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第五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発菩提心論鈔第五</w:t>
      </w:r>
    </w:p>
    <w:p>
      <w:pPr>
        <w:pStyle w:val="Normal"/>
        <w:bidi w:val="0"/>
        <w:rPr>
          <w:rFonts w:ascii="ＭＳ 明朝" w:hAnsi="ＭＳ 明朝" w:eastAsia="Times New Roman"/>
          <w:spacing w:val="16"/>
        </w:rPr>
      </w:pPr>
      <w:r>
        <w:rPr>
          <w:spacing w:val="0"/>
        </w:rPr>
        <w:t xml:space="preserve"> </w:t>
      </w:r>
      <w:r>
        <w:rPr>
          <w:spacing w:val="0"/>
        </w:rPr>
        <w:t>二勝義者等文</w:t>
      </w:r>
    </w:p>
    <w:p>
      <w:pPr>
        <w:pStyle w:val="Normal"/>
        <w:bidi w:val="0"/>
        <w:rPr>
          <w:rFonts w:ascii="ＭＳ 明朝" w:hAnsi="ＭＳ 明朝" w:eastAsia="Times New Roman"/>
          <w:spacing w:val="16"/>
        </w:rPr>
      </w:pPr>
      <w:r>
        <w:rPr>
          <w:spacing w:val="0"/>
        </w:rPr>
        <w:t xml:space="preserve"> </w:t>
      </w:r>
      <w:r>
        <w:rPr>
          <w:spacing w:val="0"/>
        </w:rPr>
        <w:t>二勝義者等文</w:t>
      </w:r>
    </w:p>
    <w:p>
      <w:pPr>
        <w:pStyle w:val="Normal"/>
        <w:bidi w:val="0"/>
        <w:rPr>
          <w:rFonts w:ascii="ＭＳ 明朝" w:hAnsi="ＭＳ 明朝" w:eastAsia="Times New Roman"/>
          <w:spacing w:val="16"/>
        </w:rPr>
      </w:pPr>
      <w:r>
        <w:rPr>
          <w:spacing w:val="0"/>
        </w:rPr>
        <w:t xml:space="preserve"> </w:t>
      </w:r>
      <w:r>
        <w:rPr>
          <w:spacing w:val="0"/>
        </w:rPr>
        <w:t>一、勝義の得名の事</w:t>
      </w:r>
    </w:p>
    <w:p>
      <w:pPr>
        <w:pStyle w:val="Normal"/>
        <w:bidi w:val="0"/>
        <w:rPr>
          <w:rFonts w:ascii="ＭＳ 明朝" w:hAnsi="ＭＳ 明朝" w:eastAsia="Times New Roman"/>
          <w:spacing w:val="16"/>
        </w:rPr>
      </w:pPr>
      <w:r>
        <w:rPr>
          <w:spacing w:val="0"/>
        </w:rPr>
        <w:t xml:space="preserve"> </w:t>
      </w:r>
      <w:r>
        <w:rPr>
          <w:spacing w:val="0"/>
        </w:rPr>
        <w:t>一、勝義の得名依主持業有財等の事</w:t>
      </w:r>
    </w:p>
    <w:p>
      <w:pPr>
        <w:pStyle w:val="Normal"/>
        <w:bidi w:val="0"/>
        <w:rPr>
          <w:rFonts w:ascii="ＭＳ 明朝" w:hAnsi="ＭＳ 明朝" w:eastAsia="Times New Roman"/>
          <w:spacing w:val="16"/>
        </w:rPr>
      </w:pPr>
      <w:r>
        <w:rPr>
          <w:spacing w:val="0"/>
        </w:rPr>
        <w:t xml:space="preserve"> </w:t>
      </w:r>
      <w:r>
        <w:rPr>
          <w:spacing w:val="0"/>
        </w:rPr>
        <w:t>観一切法無自性等文</w:t>
      </w:r>
    </w:p>
    <w:p>
      <w:pPr>
        <w:pStyle w:val="Normal"/>
        <w:bidi w:val="0"/>
        <w:rPr>
          <w:rFonts w:ascii="ＭＳ 明朝" w:hAnsi="ＭＳ 明朝" w:eastAsia="Times New Roman"/>
          <w:spacing w:val="16"/>
        </w:rPr>
      </w:pPr>
      <w:r>
        <w:rPr>
          <w:spacing w:val="0"/>
        </w:rPr>
        <w:t xml:space="preserve"> </w:t>
      </w:r>
      <w:r>
        <w:rPr>
          <w:spacing w:val="0"/>
        </w:rPr>
        <w:t>一、相説旨陳の二段の不同の事</w:t>
      </w:r>
    </w:p>
    <w:p>
      <w:pPr>
        <w:pStyle w:val="Normal"/>
        <w:bidi w:val="0"/>
        <w:rPr>
          <w:rFonts w:ascii="ＭＳ 明朝" w:hAnsi="ＭＳ 明朝" w:eastAsia="Times New Roman"/>
          <w:spacing w:val="16"/>
        </w:rPr>
      </w:pPr>
      <w:r>
        <w:rPr>
          <w:spacing w:val="0"/>
        </w:rPr>
        <w:t xml:space="preserve"> </w:t>
      </w:r>
      <w:r>
        <w:rPr>
          <w:spacing w:val="0"/>
        </w:rPr>
        <w:t>一、勝義の釈段に第二第八住心有るかの事</w:t>
      </w:r>
    </w:p>
    <w:p>
      <w:pPr>
        <w:pStyle w:val="Normal"/>
        <w:bidi w:val="0"/>
        <w:rPr>
          <w:rFonts w:ascii="ＭＳ 明朝" w:hAnsi="ＭＳ 明朝" w:eastAsia="Times New Roman"/>
          <w:spacing w:val="16"/>
        </w:rPr>
      </w:pPr>
      <w:r>
        <w:rPr>
          <w:spacing w:val="0"/>
        </w:rPr>
        <w:t xml:space="preserve"> </w:t>
      </w:r>
      <w:r>
        <w:rPr>
          <w:spacing w:val="0"/>
        </w:rPr>
        <w:t>謂凡夫執着乃至誠可棄捨文 執着名聞利養資生之具文</w:t>
      </w:r>
    </w:p>
    <w:p>
      <w:pPr>
        <w:pStyle w:val="Normal"/>
        <w:bidi w:val="0"/>
        <w:rPr>
          <w:rFonts w:ascii="ＭＳ 明朝" w:hAnsi="ＭＳ 明朝" w:eastAsia="Times New Roman"/>
          <w:spacing w:val="16"/>
        </w:rPr>
      </w:pPr>
      <w:r>
        <w:rPr>
          <w:spacing w:val="0"/>
        </w:rPr>
        <w:t xml:space="preserve"> </w:t>
      </w:r>
      <w:r>
        <w:rPr>
          <w:spacing w:val="0"/>
        </w:rPr>
        <w:t>務以安身恣行三毒五欲文 三毒五欲文</w:t>
      </w:r>
    </w:p>
    <w:p>
      <w:pPr>
        <w:pStyle w:val="Normal"/>
        <w:bidi w:val="0"/>
        <w:rPr>
          <w:rFonts w:ascii="ＭＳ 明朝" w:hAnsi="ＭＳ 明朝" w:eastAsia="Times New Roman"/>
          <w:spacing w:val="16"/>
        </w:rPr>
      </w:pPr>
      <w:r>
        <w:rPr>
          <w:spacing w:val="0"/>
        </w:rPr>
        <w:t xml:space="preserve"> </w:t>
      </w:r>
      <w:r>
        <w:rPr>
          <w:spacing w:val="0"/>
        </w:rPr>
        <w:t>一、この三種を毒と名づける事</w:t>
      </w:r>
    </w:p>
    <w:p>
      <w:pPr>
        <w:pStyle w:val="Normal"/>
        <w:bidi w:val="0"/>
        <w:rPr>
          <w:rFonts w:ascii="ＭＳ 明朝" w:hAnsi="ＭＳ 明朝" w:eastAsia="Times New Roman"/>
          <w:spacing w:val="16"/>
        </w:rPr>
      </w:pPr>
      <w:r>
        <w:rPr>
          <w:spacing w:val="0"/>
        </w:rPr>
        <w:t xml:space="preserve"> </w:t>
      </w:r>
      <w:r>
        <w:rPr>
          <w:spacing w:val="0"/>
        </w:rPr>
        <w:t>真言行人等文</w:t>
      </w:r>
    </w:p>
    <w:p>
      <w:pPr>
        <w:pStyle w:val="Normal"/>
        <w:bidi w:val="0"/>
        <w:rPr>
          <w:rFonts w:ascii="ＭＳ 明朝" w:hAnsi="ＭＳ 明朝" w:eastAsia="Times New Roman"/>
          <w:spacing w:val="16"/>
        </w:rPr>
      </w:pPr>
      <w:r>
        <w:rPr>
          <w:spacing w:val="0"/>
        </w:rPr>
        <w:t xml:space="preserve"> </w:t>
      </w:r>
      <w:r>
        <w:rPr>
          <w:spacing w:val="0"/>
        </w:rPr>
        <w:t>一、第一の住心に一分如実知自心の義有る事</w:t>
      </w:r>
    </w:p>
    <w:p>
      <w:pPr>
        <w:pStyle w:val="Normal"/>
        <w:bidi w:val="0"/>
        <w:rPr>
          <w:rFonts w:ascii="ＭＳ 明朝" w:hAnsi="ＭＳ 明朝" w:eastAsia="Times New Roman"/>
          <w:spacing w:val="16"/>
        </w:rPr>
      </w:pPr>
      <w:r>
        <w:rPr>
          <w:spacing w:val="0"/>
        </w:rPr>
        <w:t xml:space="preserve"> </w:t>
      </w:r>
      <w:r>
        <w:rPr>
          <w:spacing w:val="0"/>
        </w:rPr>
        <w:t>一、第一の住心に教薬有るかの事</w:t>
      </w:r>
    </w:p>
    <w:p>
      <w:pPr>
        <w:pStyle w:val="Normal"/>
        <w:bidi w:val="0"/>
        <w:rPr>
          <w:rFonts w:ascii="ＭＳ 明朝" w:hAnsi="ＭＳ 明朝" w:eastAsia="Times New Roman"/>
          <w:spacing w:val="16"/>
        </w:rPr>
      </w:pPr>
      <w:r>
        <w:rPr>
          <w:spacing w:val="0"/>
        </w:rPr>
        <w:t xml:space="preserve"> </w:t>
      </w:r>
      <w:r>
        <w:rPr>
          <w:spacing w:val="0"/>
        </w:rPr>
        <w:t>又諸外道等文</w:t>
      </w:r>
    </w:p>
    <w:p>
      <w:pPr>
        <w:pStyle w:val="Normal"/>
        <w:bidi w:val="0"/>
        <w:rPr>
          <w:rFonts w:ascii="ＭＳ 明朝" w:hAnsi="ＭＳ 明朝" w:eastAsia="Times New Roman"/>
          <w:spacing w:val="16"/>
        </w:rPr>
      </w:pPr>
      <w:r>
        <w:rPr>
          <w:spacing w:val="0"/>
        </w:rPr>
        <w:t xml:space="preserve"> </w:t>
      </w:r>
      <w:r>
        <w:rPr>
          <w:spacing w:val="0"/>
        </w:rPr>
        <w:t>一、外道の得名の事</w:t>
      </w:r>
    </w:p>
    <w:p>
      <w:pPr>
        <w:pStyle w:val="Normal"/>
        <w:bidi w:val="0"/>
        <w:rPr>
          <w:rFonts w:ascii="ＭＳ 明朝" w:hAnsi="ＭＳ 明朝" w:eastAsia="Times New Roman"/>
          <w:spacing w:val="16"/>
        </w:rPr>
      </w:pPr>
      <w:r>
        <w:rPr>
          <w:spacing w:val="0"/>
        </w:rPr>
        <w:t xml:space="preserve"> </w:t>
      </w:r>
      <w:r>
        <w:rPr>
          <w:spacing w:val="0"/>
        </w:rPr>
        <w:t>一、外道の始事</w:t>
      </w:r>
    </w:p>
    <w:p>
      <w:pPr>
        <w:pStyle w:val="Normal"/>
        <w:bidi w:val="0"/>
        <w:rPr>
          <w:rFonts w:ascii="ＭＳ 明朝" w:hAnsi="ＭＳ 明朝" w:eastAsia="Times New Roman"/>
          <w:spacing w:val="16"/>
        </w:rPr>
      </w:pPr>
      <w:r>
        <w:rPr>
          <w:spacing w:val="0"/>
        </w:rPr>
        <w:t xml:space="preserve"> </w:t>
      </w:r>
      <w:r>
        <w:rPr>
          <w:spacing w:val="0"/>
        </w:rPr>
        <w:t>一、外道の衆類非一なる事</w:t>
      </w:r>
    </w:p>
    <w:p>
      <w:pPr>
        <w:pStyle w:val="Normal"/>
        <w:bidi w:val="0"/>
        <w:rPr>
          <w:rFonts w:ascii="ＭＳ 明朝" w:hAnsi="ＭＳ 明朝" w:eastAsia="Times New Roman"/>
          <w:spacing w:val="16"/>
        </w:rPr>
      </w:pPr>
      <w:r>
        <w:rPr>
          <w:spacing w:val="0"/>
        </w:rPr>
        <w:t xml:space="preserve"> </w:t>
      </w:r>
      <w:r>
        <w:rPr>
          <w:spacing w:val="0"/>
        </w:rPr>
        <w:t>恋其身命文</w:t>
      </w:r>
    </w:p>
    <w:p>
      <w:pPr>
        <w:pStyle w:val="Normal"/>
        <w:bidi w:val="0"/>
        <w:rPr>
          <w:rFonts w:ascii="ＭＳ 明朝" w:hAnsi="ＭＳ 明朝" w:eastAsia="Times New Roman"/>
          <w:spacing w:val="16"/>
        </w:rPr>
      </w:pPr>
      <w:r>
        <w:rPr>
          <w:spacing w:val="0"/>
        </w:rPr>
        <w:t xml:space="preserve"> </w:t>
      </w:r>
      <w:r>
        <w:rPr>
          <w:spacing w:val="0"/>
        </w:rPr>
        <w:t>或助以薬物乃至以為究竟文</w:t>
      </w:r>
    </w:p>
    <w:p>
      <w:pPr>
        <w:pStyle w:val="Normal"/>
        <w:bidi w:val="0"/>
        <w:rPr>
          <w:rFonts w:ascii="ＭＳ 明朝" w:hAnsi="ＭＳ 明朝" w:eastAsia="Times New Roman"/>
          <w:spacing w:val="16"/>
        </w:rPr>
      </w:pPr>
      <w:r>
        <w:rPr>
          <w:spacing w:val="0"/>
        </w:rPr>
        <w:t xml:space="preserve"> </w:t>
      </w:r>
      <w:r>
        <w:rPr>
          <w:spacing w:val="0"/>
        </w:rPr>
        <w:t>或復生天以為究竟文</w:t>
      </w:r>
    </w:p>
    <w:p>
      <w:pPr>
        <w:pStyle w:val="Normal"/>
        <w:bidi w:val="0"/>
        <w:rPr>
          <w:rFonts w:ascii="ＭＳ 明朝" w:hAnsi="ＭＳ 明朝" w:eastAsia="Times New Roman"/>
          <w:spacing w:val="16"/>
        </w:rPr>
      </w:pPr>
      <w:r>
        <w:rPr>
          <w:spacing w:val="0"/>
        </w:rPr>
        <w:t xml:space="preserve"> </w:t>
      </w:r>
      <w:r>
        <w:rPr>
          <w:spacing w:val="0"/>
        </w:rPr>
        <w:t>真言行人等文</w:t>
      </w:r>
    </w:p>
    <w:p>
      <w:pPr>
        <w:pStyle w:val="Normal"/>
        <w:bidi w:val="0"/>
        <w:rPr>
          <w:rFonts w:ascii="ＭＳ 明朝" w:hAnsi="ＭＳ 明朝" w:eastAsia="Times New Roman"/>
          <w:spacing w:val="16"/>
        </w:rPr>
      </w:pPr>
      <w:r>
        <w:rPr>
          <w:spacing w:val="0"/>
        </w:rPr>
        <w:t xml:space="preserve"> </w:t>
      </w:r>
      <w:r>
        <w:rPr>
          <w:spacing w:val="0"/>
        </w:rPr>
        <w:t>応観彼等文</w:t>
      </w:r>
    </w:p>
    <w:p>
      <w:pPr>
        <w:pStyle w:val="Normal"/>
        <w:bidi w:val="0"/>
        <w:rPr>
          <w:rFonts w:ascii="ＭＳ 明朝" w:hAnsi="ＭＳ 明朝" w:eastAsia="Times New Roman"/>
          <w:spacing w:val="16"/>
        </w:rPr>
      </w:pPr>
      <w:r>
        <w:rPr>
          <w:spacing w:val="0"/>
        </w:rPr>
        <w:t xml:space="preserve"> </w:t>
      </w:r>
      <w:r>
        <w:rPr>
          <w:spacing w:val="0"/>
        </w:rPr>
        <w:t>業力若尽〇難可出離文</w:t>
      </w:r>
    </w:p>
    <w:p>
      <w:pPr>
        <w:pStyle w:val="Normal"/>
        <w:bidi w:val="0"/>
        <w:rPr>
          <w:rFonts w:ascii="ＭＳ 明朝" w:hAnsi="ＭＳ 明朝" w:eastAsia="Times New Roman"/>
          <w:spacing w:val="16"/>
        </w:rPr>
      </w:pPr>
      <w:r>
        <w:rPr>
          <w:spacing w:val="0"/>
        </w:rPr>
        <w:t xml:space="preserve"> </w:t>
      </w:r>
      <w:r>
        <w:rPr>
          <w:spacing w:val="0"/>
        </w:rPr>
        <w:t>未離三界文 煩悩尚存文</w:t>
      </w:r>
    </w:p>
    <w:p>
      <w:pPr>
        <w:pStyle w:val="Normal"/>
        <w:bidi w:val="0"/>
        <w:rPr>
          <w:rFonts w:ascii="ＭＳ 明朝" w:hAnsi="ＭＳ 明朝" w:eastAsia="Times New Roman"/>
          <w:spacing w:val="16"/>
        </w:rPr>
      </w:pPr>
      <w:r>
        <w:rPr>
          <w:spacing w:val="0"/>
        </w:rPr>
        <w:t xml:space="preserve"> </w:t>
      </w:r>
      <w:r>
        <w:rPr>
          <w:spacing w:val="0"/>
        </w:rPr>
        <w:t>一、煩悩の得名の事</w:t>
      </w:r>
    </w:p>
    <w:p>
      <w:pPr>
        <w:pStyle w:val="Normal"/>
        <w:bidi w:val="0"/>
        <w:rPr>
          <w:rFonts w:ascii="ＭＳ 明朝" w:hAnsi="ＭＳ 明朝" w:eastAsia="Times New Roman"/>
          <w:spacing w:val="16"/>
        </w:rPr>
      </w:pPr>
      <w:r>
        <w:rPr>
          <w:spacing w:val="0"/>
        </w:rPr>
        <w:t xml:space="preserve"> </w:t>
      </w:r>
      <w:r>
        <w:rPr>
          <w:spacing w:val="0"/>
        </w:rPr>
        <w:t>宿殃未殄文 悪念旋起文</w:t>
      </w:r>
    </w:p>
    <w:p>
      <w:pPr>
        <w:pStyle w:val="Normal"/>
        <w:bidi w:val="0"/>
        <w:rPr>
          <w:rFonts w:ascii="ＭＳ 明朝" w:hAnsi="ＭＳ 明朝" w:eastAsia="Times New Roman"/>
          <w:spacing w:val="16"/>
        </w:rPr>
      </w:pPr>
      <w:r>
        <w:rPr>
          <w:spacing w:val="0"/>
        </w:rPr>
        <w:t xml:space="preserve"> </w:t>
      </w:r>
      <w:r>
        <w:rPr>
          <w:spacing w:val="0"/>
        </w:rPr>
        <w:t>当彼之時乃至難可出離文</w:t>
      </w:r>
    </w:p>
    <w:p>
      <w:pPr>
        <w:pStyle w:val="Normal"/>
        <w:bidi w:val="0"/>
        <w:rPr>
          <w:rFonts w:ascii="ＭＳ 明朝" w:hAnsi="ＭＳ 明朝" w:eastAsia="Times New Roman"/>
          <w:spacing w:val="16"/>
        </w:rPr>
      </w:pPr>
      <w:r>
        <w:rPr>
          <w:spacing w:val="0"/>
        </w:rPr>
        <w:t xml:space="preserve"> </w:t>
      </w:r>
      <w:r>
        <w:rPr>
          <w:spacing w:val="0"/>
        </w:rPr>
        <w:t>沈淪苦海文</w:t>
      </w:r>
    </w:p>
    <w:p>
      <w:pPr>
        <w:pStyle w:val="Normal"/>
        <w:bidi w:val="0"/>
        <w:rPr>
          <w:rFonts w:ascii="ＭＳ 明朝" w:hAnsi="ＭＳ 明朝" w:eastAsia="Times New Roman"/>
          <w:spacing w:val="16"/>
        </w:rPr>
      </w:pPr>
      <w:r>
        <w:rPr>
          <w:spacing w:val="0"/>
        </w:rPr>
        <w:t xml:space="preserve"> </w:t>
      </w:r>
      <w:r>
        <w:rPr>
          <w:spacing w:val="0"/>
        </w:rPr>
        <w:t>当知外道之法文</w:t>
      </w:r>
    </w:p>
    <w:p>
      <w:pPr>
        <w:pStyle w:val="Normal"/>
        <w:bidi w:val="0"/>
        <w:rPr>
          <w:rFonts w:ascii="ＭＳ 明朝" w:hAnsi="ＭＳ 明朝" w:eastAsia="Times New Roman"/>
          <w:spacing w:val="16"/>
        </w:rPr>
      </w:pPr>
      <w:r>
        <w:rPr>
          <w:spacing w:val="0"/>
        </w:rPr>
        <w:t xml:space="preserve"> </w:t>
      </w:r>
      <w:r>
        <w:rPr>
          <w:spacing w:val="0"/>
        </w:rPr>
        <w:t>一、勝義の得名依主持業有財等の事</w:t>
      </w:r>
    </w:p>
    <w:p>
      <w:pPr>
        <w:pStyle w:val="Normal"/>
        <w:bidi w:val="0"/>
        <w:rPr>
          <w:rFonts w:ascii="ＭＳ 明朝" w:hAnsi="ＭＳ 明朝" w:eastAsia="Times New Roman"/>
          <w:spacing w:val="16"/>
        </w:rPr>
      </w:pPr>
      <w:r>
        <w:rPr>
          <w:spacing w:val="0"/>
        </w:rPr>
        <w:t xml:space="preserve"> </w:t>
      </w:r>
      <w:r>
        <w:rPr>
          <w:spacing w:val="0"/>
        </w:rPr>
        <w:t>一、外道の原由の事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 xml:space="preserve">発菩提心論鈔第五 宥快 </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二勝義者等文</w:t>
      </w:r>
    </w:p>
    <w:p>
      <w:pPr>
        <w:pStyle w:val="Normal"/>
        <w:bidi w:val="0"/>
        <w:rPr>
          <w:rFonts w:ascii="ＭＳ 明朝" w:hAnsi="ＭＳ 明朝" w:eastAsia="Times New Roman"/>
          <w:spacing w:val="16"/>
        </w:rPr>
      </w:pPr>
      <w:r>
        <w:rPr>
          <w:spacing w:val="0"/>
        </w:rPr>
        <w:t xml:space="preserve"> </w:t>
      </w:r>
      <w:r>
        <w:rPr>
          <w:spacing w:val="0"/>
        </w:rPr>
        <w:t>上来行願の菩提心の釈の終わり真言行者方便引進に至るまで料簡畢んぬ。以下勝義菩提心の釈の初めより亦同幻夢陽焔也に至るまでの一段に就いて料簡有るべし。この一段の文初めには牒文。観一切法の下は行相を釈す。釈の中に初めには総表。次に云何無自性の下は徴問。後に謂凡夫以下は答釈なり。三節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二勝義者等文</w:t>
      </w:r>
    </w:p>
    <w:p>
      <w:pPr>
        <w:pStyle w:val="Normal"/>
        <w:bidi w:val="0"/>
        <w:rPr>
          <w:rFonts w:ascii="ＭＳ 明朝" w:hAnsi="ＭＳ 明朝" w:eastAsia="Times New Roman"/>
          <w:spacing w:val="16"/>
        </w:rPr>
      </w:pPr>
      <w:r>
        <w:rPr>
          <w:spacing w:val="0"/>
        </w:rPr>
        <w:t xml:space="preserve"> </w:t>
      </w:r>
      <w:r>
        <w:rPr>
          <w:spacing w:val="0"/>
        </w:rPr>
        <w:t>以下は勝義の菩提心の釈なり。中に於いて初めには上の列名の二者勝義を牒し観一切法以下は正しくその行相を釈す。それに付いて行願の菩提心に次いで勝義心を明かされる事。一処の御釈に云く。法薬万差なりと雖も〇第三に勝義心を発す。〇かくの如く如来の教勅に依って最上の智慧を以って乗の差別を簡び菩提心を発す。若し人等有ってかくの如くの車に乗じて所行の道を行するをば未だ最上の浄菩提心と名づけず。この故に真言門の菩薩この諸の住心等を超えて菩提心を発し菩提の行を行ず。この乗の差別を知らんが為に深般若の勝義心を発す文。</w:t>
      </w:r>
    </w:p>
    <w:p>
      <w:pPr>
        <w:pStyle w:val="Normal"/>
        <w:bidi w:val="0"/>
        <w:rPr>
          <w:rFonts w:ascii="ＭＳ 明朝" w:hAnsi="ＭＳ 明朝" w:eastAsia="Times New Roman"/>
          <w:spacing w:val="16"/>
        </w:rPr>
      </w:pPr>
      <w:r>
        <w:rPr>
          <w:spacing w:val="0"/>
        </w:rPr>
        <w:t xml:space="preserve"> </w:t>
      </w:r>
      <w:r>
        <w:rPr>
          <w:spacing w:val="0"/>
        </w:rPr>
        <w:t>この意行願心の時に衆生の楽欲に随って顕密の教薬を示す義を釈し彼の教法に付いて浅深不同なる事を簡択し捨劣得勝して最上の菩提心を発さんが為に行願心に次いで勝義心を明かされると見たり。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一、勝義の得名の事</w:t>
      </w:r>
    </w:p>
    <w:p>
      <w:pPr>
        <w:pStyle w:val="Normal"/>
        <w:bidi w:val="0"/>
        <w:rPr>
          <w:rFonts w:ascii="ＭＳ 明朝" w:hAnsi="ＭＳ 明朝" w:eastAsia="Times New Roman"/>
          <w:spacing w:val="16"/>
        </w:rPr>
      </w:pPr>
      <w:r>
        <w:rPr>
          <w:spacing w:val="0"/>
        </w:rPr>
        <w:t xml:space="preserve"> </w:t>
      </w:r>
      <w:r>
        <w:rPr>
          <w:spacing w:val="0"/>
        </w:rPr>
        <w:t>高祖一処の御釈にかくの如くの諸の法教を簡択せんと欲わんが為に第三勝義心を発す。または深般若心と名づく文。この意般若の妙恵を以って九種住心を観じて自性無しと捨劣得勝するを勝義心と名づくと見たり。大日経の疏に云く。梵には波羅磨他と云う。翻じて第一義と為す。或いは勝義と云う文。この意は真俗相望して真諦を勝義と名づく。凡そ世俗勝義の待対重々有るべし。その中に今は九種住心を世俗と為し第十の住心を勝義と意得るべし。高祖九種住心自性無し。転深転妙皆これ因なり。真言密教は法身の説秘密金剛最勝心と釈し玉う。この意なり。他門の人師（安然）劣法の観を止息して勝義を顕す故に勝義と名づく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一、勝義の得名依主持業有財等の事</w:t>
      </w:r>
    </w:p>
    <w:p>
      <w:pPr>
        <w:pStyle w:val="Normal"/>
        <w:bidi w:val="0"/>
        <w:rPr>
          <w:rFonts w:ascii="ＭＳ 明朝" w:hAnsi="ＭＳ 明朝" w:eastAsia="Times New Roman"/>
          <w:spacing w:val="16"/>
        </w:rPr>
      </w:pPr>
      <w:r>
        <w:rPr>
          <w:spacing w:val="0"/>
        </w:rPr>
        <w:t xml:space="preserve"> </w:t>
      </w:r>
      <w:r>
        <w:rPr>
          <w:spacing w:val="0"/>
        </w:rPr>
        <w:t>観一切法無自性等文</w:t>
      </w:r>
    </w:p>
    <w:p>
      <w:pPr>
        <w:pStyle w:val="Normal"/>
        <w:bidi w:val="0"/>
        <w:rPr>
          <w:rFonts w:ascii="ＭＳ 明朝" w:hAnsi="ＭＳ 明朝" w:eastAsia="Times New Roman"/>
          <w:spacing w:val="16"/>
        </w:rPr>
      </w:pPr>
      <w:r>
        <w:rPr>
          <w:spacing w:val="0"/>
        </w:rPr>
        <w:t xml:space="preserve"> </w:t>
      </w:r>
      <w:r>
        <w:rPr>
          <w:spacing w:val="0"/>
        </w:rPr>
        <w:t>勝義の菩提心の中に相説旨陳の二段相い分かる。中に初めに相説の釈分明なり。それに付いて観一切法無自性は総表。云何無自性以下は徴釈なり。或る一義には観一切法無自性の一句を相説旨陳の総表と為し云何無自性は相説の辺を徴釈し下の又深知一切法無自性は旨陳の辺を牒釈すと義を取る。但し相説旨陳の文段各別なる故旨陳の初めには別して深知一切法無自性と表し云何無自性等と徴釈するが故に当段の観一切法無自性は相説の総表に限ると見えたり。尤もその理有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一、相説旨陳の二段の不同の事</w:t>
      </w:r>
    </w:p>
    <w:p>
      <w:pPr>
        <w:pStyle w:val="Normal"/>
        <w:bidi w:val="0"/>
        <w:rPr>
          <w:rFonts w:ascii="ＭＳ 明朝" w:hAnsi="ＭＳ 明朝" w:eastAsia="Times New Roman"/>
          <w:spacing w:val="16"/>
        </w:rPr>
      </w:pPr>
      <w:r>
        <w:rPr>
          <w:spacing w:val="0"/>
        </w:rPr>
        <w:t xml:space="preserve"> </w:t>
      </w:r>
      <w:r>
        <w:rPr>
          <w:spacing w:val="0"/>
        </w:rPr>
        <w:t>相説は仮相に約して無自性の義を明かし旨陳は法の実性に約して無自性の義を明かす。その行相釈段に見たり。一義に云く。相説は有相観。旨陳は無相観と分別す。遍満の記に云く。前以相説とは謂く。有相の観なり。今以旨陳とは謂く。無相の観なりと文。この義は大都先の義に取るなり。一義に云く。相説は人空観。旨陳は法空観と分別す。この意は相説は人の仮相に約してこれを明かし旨陳は法の無性に約してこれを明かす。故に人法二空と分別するなり。凡そ人法の分別に重々有り。起信論の五種の人。吽字義の吾我不可得の御釈等に見たり。これを見るべし。他門の人師は旨陳の段は衆生の妄想諸仏の説法を明かす。衆生の妄想は想蘊。諸仏の説法は色蘊の摂なるが故に法空観と分別するなり。一義に云く。相説は金界に約して浅より深に行ずる竪次の説を作す。旨陳は胎蔵に約して本より迹を垂れ真より用を起す釈を作られると義を取る。一義に云く。真頂記に云く。前以相説とはこの因縁所生の法なり。顕教の分斎なり。今以旨陳とは即ちまさに無為の理を顕示すべし文。この意は相説は顕教を挙げ所観と為す。旨陳は別して顕密対弁せず。無為の理に約して無自性の観を明かすと義を取るか。一に宝鑰の御引証に依らば相説旨陳合して十住心有りと見たり。相説の文を以っては第六住心に至るまでこれを証し旨陳の釈並びに勝義行願二段の総釈の文を以っては第七以上の三箇の住心に証す。一処の御釈には相説に約し旨陳に約し十住心の行相を釈し玉う。一処の御釈に云く。異生羝羊の凡夫は専ら十不善等の業を造る。極無自性心は法界を融して三世間の身を証し帝網に等しくして一大法身を得と云うと雖も猶これ成仏の因初心の仏なり文。これは相説に約する十住心なり。また云く。また深般若の妙恵を以って前の九種住心を観ずるに自性無し。極無自性の人究竟最勝金剛心を願うが故に秘密荘厳心を発す。これ皆無自性に由るが故に展転勝進すと文。これは旨陳に約する十住心なり。若しこの義に依らば相説の中の又有衆生発大乗心の文に四家大乗を意得るべし。三乗一乗不同なりと雖も相の辺は皆同じなる故に旨陳の文にまた十住心を意得るべきなり。これ則ち第六以下の六種の住心を意得るべきなり。委細釈段に付いて校合有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一、勝義の釈段に第二第八住心有るかの事</w:t>
      </w:r>
    </w:p>
    <w:p>
      <w:pPr>
        <w:pStyle w:val="Normal"/>
        <w:bidi w:val="0"/>
        <w:rPr>
          <w:rFonts w:ascii="ＭＳ 明朝" w:hAnsi="ＭＳ 明朝" w:eastAsia="Times New Roman"/>
          <w:spacing w:val="16"/>
        </w:rPr>
      </w:pPr>
      <w:r>
        <w:rPr>
          <w:spacing w:val="0"/>
        </w:rPr>
        <w:t xml:space="preserve"> </w:t>
      </w:r>
      <w:r>
        <w:rPr>
          <w:spacing w:val="0"/>
        </w:rPr>
        <w:t>これまた文段に付いて沙汰有る処なり。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謂凡夫執着乃至誠可棄捨文</w:t>
      </w:r>
    </w:p>
    <w:p>
      <w:pPr>
        <w:pStyle w:val="Normal"/>
        <w:bidi w:val="0"/>
        <w:rPr>
          <w:rFonts w:ascii="ＭＳ 明朝" w:hAnsi="ＭＳ 明朝" w:eastAsia="Times New Roman"/>
          <w:spacing w:val="16"/>
        </w:rPr>
      </w:pPr>
      <w:r>
        <w:rPr>
          <w:spacing w:val="0"/>
        </w:rPr>
        <w:t xml:space="preserve"> </w:t>
      </w:r>
      <w:r>
        <w:rPr>
          <w:spacing w:val="0"/>
        </w:rPr>
        <w:t>これは第一の住心を挙げ無自性の義を釈す。この中に初めには人を表し執着以下は行相を釈す。大師一処の御釈に異生羝羊凡夫は専ら十不善等の業を造り三毒五欲の楽に耽って嘗て後身の三途の極苦に墜ちんことを知らず。この故に真言有智の人は楽着すべからず文。これ全に当段の論文の意に依って釈し玉うと見たり。凡そ第一の住心は果報に約すれば三悪趣の分斎なり。若し心品を論ずれば広く六趣に通ず。大日経には三十種の外道を挙げ第一の住心の体と為す。当段に凡夫の名聞利養の心を挙げて第一の住心と為す。それに就いて凡夫の得名の事。十住心論の第一に云く。凡夫とは正訳には異生と云うべし。謂く。無明に由るが故に業に随って報を受け自在を得ず。種々の趣の中に堕して色心雑類各々差別なり。故に異生と曰うなり文。大日経の疏の釈これに同じ。大乗義章の第六に云く。凡は謂く。生死凡鄙の法。夫は謂く。士夫なり。凡法夫を成す故に凡夫と曰う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執着名聞利養資生之具文</w:t>
      </w:r>
    </w:p>
    <w:p>
      <w:pPr>
        <w:pStyle w:val="Normal"/>
        <w:bidi w:val="0"/>
        <w:rPr>
          <w:rFonts w:ascii="ＭＳ 明朝" w:hAnsi="ＭＳ 明朝" w:eastAsia="Times New Roman"/>
          <w:spacing w:val="16"/>
        </w:rPr>
      </w:pPr>
      <w:r>
        <w:rPr>
          <w:spacing w:val="0"/>
        </w:rPr>
        <w:t xml:space="preserve"> </w:t>
      </w:r>
      <w:r>
        <w:rPr>
          <w:spacing w:val="0"/>
        </w:rPr>
        <w:t>これは煩悩に約して第一の住心の心品を釈す。名聞利養とは上の名官財宝の二に当たる。大師朝市の栄花念々にこれを厭うと釈し玉う。これ名聞利養を厭離する義なり。天台の止観に云く。四遠八方に名聞を得んと欲す文。疏記の一に云く。名は即ち己が名。聞は即ち他の聞きなり文。名聞の義これ等の意なり。利養の事。疏家に六十心の中の商人心を釈して云く。云何が商人心。謂く。順修と初めに収集の後に分析する法とは世の商人のまず務めて貨物を儲聚して然して後にこれを思惟し分析してこの物は某の処の用に当つ。彼の物は某の処の用に当てて大利を得と云うが如し文。資生之具文。八十華厳の三十四に云く。衣服飲食臥具医薬一切の資生悉く以って奉施す文。また云く。一切資生の物を求めざるが故に文。華厳の大疏に云く。八種の不浄はこれを資生と謂う。一切求めざれば不浄を見るが故に文。演義抄に云く。言く。八種の不浄はこれを資生と謂うとは即ち涅槃の第六邪正品の経文に広く列ねどもしかも分別せず。善生優婆塞経を案ずるに具に列ねたり。一には田宅を蓄え二には根載を種え三には穀粟を貯聚し店に居して利を求め四には奴婢人民を蓄え五には群畜を畜養し六には金銀銭宝を蓄え七には象牙金銀刻鏤諸宝の大床錦褥氍氈を蓄え八には銅釜鑊を蓄う文。具の字は名聞利養資生の三種に通ずべきか。若しはまた資生に属して意得えども相違無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務以安身恣行三毒五欲文</w:t>
      </w:r>
    </w:p>
    <w:p>
      <w:pPr>
        <w:pStyle w:val="Normal"/>
        <w:bidi w:val="0"/>
        <w:rPr>
          <w:rFonts w:ascii="ＭＳ 明朝" w:hAnsi="ＭＳ 明朝" w:eastAsia="Times New Roman"/>
          <w:spacing w:val="16"/>
        </w:rPr>
      </w:pPr>
      <w:r>
        <w:rPr>
          <w:spacing w:val="0"/>
        </w:rPr>
        <w:t xml:space="preserve"> </w:t>
      </w:r>
      <w:r>
        <w:rPr>
          <w:spacing w:val="0"/>
        </w:rPr>
        <w:t>これは業を明かす。この中に務以安身は因由を明かし恣行三毒五欲は正しく業を釈す。意は安身の為に三毒五欲を行ずるなり。論語の第一に云く。君子は食を飽くまで求めること無し。居に安らんと求めること無し（鄭玄曰く。学者の志暇あらざる所有るなり）。仍って第二の住心より一分安身の義を営まず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三毒五欲文</w:t>
      </w:r>
    </w:p>
    <w:p>
      <w:pPr>
        <w:pStyle w:val="Normal"/>
        <w:bidi w:val="0"/>
        <w:rPr>
          <w:rFonts w:ascii="ＭＳ 明朝" w:hAnsi="ＭＳ 明朝" w:eastAsia="Times New Roman"/>
          <w:spacing w:val="16"/>
        </w:rPr>
      </w:pPr>
      <w:r>
        <w:rPr>
          <w:spacing w:val="0"/>
        </w:rPr>
        <w:t xml:space="preserve"> </w:t>
      </w:r>
      <w:r>
        <w:rPr>
          <w:spacing w:val="0"/>
        </w:rPr>
        <w:t>三毒とは貪瞋痴なり。五欲とは色声香味触の五塵なり。三毒の事はこれは十悪の中の意三を挙ぐ。三毒はこれ根本なるが故に先にこれを挙げるなり。涅槃経の二十一に云く。凡夫の病に三種有り。一は貪二は瞋三は痴文。大乗入道章に云く。言う所の貪とは謂く。耽着を性と為す。瞋とは損害を性と為す。痴とは諸の理事に於いて迷闇なるを性と為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一、この三種を毒と名づける事</w:t>
      </w:r>
    </w:p>
    <w:p>
      <w:pPr>
        <w:pStyle w:val="Normal"/>
        <w:bidi w:val="0"/>
        <w:rPr>
          <w:rFonts w:ascii="ＭＳ 明朝" w:hAnsi="ＭＳ 明朝" w:eastAsia="Times New Roman"/>
          <w:spacing w:val="16"/>
        </w:rPr>
      </w:pPr>
      <w:r>
        <w:rPr>
          <w:spacing w:val="0"/>
        </w:rPr>
        <w:t xml:space="preserve"> </w:t>
      </w:r>
      <w:r>
        <w:rPr>
          <w:spacing w:val="0"/>
        </w:rPr>
        <w:t>大乗義章の第五に云く。然もこの三毒に通じて三界の一切の煩悩を摂す。三界の煩悩は能く衆生を害するにそれ毒蛇の猶し。また毒龍の如し。この故に喩に就いて説いて名づけて毒と為す文。この意は蛇毒龍毒の損害を成ずるに喩えて貪瞋痴の煩悩を毒と名づくと見たり。天台の法界次第の一に云く。毒は沈毒を以って義と為す。悩壊の甚だしきが故に沈毒と云う。その世の善心を悩壊するが故に名づけて毒と為す文。この毒の義広く常の毒薬の分別に約してこれを釈す。五欲とは色声香味触の五塵に於いて貧求する義なり。法花第一に云く。五欲に竪著して痴愛の故に悩を生じ諸欲の因縁を以って三悪道に墜堕し六趣の中に輪廻して備さに諸苦の毒を受く文。智論の十七に云く。まさに五欲を呵責すべし。哀しいかな衆生。常に五欲の為に悩まされてしかも猶これを求めること已まず文。諸経要集の十二に云く。涅槃経に云く。凡夫の人五欲に縛せられて魔破旬を自在に将って去らしめること彼の漁師の弥獲を禽えて擔を負って家に帰るが如し。五欲は男女の身の上の色声香味触等これなり。即ちこの五欲希須を義と為し五塵に貪著するを名づけて欲と為すなり文。慈行の鈔に云く。不著身体門等とは清涼の云く。それ禅定は虚凝にして湛なること停海の猶し。高く聖境に攀つ。尚曰く。妄情は想を五塵に馳す。豈に道と為るにあらんや。色は熱金丸の如し。これを執れば即ち焼く。声は毒塗の鼓の如し。これを聞けば必ず死す。香は弊龍の気の如し。これを嗅げば即ち病む。味は沸熱の蜜の如し。これを舐めれば爛傷す。触は臥師子の如し。これに近ずけば即ち噛む。この五欲はこれを得て厭うこと無し。火に薪を益すが如し。国を亡くし家を敗す。世々害を為すこと怨賊よりも過ぎたり。故に著すべからず。況や菩薩これに体して即ち如なり。また何の著する所あらん。況や身空なりと達するに誰の所著とかせん。故に不著身等と云う文。五欲の行相これ等の釈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真言行人等文</w:t>
      </w:r>
    </w:p>
    <w:p>
      <w:pPr>
        <w:pStyle w:val="Normal"/>
        <w:bidi w:val="0"/>
        <w:rPr>
          <w:rFonts w:ascii="ＭＳ 明朝" w:hAnsi="ＭＳ 明朝" w:eastAsia="Times New Roman"/>
          <w:spacing w:val="16"/>
        </w:rPr>
      </w:pPr>
      <w:r>
        <w:rPr>
          <w:spacing w:val="0"/>
        </w:rPr>
        <w:t xml:space="preserve"> </w:t>
      </w:r>
      <w:r>
        <w:rPr>
          <w:spacing w:val="0"/>
        </w:rPr>
        <w:t>以下は行人の観を勧む。それに就いて誠可厭患誠可棄捨の二句に付いて一義に云く。至極厭捨の義なり。一処の御釈には真言有智人楽著すべからず文。この意なり。一義に云く。名聞利養の二種に対して二句を意得るべきなり。一義に云く。名聞利養を一種と為し三毒五欲を一種と為して彼の二種に対して二句を意得るべきなり。一義に云く。別に配釈すべからず。厭患棄捨の二重は厭患は初心に約し棄捨は後心に付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一、第一の住心に一分如実知自心の義有る事</w:t>
      </w:r>
    </w:p>
    <w:p>
      <w:pPr>
        <w:pStyle w:val="Normal"/>
        <w:bidi w:val="0"/>
        <w:rPr>
          <w:rFonts w:ascii="ＭＳ 明朝" w:hAnsi="ＭＳ 明朝" w:eastAsia="Times New Roman"/>
          <w:spacing w:val="16"/>
        </w:rPr>
      </w:pPr>
      <w:r>
        <w:rPr>
          <w:spacing w:val="0"/>
        </w:rPr>
        <w:t xml:space="preserve"> </w:t>
      </w:r>
      <w:r>
        <w:rPr>
          <w:spacing w:val="0"/>
        </w:rPr>
        <w:t>今の御釈に嘗て如実知自心の義見ず。十住心論に経に云何菩提謂如実知自心と云う。これこの一句に無量の義を含めり。竪には十重の浅深を顕し横には塵数の広多を示す文。この意は如実知自心の義十住心に通ずと見たり。この義に依らば当段の御釈は且く微隠なるに依って明かされず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一、第一の住心に教薬有るかの事</w:t>
      </w:r>
    </w:p>
    <w:p>
      <w:pPr>
        <w:pStyle w:val="Normal"/>
        <w:bidi w:val="0"/>
        <w:rPr>
          <w:rFonts w:ascii="ＭＳ 明朝" w:hAnsi="ＭＳ 明朝" w:eastAsia="Times New Roman"/>
          <w:spacing w:val="16"/>
        </w:rPr>
      </w:pPr>
      <w:r>
        <w:rPr>
          <w:spacing w:val="0"/>
        </w:rPr>
        <w:t xml:space="preserve"> </w:t>
      </w:r>
      <w:r>
        <w:rPr>
          <w:spacing w:val="0"/>
        </w:rPr>
        <w:t>又諸外道等文</w:t>
      </w:r>
    </w:p>
    <w:p>
      <w:pPr>
        <w:pStyle w:val="Normal"/>
        <w:bidi w:val="0"/>
        <w:rPr>
          <w:rFonts w:ascii="ＭＳ 明朝" w:hAnsi="ＭＳ 明朝" w:eastAsia="Times New Roman"/>
          <w:spacing w:val="16"/>
        </w:rPr>
      </w:pPr>
      <w:r>
        <w:rPr>
          <w:spacing w:val="0"/>
        </w:rPr>
        <w:t>以下は外道の行相に約して無自性の義を釈す。この中に初めには人を表し後に恋其身命の下は正しくその行相を釈す。又諸外道等とは人を総表す。それに就いてこの一段の論文に就いて古来両辺の義見たり。一義に云く。この一段は通じて第三の住心の行相を明かすと義を取る。その故は宝鑰十住心論等にこの一段の文を以って第三の住心に証せらる。随って秘蔵宝鑰に第三の住心の大綱を釈すとして嬰童無畏心とは外道人を厭い凡夫天を欣う心なり。上に非想に生じ下仙宮に住すと云うと雖も文。この意第三の住心に於いて仙宮生天の二類これ有りと見たり。仍って当段の或助以薬物得仙宮住寿とは第三の住心の下の住仙宮の意なり。或復生天以為究竟はこれまた第三の住心の上の生非想等の意なり。故にこの一段通じて第三の住心の行相を明かさると義を取る。一義に云く。勝義心の御釈の意趣は総じて九種住心無自性の義を明かす。仍って第二住心を欠すべからず。随って或助以薬物得仙宮住寿は第二の住心人仙なり。或復生天以為究竟は第三の住心天乗と義を取る。凡そ仙に於いて人仙天仙の不同ある事。智論の第五十六に云く。神仙とは二類有り。或いは天。或いは人文。今は彼の二種の中には人仙を明かされると意得るべし。大日経の疏に云く。持明仙とはこれ余の薬力等の所成なり。悉地持明仙とはこれ専ら呪術に依って悉地を得る人なり。並びに諸仙と言うは皆これ囲陀事火の類なり。苦行を勤修して五通の神仙と成る。また夜叉持明有り。これ彼の類の中に福徳最勝にして天趣の所摂たる者なり。世仙とまた殊なり文。この御釈の意仙に於いて人趣天趣の不同を分かつ。薬力所成の辺は人仙と定む。然るに当段の論文は或助以薬物得仙宮住寿と云う故にこれ薬力所成の人仙と見たり。遍満記に云く。恋其身命或助以薬物得仙宮住寿とは謂く。外道の世間の悉地を人乗と名づく。或復生天以為究竟と言うは謂く。愚夫の出世悉地なり。天乗と名づく文。この意人天の両趣と分別す。若しこの義に拠れば宝鑰の下の住仙宮の御釈は本より仙に於いて人仙天仙の両辺有る中に当論は人仙第二の住心の分斎を挙ぐ。宝鑰には天仙第三の住心を挙げられると意得るに相違無し。また宝鑰の御引証に於いて第二第三の文雑え挙げるが故に且く第三の住心の下に一処に引証し玉うと意得るに相違無し。例せば二乗の釈段を第五の住心の下に御引証有り。その由を第四の住心の下に釈し玉う時菩提心論の証文は下の文と心雑え挙げたり。故に別に抄せず。行相下に臨んで知るべし文。この意分明なり云云。又諸外道等文。これは人を表す。それに就いて外道の言に於いて通局重々見たり。大に凡夫外道と分別する時は衆生は邪師邪教に依って理外の心を起するを別して外道と名づく。次に外道二乗と分別する時は声縁二乗に対して世間三種を悉く外道と名づく。内外の外道を分別する時は外の外道は世間三種の住心。内の外道は声縁二乗なり。また大日経の疏に凡そ一切不了内証秘密法とは皆これ外道なり文。この意法身内証の秘密を知らずとも九種住心をば悉く外道と名づくと見たり。当段の又諸外道若しは第三の住心の人を表すと意得えば嬰童無畏心の中の仙宮生天の二類を外道と名づくと意得るべし。若し仙宮生天の二類を第二第三の住心と分別する義ならば人天の二種を外道と表す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一、外道の得名の事</w:t>
      </w:r>
    </w:p>
    <w:p>
      <w:pPr>
        <w:pStyle w:val="Normal"/>
        <w:bidi w:val="0"/>
        <w:rPr>
          <w:rFonts w:ascii="ＭＳ 明朝" w:hAnsi="ＭＳ 明朝" w:eastAsia="Times New Roman"/>
          <w:spacing w:val="16"/>
        </w:rPr>
      </w:pPr>
      <w:r>
        <w:rPr>
          <w:spacing w:val="0"/>
        </w:rPr>
        <w:t xml:space="preserve"> </w:t>
      </w:r>
      <w:r>
        <w:rPr>
          <w:spacing w:val="0"/>
        </w:rPr>
        <w:t>前の如し。 一、外道の始事 経律異相の三十九に見たり。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一、外道の衆類非一なる事</w:t>
      </w:r>
    </w:p>
    <w:p>
      <w:pPr>
        <w:pStyle w:val="Normal"/>
        <w:bidi w:val="0"/>
        <w:rPr>
          <w:rFonts w:ascii="ＭＳ 明朝" w:hAnsi="ＭＳ 明朝" w:eastAsia="Times New Roman"/>
          <w:spacing w:val="16"/>
        </w:rPr>
      </w:pPr>
      <w:r>
        <w:rPr>
          <w:spacing w:val="0"/>
        </w:rPr>
        <w:t xml:space="preserve"> </w:t>
      </w:r>
      <w:r>
        <w:rPr>
          <w:spacing w:val="0"/>
        </w:rPr>
        <w:t>恋其身命文</w:t>
      </w:r>
    </w:p>
    <w:p>
      <w:pPr>
        <w:pStyle w:val="Normal"/>
        <w:bidi w:val="0"/>
        <w:rPr>
          <w:rFonts w:ascii="ＭＳ 明朝" w:hAnsi="ＭＳ 明朝" w:eastAsia="Times New Roman"/>
          <w:spacing w:val="16"/>
        </w:rPr>
      </w:pPr>
      <w:r>
        <w:rPr>
          <w:spacing w:val="0"/>
        </w:rPr>
        <w:t xml:space="preserve"> </w:t>
      </w:r>
      <w:r>
        <w:rPr>
          <w:spacing w:val="0"/>
        </w:rPr>
        <w:t>これは総じて煩悩を挙ぐ。諸の外道等身命実有なりと執する。故にその身命を愛惜するなり。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或助以薬物乃至以為究竟文</w:t>
      </w:r>
    </w:p>
    <w:p>
      <w:pPr>
        <w:pStyle w:val="Normal"/>
        <w:bidi w:val="0"/>
        <w:rPr>
          <w:rFonts w:ascii="ＭＳ 明朝" w:hAnsi="ＭＳ 明朝" w:eastAsia="Times New Roman"/>
          <w:spacing w:val="16"/>
        </w:rPr>
      </w:pPr>
      <w:r>
        <w:rPr>
          <w:spacing w:val="0"/>
        </w:rPr>
        <w:t xml:space="preserve"> </w:t>
      </w:r>
      <w:r>
        <w:rPr>
          <w:spacing w:val="0"/>
        </w:rPr>
        <w:t>これは業果を挙ぐ。仙宮生天は果なり。薬物等はこれ因なり。但し生天に因行を挙げず。大日経に彼の護戒生天これ第七受用種子と説く。彼は戒を以って生天の修因と為す。広くこれを言わば六行四禅等の因行これ有るべし。十住心論の第三に委細に釈し玉う。或助以薬物得仙宮住寿文。これは仙宮の行因得果の相分明なることなり。第二第三の住心分別の事は前の如し。或助以薬物とはまず因行を明かす。これに付いて一義に云く。薬物を以って業を助けて仙宮の住寿を得る義なり。薬物直に仙を得る因業に非ず云云。一義に云く。薬物を以ってその身命を助け仙宮の長寿 を得る義なり。この意に依らば薬物即ち仙宮の因業と成るべきなり。得仙宮住寿文。これは正しく得果の相を明かす。凡そ仙の行相の事。三教指帰の中に云く。今まさに子を授けるに不死の神術を以ってし汝に説くに長生の奇密を以ってし汝をして蜉蝣の短齢を以って亀鶴とともに相い競いを得せしめ跛驢の駑足を以って応龍と斉しく馳せ三曜に並んで以って終え始まり八仙と共んじて相い対し朝には三嶼の銀台に遊んで終日優遊し暮れには五岳の金闕を経て達夜逍遥することを得べし文。また云く。また有り。白金黄金乾坤至精神丹練丹は薬中の霊物なり。服餌するに方有り。合造するに術有り。一家成するを得つれば門合りて空を凌ぐ。一銖纔に服すれば白日漢に昇る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或復生天以為究竟文</w:t>
      </w:r>
    </w:p>
    <w:p>
      <w:pPr>
        <w:pStyle w:val="Normal"/>
        <w:bidi w:val="0"/>
        <w:rPr>
          <w:rFonts w:ascii="ＭＳ 明朝" w:hAnsi="ＭＳ 明朝" w:eastAsia="Times New Roman"/>
          <w:spacing w:val="16"/>
        </w:rPr>
      </w:pPr>
      <w:r>
        <w:rPr>
          <w:spacing w:val="0"/>
        </w:rPr>
        <w:t xml:space="preserve"> </w:t>
      </w:r>
      <w:r>
        <w:rPr>
          <w:spacing w:val="0"/>
        </w:rPr>
        <w:t>これは生天の義分明なり。上に分別するが如く若し一義に依れば得仙宮住寿文或復生天共に第三の住心と意得るべし。若し一義に拠れば或復生天等を以って第三の住心天乗と為す。仙宮住寿は第二の住心人仙と意得るべし。或る一義に云く。或助以薬物得仙宮住寿の文に第二第三の住心を含む。その故は仙を以って元より人仙天仙の二類有る故に分けて第二第三と為すべきなり。それに就いて或復生天の天には三界の諸天有るべし。大日経の彼護戒生天の文に就いて大師三界の諸天を釈し玉う。今もまたしかなり。随って一処の御釈に嬰童無畏心は外道生天の乗なり。下四天王より上非想に至るまで二十八天の楽を受くと云うと雖も終いに人中地獄等に墜ちて生死を出ることを得ず。この故に楽著すべからず文。この意分明なり。以為究竟文。これは総じて迷倒を明かす。仍って仙宮生天に通ずべし。共に非究竟を究竟と執するが故にこれ外道の迷執なり。一義に云く。以為究竟の一句は偏に或復生天に属して意得るべし。それに就いて生天の中に非想に約して究竟の義を見るべきなり。これ則ち三界の中の極処なるが故に。随って大師上生非想と釈す。一処の御釈には上至非想と文。一義に云く。以為究竟の句は広く三界諸天に通ずべし。元より外道の迷執なるが故に非想の一種に限るべからず。涅槃経の二十一に云く。云何が名づけて一切凡夫の所見の邪曲と為る。非想非無想処を計して以って涅槃と為す文。心地観経の第六に云く。或は菩薩有り。無色界を以ってしかも恐怖と為す。三界の中に最も寂静為ること尚し涅槃の如し。有情は妄りに執して究竟と為す。劫尽き命終して地獄に墜するが故に文。大日経の疏に云く。また諸の外道は非想処を即ちこれ涅槃なりと計す文。これ等は非想を指して究竟と計すと見たり。慈恩の玄贊に云く。梵行を求める者。謂く。諸の外道は四無色を求めて以って涅槃の解と為す。勝処なるが故に。これ無色界の四空処を涅槃と計す。智論には四禅比丘四禅を得て涅槃と計すと見たり。これは色界を究竟と計す。首楞厳経には五現涅槃の義を説く。謂く。欲界と四禅となり。これは欲色二界に通ず。首楞厳経の第十に云く。この人五涅槃論に墜入す。或いは欲界を以って正転依と為す。円明を観見して愛慕を生ずが故に。或は初禅は性憂い無きことを以っての故に。或は二禅は心に苦無きを以っての故に。或は三禅は極悦随を以っての故に。或は四禅無を以って苦楽無く輪廻生滅の性を受けざるが故に。有漏の天に迷って無為の解を作し五処安穏なるを勝浄の依と為す。かくの如く五処の究竟に修環輪廻す文。これは欲色二界に通じて究竟と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真言行人等文</w:t>
      </w:r>
    </w:p>
    <w:p>
      <w:pPr>
        <w:pStyle w:val="Normal"/>
        <w:bidi w:val="0"/>
        <w:rPr>
          <w:rFonts w:ascii="ＭＳ 明朝" w:hAnsi="ＭＳ 明朝" w:eastAsia="Times New Roman"/>
          <w:spacing w:val="16"/>
        </w:rPr>
      </w:pPr>
      <w:r>
        <w:rPr>
          <w:spacing w:val="0"/>
        </w:rPr>
        <w:t xml:space="preserve"> </w:t>
      </w:r>
      <w:r>
        <w:rPr>
          <w:spacing w:val="0"/>
        </w:rPr>
        <w:t>以下は行人の観を明かす。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応観彼等文</w:t>
      </w:r>
    </w:p>
    <w:p>
      <w:pPr>
        <w:pStyle w:val="Normal"/>
        <w:bidi w:val="0"/>
        <w:rPr>
          <w:rFonts w:ascii="ＭＳ 明朝" w:hAnsi="ＭＳ 明朝" w:eastAsia="Times New Roman"/>
          <w:spacing w:val="16"/>
        </w:rPr>
      </w:pPr>
      <w:r>
        <w:rPr>
          <w:spacing w:val="0"/>
        </w:rPr>
        <w:t xml:space="preserve"> </w:t>
      </w:r>
      <w:r>
        <w:rPr>
          <w:spacing w:val="0"/>
        </w:rPr>
        <w:t>これは初めに観を勧めて後を指す詞なり。大師の御釈に云く。四種輪王三界の諸天身生死の縛に纏われ心愛欲の河に溺る。貴者は恐怖し賎者は飢寒す。六趣夢苦は夢の中に極めて苦なり。四生の妄憂は妄の浦に至って辛む文。一処の御釈に云く。嬰童無畏外道生天の乗等文。これ等の意なり。それに就いて彼らの指す所一義に云く。上の仙宮生天の中の生天の類なるべしと義を取る。その故は一処の御釈にも下四天王より上非想に至る文。三界の諸天非一なるが故に等と云う。この義に依れば上に仙宮生天の二類を挙ぐと雖も且く一辺を挙げて所観と為る事は挙一示一の義なるべし。若しはまた勝たる諸天を挙げるに劣なる仙宮の義は自ら無自性の義顕るる故に。勝に付いて生天を挙げらると見るべし。若しはまた文の隣次に付いてまず生天を挙げらると意得るべきなり。一義に云く。上に已に仙宮生天の二類を挙げられる故に彼の二類共に以下の所観の中に意得るべし。一々の論釈必ずしも仙宮を簡ぶとは見ず。等の言も二類を等すと見たり。その上下の二乗の釈段の意も初めには声聞縁覚を挙げ後に能観の想を明かされる時真言行者当観二乗之人等と釈して広く二類を挙げて所観と為す。今もまた然るべし。但し一処の御釈は且く要を取り釈を作される。故に存略有りと意得るべし。若しはまた彼の御釈は第二第三の住心各別に釈を作られる。故に嬰童無畏の下には偏に三界諸天仙宮住寿の義を挙げ御釈無しと見るべし。仙宮住寿はこれ第二の住心なるが故なり。当段は仙宮生天雑え挙げらるる故に所観の時も二類共に有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業力若尽〇難可出離文</w:t>
      </w:r>
    </w:p>
    <w:p>
      <w:pPr>
        <w:pStyle w:val="Normal"/>
        <w:bidi w:val="0"/>
        <w:rPr>
          <w:rFonts w:ascii="ＭＳ 明朝" w:hAnsi="ＭＳ 明朝" w:eastAsia="Times New Roman"/>
          <w:spacing w:val="16"/>
        </w:rPr>
      </w:pPr>
      <w:r>
        <w:rPr>
          <w:spacing w:val="0"/>
        </w:rPr>
        <w:t xml:space="preserve"> </w:t>
      </w:r>
      <w:r>
        <w:rPr>
          <w:spacing w:val="0"/>
        </w:rPr>
        <w:t>これは広く観相を明かす。業力若尽文。これはその果報尽竟の義を釈す。宝鑰に云く。この三学に由って上天の妙薬を得。然りと雖も道究竟に非ざるが故に生死を出て涅槃を得ること能わず。上非想を射すれども還って地獄に堕す。譬えば箭を虚空に射るに力尽きれば即ち下るが如し。この故に楽求すべからず文。それに就いて以下の御釈を偏に生天に付いて意得れば業力は六行四禅等の有漏の業なるべし。若し仙宮を通論する義ならば彼は薬力なり。然れば何ぞ業力と云わんや。答う。彼も薬力を以って業を助けて仙宮を生るが故に実には業力有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未離三界文</w:t>
      </w:r>
    </w:p>
    <w:p>
      <w:pPr>
        <w:pStyle w:val="Normal"/>
        <w:bidi w:val="0"/>
        <w:rPr>
          <w:rFonts w:ascii="ＭＳ 明朝" w:hAnsi="ＭＳ 明朝" w:eastAsia="Times New Roman"/>
          <w:spacing w:val="16"/>
        </w:rPr>
      </w:pPr>
      <w:r>
        <w:rPr>
          <w:spacing w:val="0"/>
        </w:rPr>
        <w:t xml:space="preserve"> </w:t>
      </w:r>
      <w:r>
        <w:rPr>
          <w:spacing w:val="0"/>
        </w:rPr>
        <w:t>これは不離三界の義を釈す。意は有漏の業因を以って仙宮天上に生ずと雖も業力若し尽きれば下界の三途に退没する義を明かす。無漏の断道を起せざる故に三界を出ず三趣を退下するなり。十住心論の第四に云く。それ釈蠖は申べてしかも還って屈し車輪は仰いでしかもまた低る。非想の八幡上空を射すれども下に堕す。外道の三昧は有を尽くさんと欲すれども還って没す。出欲の術を願うと雖も未だ断絵の剣を得ず文。この意なり。それに就いて諸の外道等厭下欣上の観に依って天上に生ずと雖も無漏の智を起さざるが故に有頂の蓋を覆って出過三界の義これ無し。</w:t>
      </w:r>
    </w:p>
    <w:p>
      <w:pPr>
        <w:pStyle w:val="Normal"/>
        <w:bidi w:val="0"/>
        <w:rPr>
          <w:rFonts w:ascii="ＭＳ 明朝" w:hAnsi="ＭＳ 明朝" w:eastAsia="Times New Roman"/>
          <w:spacing w:val="16"/>
        </w:rPr>
      </w:pPr>
      <w:r>
        <w:rPr>
          <w:spacing w:val="0"/>
        </w:rPr>
        <w:t>仍って業力未だ尽くさざる時も三界を出ること無し。然るを業力若尽未離三界と釈し玉う事尤も不審なり。これに付いて一義に云く。業力とは三途の業力なり。意は三途の業果をば既に尽して色無色の天に生ずと雖も猶これ生死の火宅にして未だ三界を離れざる義なり。十住心論に第三の住心を釈して三途の苦果は前因畢って出て四禅の楽報は今縁に感じ昇る文。この意なり。仍って論文は業力若し尽くせどもと読むべきなり。一義に云く。生天の業因を尽くし究竟して非想に生ずと雖も有頂の蓋を覆って出過三界の義無きが故に業力若尽未離三界と釈し玉うなり。文点を読む事前の如し。一義に云く。業力未だ尽きざる時は天上の楽を受くと雖も業力若し尽き未だ三界を離れざるが故に煩悩を存し悪念起して苦海に退没すと云う意なり。この意ならば業力若尽きぬれば未だ三界を離れずと文を読むべきなり。一義に云く。業力若尽の句を悪念旋起の上に文を廻して読むべきなり。意は真言行人まさに彼らを観ずべし。未だ三界を離れず。煩悩尚存し宿殃未だ殄さず。業力若し尽きぬれば悪念旋起と相連すべきなり。文便に随って乱脱を読む事論疏の常の法なり。一義に云く。外道の妄計に約してかくの如く釈し玉うなり。意は外道は三有を尽くし涅槃に至ると計す。然れども実には三界を出ず。真の涅槃に至らざるが故に業力若し尽きぬれば未だ三界を離れず。苦海に退没するなり。十住心論の外道三昧欲尽有還没の御釈この意なり。三界とは欲色無色界なり。法苑珠林の第二に云く。初めに欲界とは欲に四種有り。一にはこれ情欲。二にはこれ色欲。三にはこれ食欲。四にはこれ淫欲なり。二には色界に二つ有り。一にはこれ情欲。二にはこれ色欲なり。無色に一有り。情欲なり。初めは四つを具す。欲は強く色は微なるが故に欲界と云う。第二の色界は色強く欲は微なるが故に色界と号す。第三の無色界は色絶欲劣なるが故に無色界と名づく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煩悩尚存文</w:t>
      </w:r>
    </w:p>
    <w:p>
      <w:pPr>
        <w:pStyle w:val="Normal"/>
        <w:bidi w:val="0"/>
        <w:rPr>
          <w:rFonts w:ascii="ＭＳ 明朝" w:hAnsi="ＭＳ 明朝" w:eastAsia="Times New Roman"/>
          <w:spacing w:val="16"/>
        </w:rPr>
      </w:pPr>
      <w:r>
        <w:rPr>
          <w:spacing w:val="0"/>
        </w:rPr>
        <w:t xml:space="preserve"> </w:t>
      </w:r>
      <w:r>
        <w:rPr>
          <w:spacing w:val="0"/>
        </w:rPr>
        <w:t>これは随眠を挙ぐ。意は外道は有漏の智を以って一分煩悩を伏すと雖も正しく無漏の智を発起して煩悩の種子を断ずること無きが故に煩悩尚存と云うなり。大師は問う。諸外道同じく三学を修し彼の二界に生じ空三昧を証して言亡盧絶す。何に由ってか煩悩を断じ涅槃を証することを得ざるや。答う。観二辺に著し定二見を帯るが故に文。こ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一、煩悩の得名の事</w:t>
      </w:r>
    </w:p>
    <w:p>
      <w:pPr>
        <w:pStyle w:val="Normal"/>
        <w:bidi w:val="0"/>
        <w:rPr>
          <w:rFonts w:ascii="ＭＳ 明朝" w:hAnsi="ＭＳ 明朝" w:eastAsia="Times New Roman"/>
          <w:spacing w:val="16"/>
        </w:rPr>
      </w:pPr>
      <w:r>
        <w:rPr>
          <w:spacing w:val="0"/>
        </w:rPr>
        <w:t xml:space="preserve"> </w:t>
      </w:r>
      <w:r>
        <w:rPr>
          <w:spacing w:val="0"/>
        </w:rPr>
        <w:t>通局有り。瑜伽唯識等には煩悩所知の二障を分別する時煩悩障はこれ人執なり。智論等の意は煩悩の名字二執に通ず。仍って処に依って不定なり。今の煩悩は且く人執に名づくべし。外道は法執に於いて現行をも伏すべからず。故に唯識論第九に云く。煩悩障とは謂く。遍計所執の実我を執す。薩迦耶見をしかも上首と為して百二十八の根本煩悩と及び彼が等流の諸の随煩悩なり。これ皆有情の身心を憂悩して能く涅槃を障るを煩悩障と名づく文。入道章に云く。煩悩障と言うは煩とは憂なり。悩とは乱なり。有情を憂悩して生死の苦海を出離せしめず。故に煩悩と名づく文。智論の第七に云く。煩悩は能く心をして煩わしめ能く悩みを作す故に名づけて煩悩と為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宿殃未殄文</w:t>
      </w:r>
    </w:p>
    <w:p>
      <w:pPr>
        <w:pStyle w:val="Normal"/>
        <w:bidi w:val="0"/>
        <w:rPr>
          <w:rFonts w:ascii="ＭＳ 明朝" w:hAnsi="ＭＳ 明朝" w:eastAsia="Times New Roman"/>
          <w:spacing w:val="16"/>
        </w:rPr>
      </w:pPr>
      <w:r>
        <w:rPr>
          <w:spacing w:val="0"/>
        </w:rPr>
        <w:t xml:space="preserve"> </w:t>
      </w:r>
      <w:r>
        <w:rPr>
          <w:spacing w:val="0"/>
        </w:rPr>
        <w:t>これは先世の旧業未だ滅せざる義を釈す。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悪念旋起文</w:t>
      </w:r>
    </w:p>
    <w:p>
      <w:pPr>
        <w:pStyle w:val="Normal"/>
        <w:bidi w:val="0"/>
        <w:rPr>
          <w:rFonts w:ascii="ＭＳ 明朝" w:hAnsi="ＭＳ 明朝" w:eastAsia="Times New Roman"/>
          <w:spacing w:val="16"/>
        </w:rPr>
      </w:pPr>
      <w:r>
        <w:rPr>
          <w:spacing w:val="0"/>
        </w:rPr>
        <w:t xml:space="preserve"> </w:t>
      </w:r>
      <w:r>
        <w:rPr>
          <w:spacing w:val="0"/>
        </w:rPr>
        <w:t>これは潤業の煩悩を発起する義を釈す。意は善業力尽きて果報滅せんとする時先世の業種及び下界の惑種有るが故に当有を潤する悪念を起するなり。これ正しく潤業の煩悩に当たる。成実論第八に云く。また人色無色界に在り。これを泥洹無しと謂って無上の法を謗す文。智度論の第七に云く。仏弟子の中にまた一の比丘有り。四禅を得て増上慢を生ず。謂く。四道なり。初禅を得てこれを須陀洹と謂い第二禅を得る時これを斯陀含と謂い第三禅の時これを阿那含と謂い第四禅の時に阿羅漢を得と謂う。これを恃んで止む。また求進せず。命尽きなんと欲する時に四禅の中陰の相来ること有りと見て便ち邪見を生ず。涅槃無く仏なりと謂う。我を欺かんが為なり。悪邪見の故に四禅の中陰を失して便ち阿鼻泥梨の中陰の相を見る。命終して即ち阿鼻地獄に生ず文。婆娑論にもこの意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当彼之時乃至難可出離文</w:t>
      </w:r>
    </w:p>
    <w:p>
      <w:pPr>
        <w:pStyle w:val="Normal"/>
        <w:bidi w:val="0"/>
        <w:rPr>
          <w:rFonts w:ascii="ＭＳ 明朝" w:hAnsi="ＭＳ 明朝" w:eastAsia="Times New Roman"/>
          <w:spacing w:val="16"/>
        </w:rPr>
      </w:pPr>
      <w:r>
        <w:rPr>
          <w:spacing w:val="0"/>
        </w:rPr>
        <w:t xml:space="preserve"> </w:t>
      </w:r>
      <w:r>
        <w:rPr>
          <w:spacing w:val="0"/>
        </w:rPr>
        <w:t>これは前を踏み出離の難ず義を釈す。彼時とは退没の時なり。正法念経の二十三に云く。天上退せんと欲わん時心に大苦悩を生ず。地獄の諸の苦痛十六一に及ばず文。法苑珠林の第五に云く。また智度論に云く。非有想非無想天の中より死して阿鼻地獄の中に墜す。故に知んぬ。三界の輪転は皆苦なり文。涅槃経の二十六に云く。一切凡夫もまたまたかくの如し。已に無所有処を解脱することを得ども唯し未だ非々想処を脱することを得ず。しかもまた還って三悪趣に来至す。何を以っての故に。一切凡夫は唯し果を観じて因縁を観ぜず。犬の塊を逐って人を逐わざるが如く凡夫の人もまたまたかくの如し。唯し果を観じて因縁を観ぜざるを以っての故に非想より退して三悪趣に還る文。宝鑰の文前の如し。六度経の不退転品に広く天衆退没の相を説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沈淪苦海文</w:t>
      </w:r>
    </w:p>
    <w:p>
      <w:pPr>
        <w:pStyle w:val="Normal"/>
        <w:bidi w:val="0"/>
        <w:rPr>
          <w:rFonts w:ascii="ＭＳ 明朝" w:hAnsi="ＭＳ 明朝" w:eastAsia="Times New Roman"/>
          <w:spacing w:val="16"/>
        </w:rPr>
      </w:pPr>
      <w:r>
        <w:rPr>
          <w:spacing w:val="0"/>
        </w:rPr>
        <w:t xml:space="preserve"> </w:t>
      </w:r>
      <w:r>
        <w:rPr>
          <w:spacing w:val="0"/>
        </w:rPr>
        <w:t>これは退堕悪趣を指す。仁王経に云く。十善の菩薩大心を発して長く三界の苦輪海を別る文。彼の苦輪海に付いて嘉祥良賁等三悪趣と判ず。今もこの意なり。大師宝鑰に上非想を射すれども還って地獄に堕す文。これは三途の中の極苦に約して釈し玉うなり。一処の御釈には終いに人中地獄等に堕す文。これは人と地獄とを出す。然れども今の苦海の中に人をも意得るべきか。凡そ苦楽の待対重々有るべきが故に天上の楽に対して人中もまた苦の義有るべきなり。また俱舎には五趣不定と釈す。良賁は仁王経の三界苦輪海を三界と釈す。これは天をも苦輪海と云う。故に今の論釈とは異なり。または人間の八苦等有るが故に。心地観経に云く。永く甘露を離れて毒薬を飲み長く苦海に溺れて出期無し文。大智律師の釈に云く。塵縁の棄すべきをば憚らず奔趣し正法の尊ぶべきを反って縛濫を生ず。業縄弥固して苦海尤も長し。徒らに天齢を喪す。真に憐愍すべし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当知外道之法文</w:t>
      </w:r>
    </w:p>
    <w:p>
      <w:pPr>
        <w:pStyle w:val="Normal"/>
        <w:bidi w:val="0"/>
        <w:rPr>
          <w:rFonts w:ascii="ＭＳ 明朝" w:hAnsi="ＭＳ 明朝" w:eastAsia="Times New Roman"/>
          <w:spacing w:val="16"/>
        </w:rPr>
      </w:pPr>
      <w:r>
        <w:rPr>
          <w:spacing w:val="0"/>
        </w:rPr>
        <w:t xml:space="preserve"> </w:t>
      </w:r>
      <w:r>
        <w:rPr>
          <w:spacing w:val="0"/>
        </w:rPr>
        <w:t>これは無自性の義を結成す。また同等とは無自性の譬を挙ぐ。仙宮生天共に夢幻陽焔の如く無自性なる義なり。三教指帰の下に云く。然れば則ち寂寥たる悲想も已に電の激するより短く放曠たる神仙も忽ちに雷の撃つに同じ文。心地観経の第一に云く。悲想の諸天八万劫なれども福尽きて諸の悪道に還帰す。猶し夢幻と泡影との如し。また朝露と及び電光との如し文。幻夢陽焔とは十喩の中の三種なり。幻は幻所作の事の虚誑の義。夢は夢中所見の事の嘗て自性無き義。陽焔は焔水の済舟の功有るに似たりと雖も虚乾にして更に実湿無き義相なり。具には十縁不生の観門を以って無自性の源底に達し無尽荘厳の万徳を開顕す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一、勝義の得名依主持業有財等の事</w:t>
      </w:r>
    </w:p>
    <w:p>
      <w:pPr>
        <w:pStyle w:val="Normal"/>
        <w:bidi w:val="0"/>
        <w:rPr>
          <w:rFonts w:ascii="ＭＳ 明朝" w:hAnsi="ＭＳ 明朝" w:eastAsia="Times New Roman"/>
          <w:spacing w:val="16"/>
        </w:rPr>
      </w:pPr>
      <w:r>
        <w:rPr>
          <w:spacing w:val="0"/>
        </w:rPr>
        <w:t xml:space="preserve"> </w:t>
      </w:r>
      <w:r>
        <w:rPr>
          <w:spacing w:val="0"/>
        </w:rPr>
        <w:t>慈恩法師の二諦義に云く。勝は謂く。殊勝。義に二種有り。一には境界を義と為す。二は道理を義と為す。第四勝義は諸仏多く勝則ちこの義と説く。持業釈の名なり。或いは四勝義皆勝の義なり。依士釈なり。論に依他円成の二種その所応に随って根本後得の二智の境と説く。故に所以に諸教に多く真如の体勝るを以って持業に名を得れども実には依士に通ずと云う。それ無漏の真智随って何れの諦に在ってもまた勝を以って義と為す。真如を境と為す故に有財釈に通ず。第四勝義は多分道理に依って義と為す。廃詮談旨は境界に非ざるが故に前の三勝義は境界を義と為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一、外道の原由の事</w:t>
      </w:r>
    </w:p>
    <w:p>
      <w:pPr>
        <w:pStyle w:val="Normal"/>
        <w:bidi w:val="0"/>
        <w:rPr>
          <w:rFonts w:ascii="ＭＳ 明朝" w:hAnsi="ＭＳ 明朝" w:eastAsia="Times New Roman"/>
          <w:spacing w:val="16"/>
        </w:rPr>
      </w:pPr>
      <w:r>
        <w:rPr>
          <w:spacing w:val="0"/>
        </w:rPr>
        <w:t xml:space="preserve"> </w:t>
      </w:r>
      <w:r>
        <w:rPr>
          <w:spacing w:val="0"/>
        </w:rPr>
        <w:t>経律異相三十九に云く。仏文殊に告ぐ。汝世間に外道を建立することを聞かんと欲わんや。過去の時世に仏有り。拘係陀抜陀羅と名づく。世に出興し玉う時に彼の世界に諸の沙礫無し。外道の名無し。唯し一の大乗のみなり。仏涅槃の後法滅せんと欲わん時に一の阿蘭若の比丘有り。仏恵と名づく。一の善人有り。無価の衣を施するに比丘これを受く。諸の猟師有り。劫盗の心を生ず。夜比丘を将って深山して中に至る。身を壊し形を裸にして首を懸け樹に繋ぐ時に花を採る婆羅門有り。阿蘭若の処に至るに虎を見て恐怖して山に向かって馳走す。彼の比丘壊身裸形にして首を懸け樹に繋ぐを見て驚嘆して嗚呼沙門先には袈裟を著ししかも今は裸形なり。必ず知んぬ。袈裟は解脱の因に非ず。自ら苦行に懸ける。これ真の学道なり。彼の人豈にまさに善法を捨離すべけんや。正さに分明に知るべし。これのみこれ解脱の因なりと。正法を壊し即ち衣を捨て髪を抜し裸形の沙門と作す。裸形外道これよりしかも起こるなり。時に比丘自ら縛を解くことを得て即ち樹皮を取って赤石をもって塗染し以って自ら障蔽し草を結んで蚊を払う。また花を採る婆羅門有り。これを見て念言すらく。この比丘先の好衣を捨てかくの如くの衣を著しかくの如くの払を捉る。豈にまさに善法を舎利すべけんや。正に知るべし。これはこれ解脱道なりと。即ちこの法を学び出家す。婆羅門これよりしかも起こるなり。時に彼の比丘暮れに水に入って浴す。頭瘡を洗うに因ってなり。即ち水衣を取って以って瘡の上に覆い牧牛の人の棄てる所の弊衣を取り以って自ら身を覆う時に樵者有り。見已って念言すらく。この比丘先には袈裟を著し今悉く捨つ。必ず知んぬ。袈裟は解脱の因に非ず。故に髪に弊衣を被て日夜に三たび浴し苦行を修習せんこと正に分明に知るべし。これのみこれ解脱道なりと。即ち彼の法を学ぶ。苦行婆羅門またこれより起こるなり。比丘浴し已って身体瘡多し。蠅蜂唼食即ち白灰を以って処々瘡に塗る。水衣を以って身を覆う時に見る者有って謂く。これ道なりと言って即ち彼の法を学ぶ。灰塗婆羅門これより起こるなり。比丘火を燃やし瘡を炙る。瘡転じて苦痛にして堪忍に能わず。巖に投げて自ら害す。時に見る者有って言く。この比丘先には好衣を著し今は乃ちかくの如し。豈にまさに善法を捨離すべし。正に知んぬ。巖に投げるはこれ解脱道なりと。投巖事火これより起こるなり。かくの如く次第に九十六種の種この比丘の種々の形類に因る。諸の妄想を起し各々自ら見を生ず。譬えば国に二つ有り。相い視て麁想を起す。麁想既に生じて各々に相殺が如し。外道の異を生ずることもまたまたかくの如し（殃屈魔羅経第四巻に出す文）。</w:t>
      </w:r>
    </w:p>
    <w:p>
      <w:pPr>
        <w:pStyle w:val="Normal"/>
        <w:bidi w:val="0"/>
        <w:rPr>
          <w:rFonts w:ascii="ＭＳ 明朝" w:hAnsi="ＭＳ 明朝" w:eastAsia="Times New Roman"/>
          <w:spacing w:val="16"/>
        </w:rPr>
      </w:pPr>
      <w:r>
        <w:rPr>
          <w:spacing w:val="0"/>
        </w:rPr>
        <w:t xml:space="preserve"> </w:t>
      </w:r>
      <w:r>
        <w:rPr>
          <w:spacing w:val="0"/>
        </w:rPr>
        <w:t>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10</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10</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2026-06-17T15:09:00Z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