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your updated LinkedIn article. This version has been fully refined against your premium executive presentation layout.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architecture, agent definitions, and trade-offs have been sharply aligned with your formal specification—explicitly mapping your project's technical constructs to the core competencies expected of a high-growth </w:t>
      </w:r>
      <w:r w:rsidDel="00000000" w:rsidR="00000000" w:rsidRPr="00000000">
        <w:rPr>
          <w:rFonts w:ascii="Google Sans" w:cs="Google Sans" w:eastAsia="Google Sans" w:hAnsi="Google Sans"/>
          <w:b w:val="1"/>
          <w:bCs w:val="1"/>
          <w:color w:val="1f1f1f"/>
          <w:rtl w:val="0"/>
        </w:rPr>
        <w:t xml:space="preserve">Agentic AI Product Manager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I Built a Multi-Agent Career Optimization Engine (And Why Your Job Search Is Broken)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standard job-hunting workflow is fundamentally broken for high-stakes AI and product roles.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rapidly evolving landscape of Artificial Intelligence, landing an </w:t>
      </w:r>
      <w:r w:rsidDel="00000000" w:rsidR="00000000" w:rsidRPr="00000000">
        <w:rPr>
          <w:rFonts w:ascii="Google Sans" w:cs="Google Sans" w:eastAsia="Google Sans" w:hAnsi="Google Sans"/>
          <w:b w:val="1"/>
          <w:bCs w:val="1"/>
          <w:color w:val="1f1f1f"/>
          <w:rtl w:val="0"/>
        </w:rPr>
        <w:t xml:space="preserve">Agentic AI Product Manager</w:t>
      </w:r>
      <w:r w:rsidDel="00000000" w:rsidR="00000000" w:rsidRPr="00000000">
        <w:rPr>
          <w:rFonts w:ascii="Google Sans" w:cs="Google Sans" w:eastAsia="Google Sans" w:hAnsi="Google Sans"/>
          <w:color w:val="1f1f1f"/>
          <w:rtl w:val="0"/>
        </w:rPr>
        <w:t xml:space="preserve"> position demands more than a static resume. It requires a production-grade demonstration of the very technology you claim to build.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you look closely at the modern tech job search, you realize it isn't a networking problem—it’s a </w:t>
      </w:r>
      <w:r w:rsidDel="00000000" w:rsidR="00000000" w:rsidRPr="00000000">
        <w:rPr>
          <w:rFonts w:ascii="Google Sans" w:cs="Google Sans" w:eastAsia="Google Sans" w:hAnsi="Google Sans"/>
          <w:b w:val="1"/>
          <w:bCs w:val="1"/>
          <w:color w:val="1f1f1f"/>
          <w:rtl w:val="0"/>
        </w:rPr>
        <w:t xml:space="preserve">systemic data-matching and velocity problem</w:t>
      </w:r>
      <w:r w:rsidDel="00000000" w:rsidR="00000000" w:rsidRPr="00000000">
        <w:rPr>
          <w:rFonts w:ascii="Google Sans" w:cs="Google Sans" w:eastAsia="Google Sans" w:hAnsi="Google Sans"/>
          <w:color w:val="1f1f1f"/>
          <w:rtl w:val="0"/>
        </w:rPr>
        <w:t xml:space="preserve"> driven by three clear architectural vectors of friction: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Market Friction:</w:t>
      </w:r>
      <w:r w:rsidDel="00000000" w:rsidR="00000000" w:rsidRPr="00000000">
        <w:rPr>
          <w:rFonts w:ascii="Google Sans" w:cs="Google Sans" w:eastAsia="Google Sans" w:hAnsi="Google Sans"/>
          <w:color w:val="1f1f1f"/>
          <w:rtl w:val="0"/>
        </w:rPr>
        <w:t xml:space="preserve"> Job boards change daily, and recruiters rely on automated ATS scanners that silently filter out candidates who lack precise weekly keyword alignments.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Skill Drift:</w:t>
      </w:r>
      <w:r w:rsidDel="00000000" w:rsidR="00000000" w:rsidRPr="00000000">
        <w:rPr>
          <w:rFonts w:ascii="Google Sans" w:cs="Google Sans" w:eastAsia="Google Sans" w:hAnsi="Google Sans"/>
          <w:color w:val="1f1f1f"/>
          <w:rtl w:val="0"/>
        </w:rPr>
        <w:t xml:space="preserve"> The state-of-the-art in AI agents changes every single week. A paradigm that is dominant today (e.g., custom, brittle orchestrators) can be replaced by specialized patterns like Git-as-a-Database memory synchronization or TDD Pytest workspaces by next Monday.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Proof Gap:</w:t>
      </w:r>
      <w:r w:rsidDel="00000000" w:rsidR="00000000" w:rsidRPr="00000000">
        <w:rPr>
          <w:rFonts w:ascii="Google Sans" w:cs="Google Sans" w:eastAsia="Google Sans" w:hAnsi="Google Sans"/>
          <w:color w:val="1f1f1f"/>
          <w:rtl w:val="0"/>
        </w:rPr>
        <w:t xml:space="preserve"> Recruiters are exhausted by high-level talk. They want to see visible, recent, operational proof-of-work.</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didn't want to write another post complaining about the market. Instead, I treated my job search as a production-grade enterprise software problem and shipped </w:t>
      </w:r>
      <w:r w:rsidDel="00000000" w:rsidR="00000000" w:rsidRPr="00000000">
        <w:rPr>
          <w:rFonts w:ascii="Google Sans" w:cs="Google Sans" w:eastAsia="Google Sans" w:hAnsi="Google Sans"/>
          <w:b w:val="1"/>
          <w:bCs w:val="1"/>
          <w:color w:val="1f1f1f"/>
          <w:rtl w:val="0"/>
        </w:rPr>
        <w:t xml:space="preserve">The Career Intelligence Engine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It is an autonomous, multi-agent, serverless ecosystem that scans regional job boards, scrapes stealth corporate ATS pipelines, normalizes strategic hiring trends, updates master resumes in-place via reverse GitHub profile loop ingestion, compiles pre-anchored upskilling briefs, conducts adaptive mock interview dry-runs, and programmatically scaffolds Pytest-driven TDD proof-of-work repositories.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how I architected it, the design trade-offs I made, and the core PM competencies it validates.</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Journey: Evaluating the Design Paths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a Product Manager, product and architectural decisions must be backed by quantifiable metrics rather than intuition. I evaluated three distinct design paths before establishing our winning tech stack:</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1: Custom Python SDK (Cloud Native)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Concept:</w:t>
      </w:r>
      <w:r w:rsidDel="00000000" w:rsidR="00000000" w:rsidRPr="00000000">
        <w:rPr>
          <w:rFonts w:ascii="Google Sans" w:cs="Google Sans" w:eastAsia="Google Sans" w:hAnsi="Google Sans"/>
          <w:color w:val="1f1f1f"/>
          <w:rtl w:val="0"/>
        </w:rPr>
        <w:t xml:space="preserve"> A native Python application utilizing Anthropic’s Claude SDK, scheduled entirely on serverless cloud functions.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Pros &amp; Cons:</w:t>
      </w:r>
      <w:r w:rsidDel="00000000" w:rsidR="00000000" w:rsidRPr="00000000">
        <w:rPr>
          <w:rFonts w:ascii="Google Sans" w:cs="Google Sans" w:eastAsia="Google Sans" w:hAnsi="Google Sans"/>
          <w:color w:val="1f1f1f"/>
          <w:rtl w:val="0"/>
        </w:rPr>
        <w:t xml:space="preserve"> It allowed rapid prototyping and deep access to advanced reasoning models. However, it locked the platform into a single LLM provider, required heavy boilerplate to manage dynamic scraping, and stateless serverless instances made history tracking highly complex.</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2: OpenClaw Local-First Framework</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Concept:</w:t>
      </w:r>
      <w:r w:rsidDel="00000000" w:rsidR="00000000" w:rsidRPr="00000000">
        <w:rPr>
          <w:rFonts w:ascii="Google Sans" w:cs="Google Sans" w:eastAsia="Google Sans" w:hAnsi="Google Sans"/>
          <w:color w:val="1f1f1f"/>
          <w:rtl w:val="0"/>
        </w:rPr>
        <w:t xml:space="preserve"> A local, YAML-driven agent workflow leveraging the OpenClaw community framework and Model Context Protocol (MCP) servers.</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Pros &amp; Cons:</w:t>
      </w:r>
      <w:r w:rsidDel="00000000" w:rsidR="00000000" w:rsidRPr="00000000">
        <w:rPr>
          <w:rFonts w:ascii="Google Sans" w:cs="Google Sans" w:eastAsia="Google Sans" w:hAnsi="Google Sans"/>
          <w:color w:val="1f1f1f"/>
          <w:rtl w:val="0"/>
        </w:rPr>
        <w:t xml:space="preserve"> It offered low boilerplate and great local privacy. But local scheduling completely fails if the machine goes to sleep. Worse, local Playwright scrapers get blocked instantly by dynamic anti-bot protection (Cloudflare, Naukri) on Indian job boards, and community MCP servers suffer from fragile dependency drift.</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Winner: The Hybrid Cloud Orchestrator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settled on a </w:t>
      </w:r>
      <w:r w:rsidDel="00000000" w:rsidR="00000000" w:rsidRPr="00000000">
        <w:rPr>
          <w:rFonts w:ascii="Google Sans" w:cs="Google Sans" w:eastAsia="Google Sans" w:hAnsi="Google Sans"/>
          <w:b w:val="1"/>
          <w:bCs w:val="1"/>
          <w:color w:val="1f1f1f"/>
          <w:rtl w:val="0"/>
        </w:rPr>
        <w:t xml:space="preserve">serverless GitHub Actions runner executing a modular, config-driven Python engine</w:t>
      </w:r>
      <w:r w:rsidDel="00000000" w:rsidR="00000000" w:rsidRPr="00000000">
        <w:rPr>
          <w:rFonts w:ascii="Google Sans" w:cs="Google Sans" w:eastAsia="Google Sans" w:hAnsi="Google Sans"/>
          <w:color w:val="1f1f1f"/>
          <w:rtl w:val="0"/>
        </w:rPr>
        <w:t xml:space="preserve">. It pairs managed scrapers (Apify) with direct OAuth helpers and in-place document tree injection.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w:t>
        <w:br/>
        <w:t>│                Weekly GitHub Actions Cron                │</w:t>
        <w:br/>
        <w:t>└────────────────────────────┬─────────────────────────────┘</w:t>
        <w:br/>
        <w:t xml:space="preserve">                             ▼</w:t>
        <w:br/>
        <w:t xml:space="preserve">              ┌──────────────────────────────┐</w:t>
        <w:br/>
        <w:t xml:space="preserve">              │ Config-Driven Python Engine  │</w:t>
        <w:br/>
        <w:t xml:space="preserve">              │ (Swappable Claude / Gemini)  │</w:t>
        <w:br/>
        <w:t xml:space="preserve">              └──────────────┬───────────────┘</w:t>
        <w:br/>
        <w:t xml:space="preserve">                             ▼</w:t>
        <w:br/>
        <w:t xml:space="preserve">              ┌──────────────────────────────┐</w:t>
        <w:br/>
        <w:t xml:space="preserve">              │ SQLite Database (themes.db)  │</w:t>
        <w:br/>
        <w:t xml:space="preserve">              └──────────────┬───────────────┘</w:t>
        <w:br/>
        <w:t xml:space="preserve">                             ▼</w:t>
        <w:br/>
        <w:t xml:space="preserve">        ┌──────────────────────────────────────────┐</w:t>
        <w:br/>
        <w:t xml:space="preserve">        │ Git-as-a-Database state-store Sync          │</w:t>
        <w:br/>
        <w:t xml:space="preserve">        └──────────────────────────────────────────┘</w:t>
        <w:b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hybrid approach secured </w:t>
      </w:r>
      <w:r w:rsidDel="00000000" w:rsidR="00000000" w:rsidRPr="00000000">
        <w:rPr>
          <w:rFonts w:ascii="Google Sans" w:cs="Google Sans" w:eastAsia="Google Sans" w:hAnsi="Google Sans"/>
          <w:b w:val="1"/>
          <w:bCs w:val="1"/>
          <w:color w:val="1f1f1f"/>
          <w:rtl w:val="0"/>
        </w:rPr>
        <w:t xml:space="preserve">100% free cloud uptime</w:t>
      </w:r>
      <w:r w:rsidDel="00000000" w:rsidR="00000000" w:rsidRPr="00000000">
        <w:rPr>
          <w:rFonts w:ascii="Google Sans" w:cs="Google Sans" w:eastAsia="Google Sans" w:hAnsi="Google Sans"/>
          <w:color w:val="1f1f1f"/>
          <w:rtl w:val="0"/>
        </w:rPr>
        <w:t>, outsourced our anti-bot defense to rotating proxy nodes, gave us swappable model flexibility (Claude/Gemini) through a single configuration key, and maintained a continuous historical state using a Git-as-a-Database state branch sync.</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Trade-Off Matrix</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the exact trade-off matrix analyzed during the product design phase to maximize deliverable fidelity and system reliability while keeping infrastructure costs flat: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8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Architectural Vector</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Option 1 (Custom SDK)</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Option 2 (OpenClaw Local)</w:t>
            </w:r>
          </w:p>
        </w:tc>
        <w:tc>
          <w:tcPr>
            <w:tcBorders>
              <w:top w:color="000000" w:space="0" w:sz="6" w:val="single"/>
              <w:left w:color="000000" w:space="0" w:sz="6" w:val="single"/>
              <w:bottom w:color="000000" w:space="0" w:sz="6" w:val="single"/>
              <w:right w:color="000000" w:space="0" w:sz="6" w:val="single"/>
            </w:tcBorders>
            <w:shd w:fill="auto" w:val="clear"/>
            <w:tcMar>
              <w:top w:w="180.0" w:type="dxa"/>
              <w:left w:w="18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1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Option 3 (Hybrid Engine)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Execution Reliability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(Stateless failures)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(Dependent on local machine)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High</w:t>
            </w:r>
            <w:r w:rsidDel="00000000" w:rsidR="00000000" w:rsidRPr="00000000">
              <w:rPr>
                <w:rFonts w:ascii="Google Sans" w:cs="Google Sans" w:eastAsia="Google Sans" w:hAnsi="Google Sans"/>
                <w:color w:val="1f1f1f"/>
                <w:rtl w:val="0"/>
              </w:rPr>
              <w:t xml:space="preserve"> (100% Cloud Uptime Cron)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Scraping Viability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(Basic Beautiful Soup)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(Blocked by Cloudflare/Naukri)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High</w:t>
            </w:r>
            <w:r w:rsidDel="00000000" w:rsidR="00000000" w:rsidRPr="00000000">
              <w:rPr>
                <w:rFonts w:ascii="Google Sans" w:cs="Google Sans" w:eastAsia="Google Sans" w:hAnsi="Google Sans"/>
                <w:color w:val="1f1f1f"/>
                <w:rtl w:val="0"/>
              </w:rPr>
              <w:t xml:space="preserve"> (Managed Apify Rotating Nodes)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Flexibility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(SDK Lock-in)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(YAML Swappable)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High</w:t>
            </w:r>
            <w:r w:rsidDel="00000000" w:rsidR="00000000" w:rsidRPr="00000000">
              <w:rPr>
                <w:rFonts w:ascii="Google Sans" w:cs="Google Sans" w:eastAsia="Google Sans" w:hAnsi="Google Sans"/>
                <w:color w:val="1f1f1f"/>
                <w:rtl w:val="0"/>
              </w:rPr>
              <w:t xml:space="preserve"> (Dynamic Config Factory)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Fidelity of Deliverable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(Generative corruption)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(Markdown layout loss)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High</w:t>
            </w:r>
            <w:r w:rsidDel="00000000" w:rsidR="00000000" w:rsidRPr="00000000">
              <w:rPr>
                <w:rFonts w:ascii="Google Sans" w:cs="Google Sans" w:eastAsia="Google Sans" w:hAnsi="Google Sans"/>
                <w:color w:val="1f1f1f"/>
                <w:rtl w:val="0"/>
              </w:rPr>
              <w:t xml:space="preserve"> (XML In-Place run edits)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State Persistence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(Stateless containers)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(Local SQLite)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High</w:t>
            </w:r>
            <w:r w:rsidDel="00000000" w:rsidR="00000000" w:rsidRPr="00000000">
              <w:rPr>
                <w:rFonts w:ascii="Google Sans" w:cs="Google Sans" w:eastAsia="Google Sans" w:hAnsi="Google Sans"/>
                <w:color w:val="1f1f1f"/>
                <w:rtl w:val="0"/>
              </w:rPr>
              <w:t xml:space="preserve"> (Dropbox Round-Trip DB Sync)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Infrastructure Cost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Variable (Cloud function fees)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(Local compute)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18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Free Tier</w:t>
            </w:r>
            <w:r w:rsidDel="00000000" w:rsidR="00000000" w:rsidRPr="00000000">
              <w:rPr>
                <w:rFonts w:ascii="Google Sans" w:cs="Google Sans" w:eastAsia="Google Sans" w:hAnsi="Google Sans"/>
                <w:color w:val="1f1f1f"/>
                <w:rtl w:val="0"/>
              </w:rPr>
              <w:t xml:space="preserve"> (GHA + Apify Free tier)</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Inside the Multi-Agent Ecosystem</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The system utilizes five specialized, autonomous agents coordinating execution state via a central SQLite persistence layer (themes.db) synced dynamically via a Git-as-a-Database state-store branch.</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Job Scanner &amp; Resume Tuner</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Instead of using reckless generative rewrites that destroy document structures, this agent extracts frequency-weighted themes from raw job listings and executes in-place XML document tree paragraph injection. It edits experience bullets directly within the master .docx resume incorporating a reverse loop that extracts strengths from the candidate's active public GitHub profile while flawlessly preserving typography and layout.</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Opportunity Watchdog</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public job boards are trailing indicators, this watchdog completely bypasses aggregators. It directly parses the public Greenhouse and Lever ATS endpoints of selected, high-growth AI companies, instantly indexing and flagging stealth positions the second they go live.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Agent Tutor (Closed-Loop Upskilling)</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engine closes technical skill gaps by deploying an automated personal learning hub. When an unmapped trend keyword is flagged in </w:t>
      </w:r>
      <w:r w:rsidDel="00000000" w:rsidR="00000000" w:rsidRPr="00000000">
        <w:rPr>
          <w:rFonts w:ascii="Google Sans" w:cs="Google Sans" w:eastAsia="Google Sans" w:hAnsi="Google Sans"/>
          <w:i w:val="0"/>
          <w:iCs w:val="0"/>
          <w:color w:val="000000"/>
          <w:sz w:val="22"/>
          <w:szCs w:val="22"/>
          <w:rtl w:val="0"/>
        </w:rPr>
        <w:t xml:space="preserve">themes.db</w:t>
      </w:r>
      <w:r w:rsidDel="00000000" w:rsidR="00000000" w:rsidRPr="00000000">
        <w:rPr>
          <w:rFonts w:ascii="Google Sans" w:cs="Google Sans" w:eastAsia="Google Sans" w:hAnsi="Google Sans"/>
          <w:color w:val="1f1f1f"/>
          <w:rtl w:val="0"/>
        </w:rPr>
        <w:t>, the Agent Tutor queries academic whitepapers (arXiv API) and developer documentation repositories (GitHub APIs) to compile hyper-dense, pre-anchored markdown ingestion briefs designed for optimal Google NotebookLM context recall.</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It compiles these references into notebook_ingest_source.md featuring pre-formatted retrieval anchors, synthesizes multimodal conversational overview podcasts, visual mindmaps, and emails a structured Weekly Study Plan directly to me.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Intelligent Deduplication &amp; Active Interview Coaching</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protect API token limits and compute resources, agents utilize semantic key normalization. They query historical SQLite registers before running expensive third-party integrations. If an interview module is required, the Mock Interviewer cross-references my tailored resume with trending technical stacks to generate custom architectural, coding, and system-design questions, outputting granular Markdown feedback scorecards.</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Portfolio Architect (Programmatic Proof-of-Work)</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t>This is the ultimate loop closure: showing, not just telling. The agent takes leading tech stacks (e.g., "LangGraph + SQLite Sync") and automatically scaffolds complete Test-Driven Development (TDD) upskilling workspaces directly to my GitHub. It deploys Pytest configuration files, stubs in src/main.py, and a suite of failing test specifications (tests/test_*.py) challenging the developer to complete the implementation to turn the tests green to establish active proof-of-expertise.</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Mapping System Design to Agentic AI PM Competencies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an AI platform requires a sharp transition from conceptual enthusiasm to production-grade engineering pragmatism. This architecture map demonstrates the core competencies required to scale enterprise AI software:</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Technical Fluency:</w:t>
      </w:r>
      <w:r w:rsidDel="00000000" w:rsidR="00000000" w:rsidRPr="00000000">
        <w:rPr>
          <w:rFonts w:ascii="Google Sans" w:cs="Google Sans" w:eastAsia="Google Sans" w:hAnsi="Google Sans"/>
          <w:color w:val="1f1f1f"/>
          <w:rtl w:val="0"/>
        </w:rPr>
        <w:t xml:space="preserve"> Hands-on experience managing stateless Git-as-a-Database branch synchronization, clean relational SQL database design, GitHub Actions environment injection, and strict XML document tree parsing.</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System Design &amp; Orchestration:</w:t>
      </w:r>
      <w:r w:rsidDel="00000000" w:rsidR="00000000" w:rsidRPr="00000000">
        <w:rPr>
          <w:rFonts w:ascii="Google Sans" w:cs="Google Sans" w:eastAsia="Google Sans" w:hAnsi="Google Sans"/>
          <w:color w:val="1f1f1f"/>
          <w:rtl w:val="0"/>
        </w:rPr>
        <w:t xml:space="preserve"> The capacity to structure a resilient multi-stage pipeline (Ingestion ➔ Analysis ➔ Generation ➔ Delivery) equipped with Git branch persistence layers and structured LLMOps execution tracing.</w:t>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Commercial and Resource Savviness:</w:t>
      </w:r>
      <w:r w:rsidDel="00000000" w:rsidR="00000000" w:rsidRPr="00000000">
        <w:rPr>
          <w:rFonts w:ascii="Google Sans" w:cs="Google Sans" w:eastAsia="Google Sans" w:hAnsi="Google Sans"/>
          <w:color w:val="1f1f1f"/>
          <w:rtl w:val="0"/>
        </w:rPr>
        <w:t xml:space="preserve"> Bypassing high infrastructure bills by stringing together free-tier developer integrations (Apify, Dropbox, GHA, Google AI Studio) to deliver an enterprise-grade system at </w:t>
      </w:r>
      <w:r w:rsidDel="00000000" w:rsidR="00000000" w:rsidRPr="00000000">
        <w:rPr>
          <w:rFonts w:ascii="Google Sans" w:cs="Google Sans" w:eastAsia="Google Sans" w:hAnsi="Google Sans"/>
          <w:b w:val="1"/>
          <w:bCs w:val="1"/>
          <w:color w:val="1f1f1f"/>
          <w:rtl w:val="0"/>
        </w:rPr>
        <w:t xml:space="preserve">$0 operational cost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Product Vision &amp; Innovation:</w:t>
      </w:r>
      <w:r w:rsidDel="00000000" w:rsidR="00000000" w:rsidRPr="00000000">
        <w:rPr>
          <w:rFonts w:ascii="Google Sans" w:cs="Google Sans" w:eastAsia="Google Sans" w:hAnsi="Google Sans"/>
          <w:color w:val="1f1f1f"/>
          <w:rtl w:val="0"/>
        </w:rPr>
        <w:t xml:space="preserve"> Moving past basic, linear wrapper automation to engineer an advanced, self-improving loop using multi-source ingestion tools and automated code scaffolding.</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Shipping is the Ultimate Pitch</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world of AI product management, </w:t>
      </w:r>
      <w:r w:rsidDel="00000000" w:rsidR="00000000" w:rsidRPr="00000000">
        <w:rPr>
          <w:rFonts w:ascii="Google Sans" w:cs="Google Sans" w:eastAsia="Google Sans" w:hAnsi="Google Sans"/>
          <w:b w:val="1"/>
          <w:bCs w:val="1"/>
          <w:color w:val="1f1f1f"/>
          <w:rtl w:val="0"/>
        </w:rPr>
        <w:t xml:space="preserve">the product is the pitch</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Agentic AI Product Manager who builds a multi-agent career optimization engine isn't just telling you they understand autonomous architectures—they are proving they know how to ship them.</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The system is live, the repositories are actively scaffolding, the step summary observabilities are logging automatically, the step summary observabilities are logging automatically, and the data is adapting dynamically every single week.</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Have you experimented with multi-agent orchestration to automate your data or professional workflows? Let's discuss system design choices, state persistence, and runtime reliability in the comments below!</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#AIProductManagement #AgenticAI #SystemDesign #MultiAgentSystems #GenerativeAI #ProductArchitecture #GitHubActions #SQLite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