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Here is your updated LinkedIn article. This version has been fully refined against your premium executive presentation layout.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technical architecture, agent definitions, and trade-offs have been sharply aligned with your formal specification—explicitly mapping your project's technical constructs to the core competencies expected of a high-growth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Agentic AI Product Manager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03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Why I Built a Multi-Agent Career Optimization Engine (And Why Your Job Search Is Broken)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standard job-hunting workflow is fundamentally broken for high-stakes AI and product roles.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In the rapidly evolving landscape of Artificial Intelligence, landing an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Agentic AI Product Manager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position demands more than a static resume. It requires a production-grade demonstration of the very technology you claim to build.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When you look closely at the modern tech job search, you realize it isn't a networking problem—it’s a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systemic data-matching and velocity problem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driven by three clear architectural vectors of friction: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Market Friction: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Job boards change daily, and recruiters rely on automated ATS scanners that silently filter out candidates who lack precise weekly keyword alignments.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Skill Drift: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The state-of-the-art in AI agents changes every single week. A paradigm that is dominant today (e.g., custom, brittle orchestrators) can be replaced by specialized patterns like hierarchical swarms or SQLite round-trip sync containers by next Monday.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Proof Gap: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Recruiters are exhausted by high-level talk. They want to see visible, recent, operational proof-of-work.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 didn't want to write another post complaining about the market. Instead, I treated my job search as a production-grade enterprise software problem and shipped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Career Intelligence Engine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It is an autonomous, multi-agent, serverless ecosystem that scans regional job boards, scrapes stealth corporate ATS pipelines, normalizes strategic hiring trends, updates master resumes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in-place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constructs target upskilling workspaces, conducts adaptive mock interview dry-runs, and programmatically scaffolds open-source proof-of-work repositories.</w:t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Here is how I architected it, the design trade-offs I made, and the core PM competencies it validates.</w:t>
      </w:r>
    </w:p>
    <w:p w:rsidR="00000000" w:rsidDel="00000000" w:rsidP="00000000" w:rsidRDefault="00000000" w:rsidRPr="00000000" w14:paraId="0000000D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Architectural Journey: Evaluating the Design Paths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As a Product Manager, product and architectural decisions must be backed by quantifiable metrics rather than intuition. I evaluated three distinct design paths before establishing our winning tech stack:</w:t>
      </w:r>
    </w:p>
    <w:p w:rsidR="00000000" w:rsidDel="00000000" w:rsidP="00000000" w:rsidRDefault="00000000" w:rsidRPr="00000000" w14:paraId="0000000F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Option 1: Custom Python SDK (Cloud Native)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Concept: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 native Python application utilizing Anthropic’s Claude SDK, scheduled entirely on serverless cloud functions.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Pros &amp; Cons: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It allowed rapid prototyping and deep access to advanced reasoning models. However, it locked the platform into a single LLM provider, required heavy boilerplate to manage dynamic scraping, and stateless serverless instances made history tracking highly complex.</w:t>
      </w:r>
    </w:p>
    <w:p w:rsidR="00000000" w:rsidDel="00000000" w:rsidP="00000000" w:rsidRDefault="00000000" w:rsidRPr="00000000" w14:paraId="0000001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Option 2: OpenClaw Local-First Framework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Concept: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 local, YAML-driven agent workflow leveraging the OpenClaw community framework and Model Context Protocol (MCP) servers.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Pros &amp; Cons: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It offered low boilerplate and great local privacy. But local scheduling completely fails if the machine goes to sleep. Worse, local Playwright scrapers get blocked instantly by dynamic anti-bot protection (Cloudflare, Naukri) on Indian job boards, and community MCP servers suffer from fragile dependency drift.</w:t>
      </w:r>
    </w:p>
    <w:p w:rsidR="00000000" w:rsidDel="00000000" w:rsidP="00000000" w:rsidRDefault="00000000" w:rsidRPr="00000000" w14:paraId="0000001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Winner: The Hybrid Cloud Orchestrator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 settled on a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serverless GitHub Actions runner executing a modular, config-driven Python engine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 It pairs managed scrapers (Apify) with direct OAuth helpers and in-place document tree injection.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480" w:firstLine="0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80" w:before="390" w:line="275.9999942779541" w:lineRule="auto"/>
        <w:ind w:left="480" w:firstLine="0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480" w:firstLine="0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480" w:firstLine="0"/>
        <w:rPr>
          <w:rFonts w:ascii="Google Sans" w:cs="Google Sans" w:eastAsia="Google Sans" w:hAnsi="Google Sans"/>
          <w:color w:val="1f1f1f"/>
          <w:shd w:fill="141414" w:val="clear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shd w:fill="141414" w:val="clear"/>
          <w:rtl w:val="0"/>
        </w:rPr>
        <w:t xml:space="preserve">┌──────────────────────────────────────────────────────────┐</w:t>
        <w:br w:type="textWrapping"/>
        <w:t xml:space="preserve">│                Weekly GitHub Actions Cron                │</w:t>
        <w:br w:type="textWrapping"/>
        <w:t xml:space="preserve">└────────────────────────────┬─────────────────────────────┘</w:t>
        <w:br w:type="textWrapping"/>
        <w:t xml:space="preserve">                             ▼</w:t>
        <w:br w:type="textWrapping"/>
        <w:t xml:space="preserve">              ┌──────────────────────────────┐</w:t>
        <w:br w:type="textWrapping"/>
        <w:t xml:space="preserve">              │ Config-Driven Python Engine  │</w:t>
        <w:br w:type="textWrapping"/>
        <w:t xml:space="preserve">              │ (Swappable Claude / Gemini)  │</w:t>
        <w:br w:type="textWrapping"/>
        <w:t xml:space="preserve">              └──────────────┬───────────────┘</w:t>
        <w:br w:type="textWrapping"/>
        <w:t xml:space="preserve">                             ▼</w:t>
        <w:br w:type="textWrapping"/>
        <w:t xml:space="preserve">              ┌──────────────────────────────┐</w:t>
        <w:br w:type="textWrapping"/>
        <w:t xml:space="preserve">              │ SQLite Database (themes.db)  │</w:t>
        <w:br w:type="textWrapping"/>
        <w:t xml:space="preserve">              └──────────────┬───────────────┘</w:t>
        <w:br w:type="textWrapping"/>
        <w:t xml:space="preserve">                             ▼</w:t>
        <w:br w:type="textWrapping"/>
        <w:t xml:space="preserve">        ┌──────────────────────────────────────────┐</w:t>
        <w:br w:type="textWrapping"/>
        <w:t xml:space="preserve">        │ Dropbox Round-Trip Cloud Storage Sync    │</w:t>
        <w:br w:type="textWrapping"/>
        <w:t xml:space="preserve">        └──────────────────────────────────────────┘</w:t>
        <w:br w:type="textWrapping"/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This hybrid approach secured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100% free cloud uptime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outsourced our anti-bot defense to rotating proxy nodes, gave us swappable model flexibility (Claude/Gemini) through a single configuration key, and maintained a continuous historical state using a Dropbox-linked SQLite database.</w:t>
      </w:r>
    </w:p>
    <w:p w:rsidR="00000000" w:rsidDel="00000000" w:rsidP="00000000" w:rsidRDefault="00000000" w:rsidRPr="00000000" w14:paraId="0000001C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Engineering Trade-Off Matrix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This is the exact trade-off matrix analyzed during the product design phase to maximize deliverable fidelity and system reliability while keeping infrastructure costs flat:</w:t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8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18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Architectural Vector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80.0" w:type="dxa"/>
              <w:left w:w="18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18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Option 1 (Custom SDK)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80.0" w:type="dxa"/>
              <w:left w:w="18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18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Option 2 (OpenClaw Local)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80.0" w:type="dxa"/>
              <w:left w:w="18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18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Option 3 (Hybrid Engine) 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Execution Reliability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18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Moderate (Stateless failures)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18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Low (Dependent on local machine)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18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High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 (100% Cloud Uptime Cron)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Scraping Viability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18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Low (Basic Beautiful Soup)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18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Low (Blocked by Cloudflare/Naukri)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18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High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 (Managed Apify Rotating Nodes)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Model Flexibility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18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Low (SDK Lock-in)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18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Moderate (YAML Swappable)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18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High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 (Dynamic Config Factory)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Fidelity of Deliverable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18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Low (Generative corruption)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18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Low (Markdown layout loss)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18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High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 (XML In-Place run edits)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State Persistence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18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Low (Stateless containers)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18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High (Local SQLite)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18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High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 (Dropbox Round-Trip DB Sync)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Infrastructure Cost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18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Variable (Cloud function fees)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18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Free (Local compute)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18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Free Tier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 (GHA + Apify Free tier)</w:t>
            </w:r>
          </w:p>
        </w:tc>
      </w:tr>
    </w:tbl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Inside the Multi-Agent Ecosystem</w:t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system utilizes five specialized, autonomous agents coordinating execution state via a central SQLite persistence layer (</w:t>
      </w:r>
      <w:r w:rsidDel="00000000" w:rsidR="00000000" w:rsidRPr="00000000">
        <w:rPr>
          <w:rFonts w:ascii="Google Sans" w:cs="Google Sans" w:eastAsia="Google Sans" w:hAnsi="Google Sans"/>
          <w:i w:val="0"/>
          <w:iCs w:val="0"/>
          <w:color w:val="000000"/>
          <w:sz w:val="22"/>
          <w:szCs w:val="22"/>
          <w:rtl w:val="0"/>
        </w:rPr>
        <w:t xml:space="preserve">themes.db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) synced round-trip to the cloud.</w:t>
      </w:r>
    </w:p>
    <w:p w:rsidR="00000000" w:rsidDel="00000000" w:rsidP="00000000" w:rsidRDefault="00000000" w:rsidRPr="00000000" w14:paraId="0000003E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1. Job Scanner &amp; Resume Tuner</w:t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Instead of using reckless generative rewrites that destroy document structures, this agent extracts frequency-weighted themes from raw job listings and executes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in-place XML document tree paragraph injection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 It edits experience bullets directly within the master </w:t>
      </w:r>
      <w:r w:rsidDel="00000000" w:rsidR="00000000" w:rsidRPr="00000000">
        <w:rPr>
          <w:rFonts w:ascii="Google Sans" w:cs="Google Sans" w:eastAsia="Google Sans" w:hAnsi="Google Sans"/>
          <w:i w:val="0"/>
          <w:iCs w:val="0"/>
          <w:color w:val="000000"/>
          <w:sz w:val="22"/>
          <w:szCs w:val="22"/>
          <w:rtl w:val="0"/>
        </w:rPr>
        <w:t xml:space="preserve">.docx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resume to match weekly market shifts while flawlessly preserving typography and layout.</w:t>
      </w:r>
    </w:p>
    <w:p w:rsidR="00000000" w:rsidDel="00000000" w:rsidP="00000000" w:rsidRDefault="00000000" w:rsidRPr="00000000" w14:paraId="0000004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2. Opportunity Watchdog</w:t>
      </w:r>
    </w:p>
    <w:p w:rsidR="00000000" w:rsidDel="00000000" w:rsidP="00000000" w:rsidRDefault="00000000" w:rsidRPr="00000000" w14:paraId="000000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Because public job boards are trailing indicators, this watchdog completely bypasses aggregators. It directly parses the public Greenhouse and Lever ATS endpoints of selected, high-growth AI companies, instantly indexing and flagging stealth positions the second they go live.</w:t>
      </w:r>
    </w:p>
    <w:p w:rsidR="00000000" w:rsidDel="00000000" w:rsidP="00000000" w:rsidRDefault="00000000" w:rsidRPr="00000000" w14:paraId="0000004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3. Agent Tutor (Closed-Loop Upskilling)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engine closes technical skill gaps by deploying an automated personal learning hub. When an unmapped trend keyword is flagged in </w:t>
      </w:r>
      <w:r w:rsidDel="00000000" w:rsidR="00000000" w:rsidRPr="00000000">
        <w:rPr>
          <w:rFonts w:ascii="Google Sans" w:cs="Google Sans" w:eastAsia="Google Sans" w:hAnsi="Google Sans"/>
          <w:i w:val="0"/>
          <w:iCs w:val="0"/>
          <w:color w:val="000000"/>
          <w:sz w:val="22"/>
          <w:szCs w:val="22"/>
          <w:rtl w:val="0"/>
        </w:rPr>
        <w:t xml:space="preserve">themes.db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the Agent Tutor queries academic whitepapers (arXiv API) and developer documentation repositories (GitHub APIs) to compile factual, source-grounded references.</w:t>
      </w:r>
    </w:p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It programmatically instantiates a Google NotebookLM workspace (with Google Gemini Context Caching as a fallback) named </w:t>
      </w:r>
      <w:r w:rsidDel="00000000" w:rsidR="00000000" w:rsidRPr="00000000">
        <w:rPr>
          <w:rFonts w:ascii="Google Sans" w:cs="Google Sans" w:eastAsia="Google Sans" w:hAnsi="Google Sans"/>
          <w:i w:val="0"/>
          <w:iCs w:val="0"/>
          <w:color w:val="000000"/>
          <w:sz w:val="22"/>
          <w:szCs w:val="22"/>
          <w:rtl w:val="0"/>
        </w:rPr>
        <w:t xml:space="preserve">&lt;&lt;TopicName-DateOfCreation&gt;&gt;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generates conversational audio podcasts, visual mindmaps, and emails a structured Weekly Study Plan directly to me.</w:t>
      </w:r>
    </w:p>
    <w:p w:rsidR="00000000" w:rsidDel="00000000" w:rsidP="00000000" w:rsidRDefault="00000000" w:rsidRPr="00000000" w14:paraId="0000004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4. Intelligent Deduplication &amp; Active Interview Coaching</w:t>
      </w:r>
    </w:p>
    <w:p w:rsidR="00000000" w:rsidDel="00000000" w:rsidP="00000000" w:rsidRDefault="00000000" w:rsidRPr="00000000" w14:paraId="000000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To protect API token limits and compute resources, agents utilize semantic key normalization. They query historical SQLite registers before running expensive third-party integrations. If an interview module is required, the Mock Interviewer cross-references my tailored resume with trending technical stacks to generate custom architectural, coding, and system-design questions, outputting granular Markdown feedback scorecards.</w:t>
      </w:r>
    </w:p>
    <w:p w:rsidR="00000000" w:rsidDel="00000000" w:rsidP="00000000" w:rsidRDefault="00000000" w:rsidRPr="00000000" w14:paraId="0000004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5. Portfolio Architect (Programmatic Proof-of-Work)</w:t>
      </w:r>
    </w:p>
    <w:p w:rsidR="00000000" w:rsidDel="00000000" w:rsidP="00000000" w:rsidRDefault="00000000" w:rsidRPr="00000000" w14:paraId="000000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This is the ultimate loop closure: showing, not just telling. The agent takes leading tech stacks (e.g.,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"LangGraph + SQLite Sync"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) and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automatically scaffolds fully functioning open-source project templates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directly to my GitHub. It builds the directory hierarchies, writes source folders, unit tests, requirements lists, and injects complete YAML GitHub Actions CI pipelines, writing a premium architectural README to establish active proof-of-expertise.</w:t>
      </w:r>
    </w:p>
    <w:p w:rsidR="00000000" w:rsidDel="00000000" w:rsidP="00000000" w:rsidRDefault="00000000" w:rsidRPr="00000000" w14:paraId="00000049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Mapping System Design to Agentic AI PM Competencies</w:t>
      </w:r>
    </w:p>
    <w:p w:rsidR="00000000" w:rsidDel="00000000" w:rsidP="00000000" w:rsidRDefault="00000000" w:rsidRPr="00000000" w14:paraId="000000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Building an AI platform requires a sharp transition from conceptual enthusiasm to production-grade engineering pragmatism. This architecture map demonstrates the core competencies required to scale enterprise AI software: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Technical Fluency: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Hands-on experience managing OAuth2 token-refresh cycles, clean relational SQL database design, GitHub Actions environment injection, and strict XML document tree parsing.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System Design &amp; Orchestration: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The capacity to structure a resilient multi-stage pipeline (Ingestion ➔ Analysis ➔ Generation ➔ Delivery) equipped with structured error handling and failover mock layers.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Commercial and Resource Savviness: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Bypassing high infrastructure bills by stringing together free-tier developer integrations (Apify, Dropbox, GHA, Google AI Studio) to deliver an enterprise-grade system at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$0 operational cost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Product Vision &amp; Innovation: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Moving past basic, linear wrapper automation to engineer an advanced, self-improving loop using multi-source ingestion tools and automated code scaffolding.</w:t>
      </w:r>
    </w:p>
    <w:p w:rsidR="00000000" w:rsidDel="00000000" w:rsidP="00000000" w:rsidRDefault="00000000" w:rsidRPr="00000000" w14:paraId="0000004F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Shipping is the Ultimate Pitch</w:t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In the world of AI product management,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product is the pitch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An Agentic AI Product Manager who builds a multi-agent career optimization engine isn't just telling you they understand autonomous architectures—they are proving they know how to ship them.</w:t>
      </w:r>
    </w:p>
    <w:p w:rsidR="00000000" w:rsidDel="00000000" w:rsidP="00000000" w:rsidRDefault="00000000" w:rsidRPr="00000000" w14:paraId="000000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system is live, the repositories are actively scaffolding, and the data is adapting dynamically every single week.</w:t>
      </w:r>
    </w:p>
    <w:p w:rsidR="00000000" w:rsidDel="00000000" w:rsidP="00000000" w:rsidRDefault="00000000" w:rsidRPr="00000000" w14:paraId="000000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i w:val="1"/>
          <w:i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Have you experimented with multi-agent orchestration to automate your data or professional workflows? Let's discuss system design choices, state persistence, and runtime reliability in the comments below!</w:t>
      </w:r>
    </w:p>
    <w:p w:rsidR="00000000" w:rsidDel="00000000" w:rsidP="00000000" w:rsidRDefault="00000000" w:rsidRPr="00000000" w14:paraId="000000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#AIProductManagement #AgenticAI #SystemDesign #MultiAgentSystems #GenerativeAI #ProductArchitecture #GitHubActions #SQLite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