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78793074"/>
        <w:lock w:val="sdtContentLocked"/>
        <w:placeholder>
          <w:docPart w:val="DefaultPlaceholder_-1854013440"/>
        </w:placeholder>
        <w15:appearance w15:val="hidden"/>
      </w:sdtPr>
      <w:sdtEndPr>
        <w:rPr>
          <w:rFonts w:eastAsia="Arial"/>
          <w:b/>
          <w:color w:val="C00000"/>
          <w:sz w:val="32"/>
          <w:szCs w:val="32"/>
          <w:highlight w:val="cyan"/>
          <w:u w:val="single"/>
        </w:rPr>
      </w:sdtEndPr>
      <w:sdtContent>
        <w:p w14:paraId="6FFE0AC1" w14:textId="44BD3C3B" w:rsidR="00A53DA9" w:rsidRDefault="0062743C" w:rsidP="002E7969">
          <w:pPr>
            <w:tabs>
              <w:tab w:val="right" w:pos="9302"/>
            </w:tabs>
            <w:spacing w:after="60"/>
            <w:ind w:right="-91"/>
            <w:jc w:val="right"/>
          </w:pPr>
          <w:r>
            <w:rPr>
              <w:noProof/>
            </w:rPr>
            <w:drawing>
              <wp:anchor distT="0" distB="0" distL="114300" distR="114300" simplePos="0" relativeHeight="251658240" behindDoc="1" locked="0" layoutInCell="1" allowOverlap="1" wp14:anchorId="1F9A28DA" wp14:editId="6D53D60B">
                <wp:simplePos x="0" y="0"/>
                <wp:positionH relativeFrom="column">
                  <wp:posOffset>6200775</wp:posOffset>
                </wp:positionH>
                <wp:positionV relativeFrom="paragraph">
                  <wp:posOffset>-256540</wp:posOffset>
                </wp:positionV>
                <wp:extent cx="323850" cy="512445"/>
                <wp:effectExtent l="0" t="0" r="0" b="1905"/>
                <wp:wrapNone/>
                <wp:docPr id="18" name="Picture 18" descr="A red and white emblem with a white lion holding a ke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red and white emblem with a white lion holding a key&#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3850" cy="512445"/>
                        </a:xfrm>
                        <a:prstGeom prst="rect">
                          <a:avLst/>
                        </a:prstGeom>
                      </pic:spPr>
                    </pic:pic>
                  </a:graphicData>
                </a:graphic>
              </wp:anchor>
            </w:drawing>
          </w:r>
        </w:p>
        <w:p w14:paraId="7FEF883E" w14:textId="51D467A6" w:rsidR="00A53DA9" w:rsidRPr="002035FE" w:rsidRDefault="0026112D" w:rsidP="002E7969">
          <w:pPr>
            <w:spacing w:after="0"/>
            <w:jc w:val="center"/>
            <w:rPr>
              <w:rFonts w:asciiTheme="minorHAnsi" w:hAnsiTheme="minorHAnsi" w:cstheme="minorHAnsi"/>
            </w:rPr>
          </w:pPr>
          <w:r w:rsidRPr="002035FE">
            <w:rPr>
              <w:rFonts w:asciiTheme="minorHAnsi" w:eastAsia="Arial" w:hAnsiTheme="minorHAnsi" w:cstheme="minorHAnsi"/>
              <w:b/>
              <w:sz w:val="28"/>
            </w:rPr>
            <w:t xml:space="preserve">Faculty of </w:t>
          </w:r>
          <w:r w:rsidR="00F94EFD" w:rsidRPr="002035FE">
            <w:rPr>
              <w:rFonts w:asciiTheme="minorHAnsi" w:eastAsia="Arial" w:hAnsiTheme="minorHAnsi" w:cstheme="minorHAnsi"/>
              <w:b/>
              <w:sz w:val="28"/>
            </w:rPr>
            <w:t>Higher</w:t>
          </w:r>
          <w:r w:rsidR="005535BA" w:rsidRPr="002035FE">
            <w:rPr>
              <w:rFonts w:asciiTheme="minorHAnsi" w:eastAsia="Arial" w:hAnsiTheme="minorHAnsi" w:cstheme="minorHAnsi"/>
              <w:b/>
              <w:sz w:val="28"/>
            </w:rPr>
            <w:t xml:space="preserve"> </w:t>
          </w:r>
          <w:r w:rsidR="00F94EFD" w:rsidRPr="002035FE">
            <w:rPr>
              <w:rFonts w:asciiTheme="minorHAnsi" w:eastAsia="Arial" w:hAnsiTheme="minorHAnsi" w:cstheme="minorHAnsi"/>
              <w:b/>
              <w:sz w:val="28"/>
            </w:rPr>
            <w:t xml:space="preserve">Education </w:t>
          </w:r>
        </w:p>
        <w:p w14:paraId="234AB5BA" w14:textId="77777777" w:rsidR="0085451D" w:rsidRDefault="006A651D" w:rsidP="002E7969">
          <w:pPr>
            <w:spacing w:after="0"/>
            <w:jc w:val="center"/>
            <w:rPr>
              <w:rFonts w:asciiTheme="minorHAnsi" w:eastAsia="Arial" w:hAnsiTheme="minorHAnsi" w:cstheme="minorHAnsi"/>
              <w:b/>
              <w:color w:val="7F7F7F"/>
              <w:sz w:val="28"/>
            </w:rPr>
          </w:pPr>
          <w:r w:rsidRPr="0090094D">
            <w:rPr>
              <w:rFonts w:asciiTheme="minorHAnsi" w:eastAsia="Arial" w:hAnsiTheme="minorHAnsi" w:cstheme="minorHAnsi"/>
              <w:b/>
              <w:color w:val="C00000"/>
              <w:sz w:val="28"/>
            </w:rPr>
            <w:t xml:space="preserve">Group </w:t>
          </w:r>
          <w:r w:rsidR="00F94EFD" w:rsidRPr="0090094D">
            <w:rPr>
              <w:rFonts w:asciiTheme="minorHAnsi" w:eastAsia="Arial" w:hAnsiTheme="minorHAnsi" w:cstheme="minorHAnsi"/>
              <w:b/>
              <w:color w:val="C00000"/>
              <w:sz w:val="28"/>
            </w:rPr>
            <w:t>Assignment Cover Sheet</w:t>
          </w:r>
          <w:r>
            <w:rPr>
              <w:rFonts w:asciiTheme="minorHAnsi" w:eastAsia="Arial" w:hAnsiTheme="minorHAnsi" w:cstheme="minorHAnsi"/>
              <w:b/>
              <w:color w:val="7F7F7F"/>
              <w:sz w:val="28"/>
            </w:rPr>
            <w:t xml:space="preserve"> </w:t>
          </w:r>
        </w:p>
        <w:p w14:paraId="042A5626" w14:textId="77777777" w:rsidR="005A6153" w:rsidRPr="00C842F6" w:rsidRDefault="005A6153" w:rsidP="002E7969">
          <w:pPr>
            <w:spacing w:after="0"/>
            <w:jc w:val="center"/>
            <w:rPr>
              <w:rFonts w:asciiTheme="minorHAnsi" w:eastAsia="Arial" w:hAnsiTheme="minorHAnsi" w:cstheme="minorHAnsi"/>
              <w:b/>
              <w:color w:val="7F7F7F"/>
              <w:sz w:val="16"/>
              <w:szCs w:val="16"/>
            </w:rPr>
          </w:pPr>
        </w:p>
        <w:p w14:paraId="67379E68" w14:textId="7CD64FB8" w:rsidR="005A6153" w:rsidRPr="00A5022B" w:rsidRDefault="005A6153" w:rsidP="002E7969">
          <w:pPr>
            <w:spacing w:after="0"/>
            <w:jc w:val="center"/>
            <w:rPr>
              <w:rFonts w:asciiTheme="minorHAnsi" w:eastAsia="Arial" w:hAnsiTheme="minorHAnsi" w:cstheme="minorHAnsi"/>
              <w:b/>
              <w:color w:val="C00000"/>
              <w:sz w:val="32"/>
              <w:szCs w:val="32"/>
              <w:u w:val="single"/>
            </w:rPr>
          </w:pPr>
          <w:r w:rsidRPr="00AD5D96">
            <w:rPr>
              <w:rFonts w:eastAsia="Arial"/>
              <w:b/>
              <w:color w:val="C00000"/>
              <w:sz w:val="32"/>
              <w:szCs w:val="32"/>
              <w:highlight w:val="cyan"/>
              <w:u w:val="single"/>
            </w:rPr>
            <w:t xml:space="preserve">This cover sheet must be </w:t>
          </w:r>
          <w:r w:rsidR="00453F4C" w:rsidRPr="00AD5D96">
            <w:rPr>
              <w:rFonts w:eastAsia="Arial"/>
              <w:b/>
              <w:color w:val="C00000"/>
              <w:sz w:val="32"/>
              <w:szCs w:val="32"/>
              <w:highlight w:val="cyan"/>
              <w:u w:val="single"/>
            </w:rPr>
            <w:t>submitte</w:t>
          </w:r>
          <w:r w:rsidRPr="00AD5D96">
            <w:rPr>
              <w:rFonts w:eastAsia="Arial"/>
              <w:b/>
              <w:color w:val="C00000"/>
              <w:sz w:val="32"/>
              <w:szCs w:val="32"/>
              <w:highlight w:val="cyan"/>
              <w:u w:val="single"/>
            </w:rPr>
            <w:t xml:space="preserve">d </w:t>
          </w:r>
          <w:r w:rsidR="00453F4C" w:rsidRPr="00AD5D96">
            <w:rPr>
              <w:rFonts w:eastAsia="Arial"/>
              <w:b/>
              <w:color w:val="C00000"/>
              <w:sz w:val="32"/>
              <w:szCs w:val="32"/>
              <w:highlight w:val="cyan"/>
              <w:u w:val="single"/>
            </w:rPr>
            <w:t>with</w:t>
          </w:r>
          <w:r w:rsidRPr="00AD5D96">
            <w:rPr>
              <w:rFonts w:eastAsia="Arial"/>
              <w:b/>
              <w:color w:val="C00000"/>
              <w:sz w:val="32"/>
              <w:szCs w:val="32"/>
              <w:highlight w:val="cyan"/>
              <w:u w:val="single"/>
            </w:rPr>
            <w:t xml:space="preserve"> your assignment</w:t>
          </w:r>
        </w:p>
      </w:sdtContent>
    </w:sdt>
    <w:p w14:paraId="5BC4FB3C" w14:textId="77777777" w:rsidR="0085451D" w:rsidRDefault="0085451D" w:rsidP="00A4115E">
      <w:pPr>
        <w:spacing w:after="0"/>
        <w:rPr>
          <w:rFonts w:ascii="Arial" w:eastAsia="Arial" w:hAnsi="Arial" w:cs="Arial"/>
          <w:b/>
          <w:color w:val="7F7F7F"/>
          <w:sz w:val="20"/>
          <w:szCs w:val="20"/>
        </w:rPr>
      </w:pPr>
    </w:p>
    <w:p w14:paraId="3195877C" w14:textId="77777777" w:rsidR="00A4115E" w:rsidRPr="002C53C2" w:rsidRDefault="00A4115E" w:rsidP="00A4115E">
      <w:pPr>
        <w:spacing w:after="0"/>
        <w:rPr>
          <w:rFonts w:ascii="Arial" w:eastAsia="Arial" w:hAnsi="Arial" w:cs="Arial"/>
          <w:b/>
          <w:color w:val="7F7F7F"/>
          <w:sz w:val="20"/>
          <w:szCs w:val="20"/>
        </w:rPr>
      </w:pPr>
    </w:p>
    <w:tbl>
      <w:tblPr>
        <w:tblStyle w:val="TableGrid0"/>
        <w:tblW w:w="9918" w:type="dxa"/>
        <w:tblLook w:val="04A0" w:firstRow="1" w:lastRow="0" w:firstColumn="1" w:lastColumn="0" w:noHBand="0" w:noVBand="1"/>
      </w:tblPr>
      <w:tblGrid>
        <w:gridCol w:w="1317"/>
        <w:gridCol w:w="2364"/>
        <w:gridCol w:w="6237"/>
      </w:tblGrid>
      <w:tr w:rsidR="005B705A" w:rsidRPr="001F6F68" w14:paraId="69156FFA" w14:textId="77777777" w:rsidTr="00356CB3">
        <w:trPr>
          <w:trHeight w:val="366"/>
        </w:trPr>
        <w:tc>
          <w:tcPr>
            <w:tcW w:w="1317" w:type="dxa"/>
            <w:vMerge w:val="restart"/>
            <w:tcBorders>
              <w:bottom w:val="nil"/>
            </w:tcBorders>
          </w:tcPr>
          <w:sdt>
            <w:sdtPr>
              <w:rPr>
                <w:b/>
              </w:rPr>
              <w:id w:val="-2130766011"/>
              <w:lock w:val="sdtContentLocked"/>
              <w:placeholder>
                <w:docPart w:val="DefaultPlaceholder_-1854013440"/>
              </w:placeholder>
              <w15:appearance w15:val="hidden"/>
            </w:sdtPr>
            <w:sdtContent>
              <w:p w14:paraId="2EE70583" w14:textId="5FAE65B1" w:rsidR="005B705A" w:rsidRPr="001F6F68" w:rsidRDefault="005B705A" w:rsidP="002E7969">
                <w:pPr>
                  <w:rPr>
                    <w:b/>
                  </w:rPr>
                </w:pPr>
                <w:r w:rsidRPr="001F6F68">
                  <w:rPr>
                    <w:b/>
                  </w:rPr>
                  <w:t>Unit</w:t>
                </w:r>
              </w:p>
              <w:p w14:paraId="6FCB4ED3" w14:textId="4DC0273E" w:rsidR="005B705A" w:rsidRPr="001F6F68" w:rsidRDefault="005B705A" w:rsidP="002E7969">
                <w:pPr>
                  <w:rPr>
                    <w:b/>
                  </w:rPr>
                </w:pPr>
                <w:r w:rsidRPr="001F6F68">
                  <w:rPr>
                    <w:b/>
                  </w:rPr>
                  <w:t>Details</w:t>
                </w:r>
              </w:p>
            </w:sdtContent>
          </w:sdt>
        </w:tc>
        <w:tc>
          <w:tcPr>
            <w:tcW w:w="2364" w:type="dxa"/>
            <w:vAlign w:val="center"/>
          </w:tcPr>
          <w:sdt>
            <w:sdtPr>
              <w:id w:val="-1667856975"/>
              <w:lock w:val="sdtContentLocked"/>
              <w:placeholder>
                <w:docPart w:val="DefaultPlaceholder_-1854013440"/>
              </w:placeholder>
              <w15:appearance w15:val="hidden"/>
            </w:sdtPr>
            <w:sdtContent>
              <w:p w14:paraId="659BE57E" w14:textId="739FA360" w:rsidR="005B705A" w:rsidRPr="001F6F68" w:rsidRDefault="005B705A" w:rsidP="002E7969">
                <w:pPr>
                  <w:rPr>
                    <w:b/>
                  </w:rPr>
                </w:pPr>
                <w:r>
                  <w:t xml:space="preserve">Unit </w:t>
                </w:r>
                <w:r w:rsidRPr="001F6F68">
                  <w:t>Name</w:t>
                </w:r>
              </w:p>
            </w:sdtContent>
          </w:sdt>
        </w:tc>
        <w:tc>
          <w:tcPr>
            <w:tcW w:w="6237" w:type="dxa"/>
            <w:vAlign w:val="center"/>
          </w:tcPr>
          <w:p w14:paraId="28C001E5" w14:textId="4EDFC39D" w:rsidR="005B705A" w:rsidRPr="00D37AB8" w:rsidRDefault="00D37AB8" w:rsidP="002E7969">
            <w:pPr>
              <w:rPr>
                <w:b/>
                <w:bCs/>
                <w:caps/>
              </w:rPr>
            </w:pPr>
            <w:r w:rsidRPr="00D37AB8">
              <w:rPr>
                <w:b/>
                <w:bCs/>
              </w:rPr>
              <w:t xml:space="preserve">Business and Corporations Law for Managers  </w:t>
            </w:r>
          </w:p>
        </w:tc>
      </w:tr>
      <w:tr w:rsidR="005B705A" w:rsidRPr="001F6F68" w14:paraId="09F587C9" w14:textId="77777777" w:rsidTr="00356CB3">
        <w:trPr>
          <w:trHeight w:val="356"/>
        </w:trPr>
        <w:tc>
          <w:tcPr>
            <w:tcW w:w="1317" w:type="dxa"/>
            <w:vMerge/>
            <w:tcBorders>
              <w:bottom w:val="nil"/>
            </w:tcBorders>
          </w:tcPr>
          <w:p w14:paraId="7675B617" w14:textId="77777777" w:rsidR="005B705A" w:rsidRPr="001F6F68" w:rsidRDefault="005B705A" w:rsidP="002E7969"/>
        </w:tc>
        <w:tc>
          <w:tcPr>
            <w:tcW w:w="2364" w:type="dxa"/>
            <w:vAlign w:val="center"/>
          </w:tcPr>
          <w:sdt>
            <w:sdtPr>
              <w:id w:val="-1333906316"/>
              <w:lock w:val="sdtContentLocked"/>
              <w:placeholder>
                <w:docPart w:val="DefaultPlaceholder_-1854013440"/>
              </w:placeholder>
              <w15:appearance w15:val="hidden"/>
            </w:sdtPr>
            <w:sdtContent>
              <w:p w14:paraId="1CD77C41" w14:textId="12AB7F4E" w:rsidR="005B705A" w:rsidRPr="001F6F68" w:rsidRDefault="00356CB3" w:rsidP="002E7969">
                <w:r>
                  <w:t xml:space="preserve">Unit </w:t>
                </w:r>
                <w:r w:rsidR="005B705A" w:rsidRPr="001F6F68">
                  <w:t>Code</w:t>
                </w:r>
              </w:p>
            </w:sdtContent>
          </w:sdt>
        </w:tc>
        <w:tc>
          <w:tcPr>
            <w:tcW w:w="6237" w:type="dxa"/>
            <w:vAlign w:val="center"/>
          </w:tcPr>
          <w:p w14:paraId="11C692AC" w14:textId="16E32AFE" w:rsidR="005B705A" w:rsidRPr="00D37AB8" w:rsidRDefault="00D37AB8" w:rsidP="002E7969">
            <w:pPr>
              <w:rPr>
                <w:b/>
                <w:bCs/>
                <w:caps/>
                <w:color w:val="C00000"/>
                <w:sz w:val="24"/>
                <w:szCs w:val="24"/>
              </w:rPr>
            </w:pPr>
            <w:r w:rsidRPr="00D37AB8">
              <w:rPr>
                <w:b/>
                <w:bCs/>
              </w:rPr>
              <w:t>HB2027</w:t>
            </w:r>
          </w:p>
        </w:tc>
      </w:tr>
      <w:tr w:rsidR="00C55864" w:rsidRPr="001F6F68" w14:paraId="65A7EC5A" w14:textId="77777777" w:rsidTr="00356CB3">
        <w:trPr>
          <w:trHeight w:val="375"/>
        </w:trPr>
        <w:tc>
          <w:tcPr>
            <w:tcW w:w="1317" w:type="dxa"/>
            <w:vMerge/>
            <w:tcBorders>
              <w:bottom w:val="nil"/>
            </w:tcBorders>
          </w:tcPr>
          <w:p w14:paraId="2B66DF72" w14:textId="77777777" w:rsidR="00C55864" w:rsidRPr="001F6F68" w:rsidRDefault="00C55864" w:rsidP="002E7969"/>
        </w:tc>
        <w:tc>
          <w:tcPr>
            <w:tcW w:w="2364" w:type="dxa"/>
            <w:vAlign w:val="center"/>
          </w:tcPr>
          <w:sdt>
            <w:sdtPr>
              <w:id w:val="-1399134232"/>
              <w:lock w:val="sdtContentLocked"/>
              <w:placeholder>
                <w:docPart w:val="DefaultPlaceholder_-1854013440"/>
              </w:placeholder>
              <w15:appearance w15:val="hidden"/>
            </w:sdtPr>
            <w:sdtContent>
              <w:p w14:paraId="2496DF73" w14:textId="23964122" w:rsidR="00C55864" w:rsidRDefault="00C55864" w:rsidP="002E7969">
                <w:r>
                  <w:t>Year</w:t>
                </w:r>
              </w:p>
            </w:sdtContent>
          </w:sdt>
        </w:tc>
        <w:tc>
          <w:tcPr>
            <w:tcW w:w="6237" w:type="dxa"/>
            <w:vAlign w:val="center"/>
          </w:tcPr>
          <w:sdt>
            <w:sdtPr>
              <w:rPr>
                <w:b/>
                <w:caps/>
                <w:sz w:val="24"/>
                <w:szCs w:val="24"/>
              </w:rPr>
              <w:id w:val="-182677135"/>
              <w:placeholder>
                <w:docPart w:val="DefaultPlaceholder_-1854013440"/>
              </w:placeholder>
              <w15:appearance w15:val="hidden"/>
            </w:sdtPr>
            <w:sdtContent>
              <w:sdt>
                <w:sdtPr>
                  <w:rPr>
                    <w:b/>
                    <w:caps/>
                    <w:sz w:val="24"/>
                    <w:szCs w:val="24"/>
                  </w:rPr>
                  <w:id w:val="-1277717783"/>
                  <w:lock w:val="sdtContentLocked"/>
                  <w:placeholder>
                    <w:docPart w:val="DefaultPlaceholder_-1854013440"/>
                  </w:placeholder>
                  <w15:appearance w15:val="hidden"/>
                </w:sdtPr>
                <w:sdtContent>
                  <w:p w14:paraId="4B06F9BF" w14:textId="09C2E429" w:rsidR="00C55864" w:rsidRPr="00AE13DC" w:rsidRDefault="00AD5D96" w:rsidP="002E7969">
                    <w:pPr>
                      <w:rPr>
                        <w:b/>
                        <w:caps/>
                        <w:sz w:val="24"/>
                        <w:szCs w:val="24"/>
                      </w:rPr>
                    </w:pPr>
                    <w:r w:rsidRPr="00AE13DC">
                      <w:rPr>
                        <w:b/>
                        <w:caps/>
                        <w:sz w:val="24"/>
                        <w:szCs w:val="24"/>
                      </w:rPr>
                      <w:t>202</w:t>
                    </w:r>
                    <w:r w:rsidR="00390BEB">
                      <w:rPr>
                        <w:b/>
                        <w:caps/>
                        <w:sz w:val="24"/>
                        <w:szCs w:val="24"/>
                      </w:rPr>
                      <w:t>6</w:t>
                    </w:r>
                  </w:p>
                </w:sdtContent>
              </w:sdt>
            </w:sdtContent>
          </w:sdt>
        </w:tc>
      </w:tr>
      <w:tr w:rsidR="005B705A" w:rsidRPr="001F6F68" w14:paraId="5DD219D3" w14:textId="77777777" w:rsidTr="00356CB3">
        <w:trPr>
          <w:trHeight w:val="378"/>
        </w:trPr>
        <w:tc>
          <w:tcPr>
            <w:tcW w:w="1317" w:type="dxa"/>
            <w:vMerge/>
            <w:tcBorders>
              <w:bottom w:val="nil"/>
            </w:tcBorders>
          </w:tcPr>
          <w:p w14:paraId="76231BF9" w14:textId="77777777" w:rsidR="005B705A" w:rsidRPr="001F6F68" w:rsidRDefault="005B705A" w:rsidP="002E7969"/>
        </w:tc>
        <w:tc>
          <w:tcPr>
            <w:tcW w:w="2364" w:type="dxa"/>
            <w:vAlign w:val="center"/>
          </w:tcPr>
          <w:sdt>
            <w:sdtPr>
              <w:id w:val="-742416901"/>
              <w:lock w:val="sdtContentLocked"/>
              <w:placeholder>
                <w:docPart w:val="DefaultPlaceholder_-1854013440"/>
              </w:placeholder>
              <w15:appearance w15:val="hidden"/>
            </w:sdtPr>
            <w:sdtContent>
              <w:p w14:paraId="3BF51326" w14:textId="5E331CAD" w:rsidR="00B907E1" w:rsidRPr="001F6F68" w:rsidRDefault="00C55864" w:rsidP="002E7969">
                <w:r>
                  <w:t>Trimester number</w:t>
                </w:r>
              </w:p>
            </w:sdtContent>
          </w:sdt>
        </w:tc>
        <w:tc>
          <w:tcPr>
            <w:tcW w:w="6237" w:type="dxa"/>
            <w:vAlign w:val="center"/>
          </w:tcPr>
          <w:sdt>
            <w:sdtPr>
              <w:rPr>
                <w:b/>
                <w:caps/>
                <w:sz w:val="24"/>
                <w:szCs w:val="24"/>
              </w:rPr>
              <w:id w:val="-1757199870"/>
              <w:lock w:val="sdtContentLocked"/>
              <w:placeholder>
                <w:docPart w:val="DefaultPlaceholder_-1854013440"/>
              </w:placeholder>
              <w15:appearance w15:val="hidden"/>
            </w:sdtPr>
            <w:sdtContent>
              <w:p w14:paraId="43EC5DAA" w14:textId="3F4BD65E" w:rsidR="005B705A" w:rsidRPr="00AE13DC" w:rsidRDefault="00390BEB" w:rsidP="002E7969">
                <w:pPr>
                  <w:rPr>
                    <w:b/>
                    <w:caps/>
                    <w:sz w:val="24"/>
                    <w:szCs w:val="24"/>
                  </w:rPr>
                </w:pPr>
                <w:r>
                  <w:rPr>
                    <w:b/>
                    <w:caps/>
                    <w:sz w:val="24"/>
                    <w:szCs w:val="24"/>
                  </w:rPr>
                  <w:t>1</w:t>
                </w:r>
              </w:p>
            </w:sdtContent>
          </w:sdt>
        </w:tc>
      </w:tr>
      <w:tr w:rsidR="005B705A" w:rsidRPr="001F6F68" w14:paraId="0B6D2F26" w14:textId="77777777" w:rsidTr="00356CB3">
        <w:trPr>
          <w:trHeight w:val="428"/>
        </w:trPr>
        <w:tc>
          <w:tcPr>
            <w:tcW w:w="1317" w:type="dxa"/>
            <w:tcBorders>
              <w:top w:val="nil"/>
            </w:tcBorders>
          </w:tcPr>
          <w:p w14:paraId="1E97D061" w14:textId="77777777" w:rsidR="005B705A" w:rsidRPr="001F6F68" w:rsidRDefault="005B705A" w:rsidP="002E7969"/>
        </w:tc>
        <w:tc>
          <w:tcPr>
            <w:tcW w:w="2364" w:type="dxa"/>
            <w:vAlign w:val="center"/>
          </w:tcPr>
          <w:sdt>
            <w:sdtPr>
              <w:id w:val="1692878945"/>
              <w:lock w:val="sdtContentLocked"/>
              <w:placeholder>
                <w:docPart w:val="DefaultPlaceholder_-1854013440"/>
              </w:placeholder>
              <w15:appearance w15:val="hidden"/>
            </w:sdtPr>
            <w:sdtContent>
              <w:p w14:paraId="4121DC13" w14:textId="1C097901" w:rsidR="005B705A" w:rsidRPr="001F6F68" w:rsidRDefault="005B705A" w:rsidP="002E7969">
                <w:r w:rsidRPr="001F6F68">
                  <w:t>Due Date</w:t>
                </w:r>
              </w:p>
            </w:sdtContent>
          </w:sdt>
        </w:tc>
        <w:tc>
          <w:tcPr>
            <w:tcW w:w="6237" w:type="dxa"/>
            <w:vAlign w:val="center"/>
          </w:tcPr>
          <w:p w14:paraId="4B049FA4" w14:textId="168B843F" w:rsidR="005B705A" w:rsidRPr="00AE13DC" w:rsidRDefault="00D37AB8" w:rsidP="002E7969">
            <w:pPr>
              <w:rPr>
                <w:b/>
                <w:caps/>
                <w:sz w:val="24"/>
                <w:szCs w:val="24"/>
              </w:rPr>
            </w:pPr>
            <w:r>
              <w:rPr>
                <w:b/>
                <w:caps/>
                <w:sz w:val="24"/>
                <w:szCs w:val="24"/>
              </w:rPr>
              <w:t>22-05-2026</w:t>
            </w:r>
          </w:p>
        </w:tc>
      </w:tr>
    </w:tbl>
    <w:p w14:paraId="76B66CBD" w14:textId="77777777" w:rsidR="005B705A" w:rsidRDefault="005B705A" w:rsidP="002E7969">
      <w:pPr>
        <w:spacing w:after="0"/>
      </w:pPr>
    </w:p>
    <w:p w14:paraId="4F7687BE" w14:textId="77777777" w:rsidR="007C13F9" w:rsidRPr="001F6F68" w:rsidRDefault="007C13F9" w:rsidP="002E7969">
      <w:pPr>
        <w:pStyle w:val="NoSpacing"/>
        <w:rPr>
          <w:rFonts w:cstheme="minorHAnsi"/>
        </w:rPr>
      </w:pPr>
    </w:p>
    <w:tbl>
      <w:tblPr>
        <w:tblStyle w:val="TableGrid0"/>
        <w:tblW w:w="3681" w:type="dxa"/>
        <w:tblLook w:val="04A0" w:firstRow="1" w:lastRow="0" w:firstColumn="1" w:lastColumn="0" w:noHBand="0" w:noVBand="1"/>
      </w:tblPr>
      <w:tblGrid>
        <w:gridCol w:w="1317"/>
        <w:gridCol w:w="2364"/>
      </w:tblGrid>
      <w:tr w:rsidR="007C13F9" w:rsidRPr="001F6F68" w14:paraId="65EFEAA7" w14:textId="77777777" w:rsidTr="00C55864">
        <w:trPr>
          <w:trHeight w:val="50"/>
        </w:trPr>
        <w:tc>
          <w:tcPr>
            <w:tcW w:w="1317" w:type="dxa"/>
          </w:tcPr>
          <w:sdt>
            <w:sdtPr>
              <w:rPr>
                <w:b/>
              </w:rPr>
              <w:id w:val="1712460791"/>
              <w:lock w:val="sdtContentLocked"/>
              <w:placeholder>
                <w:docPart w:val="DefaultPlaceholder_-1854013440"/>
              </w:placeholder>
              <w15:appearance w15:val="hidden"/>
            </w:sdtPr>
            <w:sdtContent>
              <w:p w14:paraId="1142723F" w14:textId="6F9B4740" w:rsidR="007C13F9" w:rsidRPr="001F6F68" w:rsidRDefault="007C13F9" w:rsidP="002E7969">
                <w:r>
                  <w:rPr>
                    <w:b/>
                  </w:rPr>
                  <w:t>Group Number</w:t>
                </w:r>
              </w:p>
            </w:sdtContent>
          </w:sdt>
        </w:tc>
        <w:tc>
          <w:tcPr>
            <w:tcW w:w="2364" w:type="dxa"/>
            <w:vAlign w:val="center"/>
          </w:tcPr>
          <w:p w14:paraId="3D2595C8" w14:textId="09B21C23" w:rsidR="007C13F9" w:rsidRPr="00C55864" w:rsidRDefault="00D37AB8" w:rsidP="008E59CC">
            <w:pPr>
              <w:jc w:val="center"/>
              <w:rPr>
                <w:b/>
                <w:caps/>
                <w:color w:val="C00000"/>
                <w:sz w:val="28"/>
              </w:rPr>
            </w:pPr>
            <w:r>
              <w:rPr>
                <w:b/>
                <w:caps/>
                <w:color w:val="C00000"/>
                <w:sz w:val="28"/>
              </w:rPr>
              <w:t>29</w:t>
            </w:r>
          </w:p>
        </w:tc>
      </w:tr>
    </w:tbl>
    <w:p w14:paraId="428A5D83" w14:textId="402923D8" w:rsidR="0090094D" w:rsidRDefault="0090094D" w:rsidP="002E7969"/>
    <w:tbl>
      <w:tblPr>
        <w:tblStyle w:val="TableGrid0"/>
        <w:tblW w:w="9918" w:type="dxa"/>
        <w:tblLook w:val="04A0" w:firstRow="1" w:lastRow="0" w:firstColumn="1" w:lastColumn="0" w:noHBand="0" w:noVBand="1"/>
      </w:tblPr>
      <w:tblGrid>
        <w:gridCol w:w="1271"/>
        <w:gridCol w:w="1418"/>
        <w:gridCol w:w="2126"/>
        <w:gridCol w:w="3543"/>
        <w:gridCol w:w="1560"/>
      </w:tblGrid>
      <w:tr w:rsidR="0090094D" w:rsidRPr="001F6F68" w14:paraId="10F7A325" w14:textId="77777777" w:rsidTr="00A4115E">
        <w:tc>
          <w:tcPr>
            <w:tcW w:w="1271" w:type="dxa"/>
          </w:tcPr>
          <w:p w14:paraId="043BDFFB" w14:textId="77777777" w:rsidR="0090094D" w:rsidRPr="001F6F68" w:rsidRDefault="0090094D" w:rsidP="002E7969">
            <w:pPr>
              <w:rPr>
                <w:b/>
              </w:rPr>
            </w:pPr>
          </w:p>
        </w:tc>
        <w:tc>
          <w:tcPr>
            <w:tcW w:w="8647" w:type="dxa"/>
            <w:gridSpan w:val="4"/>
          </w:tcPr>
          <w:p w14:paraId="224D77BF" w14:textId="74E4B48C" w:rsidR="0090094D" w:rsidRPr="0090094D" w:rsidRDefault="0090094D" w:rsidP="002E7969">
            <w:pPr>
              <w:rPr>
                <w:b/>
                <w:bCs/>
              </w:rPr>
            </w:pPr>
            <w:r>
              <w:t xml:space="preserve">  </w:t>
            </w:r>
            <w:sdt>
              <w:sdtPr>
                <w:id w:val="165601006"/>
                <w:lock w:val="sdtContentLocked"/>
                <w:placeholder>
                  <w:docPart w:val="DefaultPlaceholder_-1854013440"/>
                </w:placeholder>
                <w15:appearance w15:val="hidden"/>
              </w:sdtPr>
              <w:sdtEndPr>
                <w:rPr>
                  <w:b/>
                  <w:bCs/>
                  <w:highlight w:val="cyan"/>
                </w:rPr>
              </w:sdtEndPr>
              <w:sdtContent>
                <w:r w:rsidRPr="0090094D">
                  <w:rPr>
                    <w:b/>
                    <w:bCs/>
                    <w:highlight w:val="cyan"/>
                  </w:rPr>
                  <w:t xml:space="preserve">** only list students who have </w:t>
                </w:r>
                <w:r w:rsidRPr="00A4115E">
                  <w:rPr>
                    <w:b/>
                    <w:bCs/>
                    <w:highlight w:val="cyan"/>
                  </w:rPr>
                  <w:t>contributed</w:t>
                </w:r>
                <w:r w:rsidR="00A4115E" w:rsidRPr="00A4115E">
                  <w:rPr>
                    <w:b/>
                    <w:bCs/>
                    <w:highlight w:val="cyan"/>
                  </w:rPr>
                  <w:t xml:space="preserve"> to this assignment</w:t>
                </w:r>
              </w:sdtContent>
            </w:sdt>
          </w:p>
        </w:tc>
      </w:tr>
      <w:tr w:rsidR="005B705A" w:rsidRPr="001F6F68" w14:paraId="42406197" w14:textId="77777777" w:rsidTr="00A4115E">
        <w:tc>
          <w:tcPr>
            <w:tcW w:w="1271" w:type="dxa"/>
            <w:vMerge w:val="restart"/>
          </w:tcPr>
          <w:sdt>
            <w:sdtPr>
              <w:rPr>
                <w:b/>
              </w:rPr>
              <w:id w:val="-9604729"/>
              <w:lock w:val="sdtContentLocked"/>
              <w:placeholder>
                <w:docPart w:val="DefaultPlaceholder_-1854013440"/>
              </w:placeholder>
              <w15:appearance w15:val="hidden"/>
            </w:sdtPr>
            <w:sdtContent>
              <w:p w14:paraId="584BAF7D" w14:textId="055A994A" w:rsidR="005B705A" w:rsidRPr="001F6F68" w:rsidRDefault="005B705A" w:rsidP="002E7969">
                <w:pPr>
                  <w:rPr>
                    <w:b/>
                  </w:rPr>
                </w:pPr>
                <w:r w:rsidRPr="001F6F68">
                  <w:rPr>
                    <w:b/>
                  </w:rPr>
                  <w:t>Group</w:t>
                </w:r>
              </w:p>
              <w:p w14:paraId="6D6EECD6" w14:textId="5CE9832F" w:rsidR="005B705A" w:rsidRPr="001F6F68" w:rsidRDefault="005B705A" w:rsidP="002E7969">
                <w:r w:rsidRPr="001F6F68">
                  <w:rPr>
                    <w:b/>
                  </w:rPr>
                  <w:t>Details</w:t>
                </w:r>
              </w:p>
            </w:sdtContent>
          </w:sdt>
        </w:tc>
        <w:tc>
          <w:tcPr>
            <w:tcW w:w="1418" w:type="dxa"/>
          </w:tcPr>
          <w:p w14:paraId="5380CE9E" w14:textId="77777777" w:rsidR="005B705A" w:rsidRPr="001F6F68" w:rsidRDefault="005B705A" w:rsidP="002E7969">
            <w:r w:rsidRPr="001F6F68">
              <w:t>Student ID</w:t>
            </w:r>
          </w:p>
        </w:tc>
        <w:tc>
          <w:tcPr>
            <w:tcW w:w="2126" w:type="dxa"/>
          </w:tcPr>
          <w:p w14:paraId="0F836D6D" w14:textId="77777777" w:rsidR="005B705A" w:rsidRPr="001F6F68" w:rsidRDefault="005B705A" w:rsidP="002E7969">
            <w:r w:rsidRPr="001F6F68">
              <w:t>First Name</w:t>
            </w:r>
          </w:p>
        </w:tc>
        <w:tc>
          <w:tcPr>
            <w:tcW w:w="3543" w:type="dxa"/>
          </w:tcPr>
          <w:p w14:paraId="4009A2E6" w14:textId="77777777" w:rsidR="005B705A" w:rsidRPr="001F6F68" w:rsidRDefault="005B705A" w:rsidP="002E7969">
            <w:r w:rsidRPr="001F6F68">
              <w:t>Family Name</w:t>
            </w:r>
          </w:p>
        </w:tc>
        <w:tc>
          <w:tcPr>
            <w:tcW w:w="1560" w:type="dxa"/>
          </w:tcPr>
          <w:p w14:paraId="4CBB2327" w14:textId="58620AD8" w:rsidR="005B705A" w:rsidRPr="001F6F68" w:rsidRDefault="005B705A" w:rsidP="002E7969">
            <w:r w:rsidRPr="001F6F68">
              <w:t>Contribution</w:t>
            </w:r>
            <w:r w:rsidR="0090094D">
              <w:t xml:space="preserve"> %</w:t>
            </w:r>
          </w:p>
        </w:tc>
      </w:tr>
      <w:tr w:rsidR="005B705A" w:rsidRPr="001F6F68" w14:paraId="06729A27" w14:textId="77777777" w:rsidTr="008E59CC">
        <w:trPr>
          <w:trHeight w:val="397"/>
        </w:trPr>
        <w:tc>
          <w:tcPr>
            <w:tcW w:w="1271" w:type="dxa"/>
            <w:vMerge/>
          </w:tcPr>
          <w:p w14:paraId="3AECB034" w14:textId="77777777" w:rsidR="005B705A" w:rsidRPr="001F6F68" w:rsidRDefault="005B705A" w:rsidP="002E7969"/>
        </w:tc>
        <w:tc>
          <w:tcPr>
            <w:tcW w:w="1418" w:type="dxa"/>
            <w:vAlign w:val="center"/>
          </w:tcPr>
          <w:p w14:paraId="25308645" w14:textId="05B22603" w:rsidR="005B705A" w:rsidRPr="00A4115E" w:rsidRDefault="00D37AB8" w:rsidP="002E7969">
            <w:pPr>
              <w:rPr>
                <w:b/>
                <w:caps/>
                <w:color w:val="C00000"/>
              </w:rPr>
            </w:pPr>
            <w:r>
              <w:rPr>
                <w:b/>
                <w:caps/>
                <w:color w:val="C00000"/>
              </w:rPr>
              <w:t>BMWE3000</w:t>
            </w:r>
          </w:p>
        </w:tc>
        <w:tc>
          <w:tcPr>
            <w:tcW w:w="2126" w:type="dxa"/>
            <w:vAlign w:val="center"/>
          </w:tcPr>
          <w:p w14:paraId="519BD491" w14:textId="73406F3D" w:rsidR="005B705A" w:rsidRPr="008E59CC" w:rsidRDefault="00D37AB8" w:rsidP="002E7969">
            <w:pPr>
              <w:rPr>
                <w:b/>
                <w:caps/>
              </w:rPr>
            </w:pPr>
            <w:r>
              <w:rPr>
                <w:b/>
                <w:caps/>
              </w:rPr>
              <w:t>Anish</w:t>
            </w:r>
          </w:p>
        </w:tc>
        <w:tc>
          <w:tcPr>
            <w:tcW w:w="3543" w:type="dxa"/>
            <w:vAlign w:val="center"/>
          </w:tcPr>
          <w:p w14:paraId="62368DCC" w14:textId="2B403C3C" w:rsidR="005B705A" w:rsidRPr="008E59CC" w:rsidRDefault="00D37AB8" w:rsidP="002E7969">
            <w:pPr>
              <w:rPr>
                <w:b/>
                <w:caps/>
              </w:rPr>
            </w:pPr>
            <w:r>
              <w:rPr>
                <w:b/>
                <w:caps/>
              </w:rPr>
              <w:t>Sedhai</w:t>
            </w:r>
          </w:p>
        </w:tc>
        <w:tc>
          <w:tcPr>
            <w:tcW w:w="1560" w:type="dxa"/>
            <w:vAlign w:val="center"/>
          </w:tcPr>
          <w:p w14:paraId="61EAC41E" w14:textId="1CC6E0A5" w:rsidR="005B705A" w:rsidRPr="008E59CC" w:rsidRDefault="00D37AB8" w:rsidP="002E7969">
            <w:pPr>
              <w:rPr>
                <w:b/>
                <w:caps/>
              </w:rPr>
            </w:pPr>
            <w:r>
              <w:rPr>
                <w:b/>
                <w:caps/>
              </w:rPr>
              <w:t>25%</w:t>
            </w:r>
          </w:p>
        </w:tc>
      </w:tr>
      <w:tr w:rsidR="005B705A" w:rsidRPr="001F6F68" w14:paraId="290FB25A" w14:textId="77777777" w:rsidTr="008E59CC">
        <w:trPr>
          <w:trHeight w:val="416"/>
        </w:trPr>
        <w:tc>
          <w:tcPr>
            <w:tcW w:w="1271" w:type="dxa"/>
            <w:vMerge/>
          </w:tcPr>
          <w:p w14:paraId="7590892E" w14:textId="77777777" w:rsidR="005B705A" w:rsidRPr="001F6F68" w:rsidRDefault="005B705A" w:rsidP="002E7969"/>
        </w:tc>
        <w:tc>
          <w:tcPr>
            <w:tcW w:w="1418" w:type="dxa"/>
            <w:vAlign w:val="center"/>
          </w:tcPr>
          <w:p w14:paraId="44EBA0B2" w14:textId="11DDFA8F" w:rsidR="005B705A" w:rsidRPr="00A4115E" w:rsidRDefault="00D37AB8" w:rsidP="002E7969">
            <w:pPr>
              <w:rPr>
                <w:b/>
                <w:caps/>
                <w:color w:val="C00000"/>
              </w:rPr>
            </w:pPr>
            <w:r>
              <w:rPr>
                <w:b/>
                <w:caps/>
                <w:color w:val="C00000"/>
              </w:rPr>
              <w:t>KTM2597</w:t>
            </w:r>
          </w:p>
        </w:tc>
        <w:tc>
          <w:tcPr>
            <w:tcW w:w="2126" w:type="dxa"/>
            <w:vAlign w:val="center"/>
          </w:tcPr>
          <w:p w14:paraId="1E80B797" w14:textId="2301EC19" w:rsidR="005B705A" w:rsidRPr="008E59CC" w:rsidRDefault="00D37AB8" w:rsidP="002E7969">
            <w:pPr>
              <w:rPr>
                <w:b/>
                <w:caps/>
              </w:rPr>
            </w:pPr>
            <w:r>
              <w:rPr>
                <w:b/>
                <w:caps/>
              </w:rPr>
              <w:t>ROMAN</w:t>
            </w:r>
          </w:p>
        </w:tc>
        <w:tc>
          <w:tcPr>
            <w:tcW w:w="3543" w:type="dxa"/>
            <w:vAlign w:val="center"/>
          </w:tcPr>
          <w:p w14:paraId="4B0FD70C" w14:textId="61E5BB61" w:rsidR="005B705A" w:rsidRPr="008E59CC" w:rsidRDefault="00D37AB8" w:rsidP="002E7969">
            <w:pPr>
              <w:rPr>
                <w:b/>
                <w:caps/>
              </w:rPr>
            </w:pPr>
            <w:r>
              <w:rPr>
                <w:b/>
                <w:caps/>
              </w:rPr>
              <w:t>UPRETY</w:t>
            </w:r>
          </w:p>
        </w:tc>
        <w:tc>
          <w:tcPr>
            <w:tcW w:w="1560" w:type="dxa"/>
            <w:vAlign w:val="center"/>
          </w:tcPr>
          <w:p w14:paraId="39B9D43B" w14:textId="33AD8CAD" w:rsidR="005B705A" w:rsidRPr="008E59CC" w:rsidRDefault="00D37AB8" w:rsidP="002E7969">
            <w:pPr>
              <w:rPr>
                <w:b/>
                <w:caps/>
              </w:rPr>
            </w:pPr>
            <w:r>
              <w:rPr>
                <w:b/>
                <w:caps/>
              </w:rPr>
              <w:t>25%</w:t>
            </w:r>
          </w:p>
        </w:tc>
      </w:tr>
      <w:tr w:rsidR="005B705A" w:rsidRPr="001F6F68" w14:paraId="151FBFF4" w14:textId="77777777" w:rsidTr="008E59CC">
        <w:trPr>
          <w:trHeight w:val="408"/>
        </w:trPr>
        <w:tc>
          <w:tcPr>
            <w:tcW w:w="1271" w:type="dxa"/>
            <w:vMerge/>
          </w:tcPr>
          <w:p w14:paraId="5A39F525" w14:textId="77777777" w:rsidR="005B705A" w:rsidRPr="001F6F68" w:rsidRDefault="005B705A" w:rsidP="002E7969"/>
        </w:tc>
        <w:tc>
          <w:tcPr>
            <w:tcW w:w="1418" w:type="dxa"/>
            <w:vAlign w:val="center"/>
          </w:tcPr>
          <w:p w14:paraId="7C7E6D18" w14:textId="4BB740D7" w:rsidR="005B705A" w:rsidRPr="00A4115E" w:rsidRDefault="00D37AB8" w:rsidP="002E7969">
            <w:pPr>
              <w:rPr>
                <w:b/>
                <w:caps/>
                <w:color w:val="C00000"/>
              </w:rPr>
            </w:pPr>
            <w:r>
              <w:rPr>
                <w:b/>
                <w:caps/>
                <w:color w:val="C00000"/>
              </w:rPr>
              <w:t>GIA3525</w:t>
            </w:r>
          </w:p>
        </w:tc>
        <w:tc>
          <w:tcPr>
            <w:tcW w:w="2126" w:type="dxa"/>
            <w:vAlign w:val="center"/>
          </w:tcPr>
          <w:p w14:paraId="192C3E10" w14:textId="176E0939" w:rsidR="005B705A" w:rsidRPr="008E59CC" w:rsidRDefault="00D37AB8" w:rsidP="002E7969">
            <w:pPr>
              <w:rPr>
                <w:b/>
                <w:caps/>
              </w:rPr>
            </w:pPr>
            <w:r>
              <w:rPr>
                <w:b/>
                <w:caps/>
              </w:rPr>
              <w:t>SAPANA</w:t>
            </w:r>
          </w:p>
        </w:tc>
        <w:tc>
          <w:tcPr>
            <w:tcW w:w="3543" w:type="dxa"/>
            <w:vAlign w:val="center"/>
          </w:tcPr>
          <w:p w14:paraId="5155A788" w14:textId="3355953C" w:rsidR="005B705A" w:rsidRPr="008E59CC" w:rsidRDefault="00D37AB8" w:rsidP="002E7969">
            <w:pPr>
              <w:rPr>
                <w:b/>
                <w:caps/>
              </w:rPr>
            </w:pPr>
            <w:r>
              <w:rPr>
                <w:b/>
                <w:caps/>
              </w:rPr>
              <w:t>SUBEDI</w:t>
            </w:r>
          </w:p>
        </w:tc>
        <w:tc>
          <w:tcPr>
            <w:tcW w:w="1560" w:type="dxa"/>
            <w:vAlign w:val="center"/>
          </w:tcPr>
          <w:p w14:paraId="5E08DD54" w14:textId="23FAAB01" w:rsidR="005B705A" w:rsidRPr="008E59CC" w:rsidRDefault="00D37AB8" w:rsidP="002E7969">
            <w:pPr>
              <w:rPr>
                <w:b/>
                <w:caps/>
              </w:rPr>
            </w:pPr>
            <w:r>
              <w:rPr>
                <w:b/>
                <w:caps/>
              </w:rPr>
              <w:t>25%</w:t>
            </w:r>
          </w:p>
        </w:tc>
      </w:tr>
      <w:tr w:rsidR="005B705A" w:rsidRPr="001F6F68" w14:paraId="253B6FEE" w14:textId="77777777" w:rsidTr="008E59CC">
        <w:trPr>
          <w:trHeight w:val="414"/>
        </w:trPr>
        <w:tc>
          <w:tcPr>
            <w:tcW w:w="1271" w:type="dxa"/>
            <w:vMerge/>
          </w:tcPr>
          <w:p w14:paraId="7E139E59" w14:textId="77777777" w:rsidR="005B705A" w:rsidRPr="001F6F68" w:rsidRDefault="005B705A" w:rsidP="002E7969"/>
        </w:tc>
        <w:tc>
          <w:tcPr>
            <w:tcW w:w="1418" w:type="dxa"/>
            <w:vAlign w:val="center"/>
          </w:tcPr>
          <w:p w14:paraId="51AEAAB3" w14:textId="7FC71868" w:rsidR="005B705A" w:rsidRPr="00A4115E" w:rsidRDefault="00D37AB8" w:rsidP="002E7969">
            <w:pPr>
              <w:rPr>
                <w:b/>
                <w:caps/>
                <w:color w:val="C00000"/>
              </w:rPr>
            </w:pPr>
            <w:r>
              <w:rPr>
                <w:b/>
                <w:caps/>
                <w:color w:val="C00000"/>
              </w:rPr>
              <w:t>AMEC3072</w:t>
            </w:r>
          </w:p>
        </w:tc>
        <w:tc>
          <w:tcPr>
            <w:tcW w:w="2126" w:type="dxa"/>
            <w:vAlign w:val="center"/>
          </w:tcPr>
          <w:p w14:paraId="34D7844C" w14:textId="6ADDBF55" w:rsidR="005B705A" w:rsidRPr="008E59CC" w:rsidRDefault="00D37AB8" w:rsidP="002E7969">
            <w:pPr>
              <w:rPr>
                <w:b/>
                <w:caps/>
              </w:rPr>
            </w:pPr>
            <w:r>
              <w:rPr>
                <w:b/>
                <w:caps/>
              </w:rPr>
              <w:t>DIBYA</w:t>
            </w:r>
          </w:p>
        </w:tc>
        <w:tc>
          <w:tcPr>
            <w:tcW w:w="3543" w:type="dxa"/>
            <w:vAlign w:val="center"/>
          </w:tcPr>
          <w:p w14:paraId="4AFB2755" w14:textId="19CCBFA3" w:rsidR="005B705A" w:rsidRPr="008E59CC" w:rsidRDefault="00D37AB8" w:rsidP="002E7969">
            <w:pPr>
              <w:rPr>
                <w:b/>
                <w:caps/>
              </w:rPr>
            </w:pPr>
            <w:r>
              <w:rPr>
                <w:b/>
                <w:caps/>
              </w:rPr>
              <w:t>OJHA</w:t>
            </w:r>
          </w:p>
        </w:tc>
        <w:tc>
          <w:tcPr>
            <w:tcW w:w="1560" w:type="dxa"/>
            <w:vAlign w:val="center"/>
          </w:tcPr>
          <w:p w14:paraId="2020CBE9" w14:textId="627F1D41" w:rsidR="005B705A" w:rsidRPr="008E59CC" w:rsidRDefault="00D37AB8" w:rsidP="002E7969">
            <w:pPr>
              <w:rPr>
                <w:b/>
                <w:caps/>
              </w:rPr>
            </w:pPr>
            <w:r>
              <w:rPr>
                <w:b/>
                <w:caps/>
              </w:rPr>
              <w:t>25%</w:t>
            </w:r>
          </w:p>
        </w:tc>
      </w:tr>
    </w:tbl>
    <w:p w14:paraId="0D52975E" w14:textId="77777777" w:rsidR="0090094D" w:rsidRPr="001F6F68" w:rsidRDefault="0090094D" w:rsidP="002E7969"/>
    <w:tbl>
      <w:tblPr>
        <w:tblStyle w:val="TableGrid0"/>
        <w:tblW w:w="9918" w:type="dxa"/>
        <w:tblLook w:val="04A0" w:firstRow="1" w:lastRow="0" w:firstColumn="1" w:lastColumn="0" w:noHBand="0" w:noVBand="1"/>
      </w:tblPr>
      <w:tblGrid>
        <w:gridCol w:w="1274"/>
        <w:gridCol w:w="699"/>
        <w:gridCol w:w="2138"/>
        <w:gridCol w:w="5807"/>
      </w:tblGrid>
      <w:sdt>
        <w:sdtPr>
          <w:rPr>
            <w:b/>
          </w:rPr>
          <w:id w:val="1424601628"/>
          <w:lock w:val="sdtContentLocked"/>
          <w:placeholder>
            <w:docPart w:val="DefaultPlaceholder_-1854013440"/>
          </w:placeholder>
          <w15:appearance w15:val="hidden"/>
        </w:sdtPr>
        <w:sdtEndPr>
          <w:rPr>
            <w:b w:val="0"/>
            <w:iCs/>
          </w:rPr>
        </w:sdtEndPr>
        <w:sdtContent>
          <w:tr w:rsidR="00B907E1" w:rsidRPr="001F6F68" w14:paraId="5869EDA6" w14:textId="77777777" w:rsidTr="00A4115E">
            <w:tc>
              <w:tcPr>
                <w:tcW w:w="1274" w:type="dxa"/>
              </w:tcPr>
              <w:p w14:paraId="195B5FC6" w14:textId="233E5CA3" w:rsidR="00B907E1" w:rsidRPr="001F6F68" w:rsidRDefault="00B907E1" w:rsidP="002E7969">
                <w:pPr>
                  <w:rPr>
                    <w:b/>
                  </w:rPr>
                </w:pPr>
                <w:r w:rsidRPr="001F6F68">
                  <w:rPr>
                    <w:b/>
                  </w:rPr>
                  <w:t>Group</w:t>
                </w:r>
              </w:p>
              <w:p w14:paraId="6175E819" w14:textId="77777777" w:rsidR="00B907E1" w:rsidRPr="001F6F68" w:rsidRDefault="00B907E1" w:rsidP="002E7969">
                <w:pPr>
                  <w:rPr>
                    <w:b/>
                  </w:rPr>
                </w:pPr>
                <w:r w:rsidRPr="001F6F68">
                  <w:rPr>
                    <w:b/>
                  </w:rPr>
                  <w:t>Submission</w:t>
                </w:r>
              </w:p>
              <w:p w14:paraId="0355F7A1" w14:textId="77777777" w:rsidR="00B907E1" w:rsidRPr="001F6F68" w:rsidRDefault="00B907E1" w:rsidP="002E7969">
                <w:pPr>
                  <w:rPr>
                    <w:b/>
                  </w:rPr>
                </w:pPr>
                <w:r w:rsidRPr="001F6F68">
                  <w:rPr>
                    <w:b/>
                  </w:rPr>
                  <w:t>Declaration</w:t>
                </w:r>
              </w:p>
            </w:tc>
            <w:tc>
              <w:tcPr>
                <w:tcW w:w="8644" w:type="dxa"/>
                <w:gridSpan w:val="3"/>
              </w:tcPr>
              <w:p w14:paraId="14098839" w14:textId="77777777" w:rsidR="00B907E1" w:rsidRPr="00C55864" w:rsidRDefault="00B907E1" w:rsidP="002E7969">
                <w:pPr>
                  <w:rPr>
                    <w:b/>
                  </w:rPr>
                </w:pPr>
                <w:r w:rsidRPr="00C55864">
                  <w:rPr>
                    <w:b/>
                  </w:rPr>
                  <w:t>Integrity Declaration</w:t>
                </w:r>
              </w:p>
              <w:p w14:paraId="5208301A" w14:textId="2E77793B" w:rsidR="00C55864" w:rsidRPr="00390BEB" w:rsidRDefault="00C55864" w:rsidP="002E7969">
                <w:pPr>
                  <w:jc w:val="both"/>
                  <w:rPr>
                    <w:i/>
                    <w:iCs/>
                    <w:color w:val="C00000"/>
                  </w:rPr>
                </w:pPr>
                <w:r w:rsidRPr="00AE13DC">
                  <w:rPr>
                    <w:i/>
                    <w:color w:val="C00000"/>
                  </w:rPr>
                  <w:t>We have read and understand academic integrity policies and practices and our assessment does not violate these.</w:t>
                </w:r>
                <w:r w:rsidR="00390BEB">
                  <w:rPr>
                    <w:i/>
                    <w:color w:val="C00000"/>
                  </w:rPr>
                  <w:t xml:space="preserve"> </w:t>
                </w:r>
                <w:r w:rsidR="00390BEB" w:rsidRPr="00390BEB">
                  <w:rPr>
                    <w:i/>
                    <w:iCs/>
                    <w:color w:val="C00000"/>
                  </w:rPr>
                  <w:t>We have acknowledged all sources used in creating this assessment including the use of Artificial Intelligence (AI)</w:t>
                </w:r>
                <w:r w:rsidR="00390BEB">
                  <w:rPr>
                    <w:i/>
                    <w:iCs/>
                    <w:color w:val="C00000"/>
                  </w:rPr>
                  <w:t>.</w:t>
                </w:r>
              </w:p>
              <w:p w14:paraId="4CBBB70B" w14:textId="575CEEB4" w:rsidR="00A4115E" w:rsidRPr="00A4115E" w:rsidRDefault="00A4115E" w:rsidP="002E7969">
                <w:pPr>
                  <w:jc w:val="both"/>
                  <w:rPr>
                    <w:iCs/>
                  </w:rPr>
                </w:pPr>
              </w:p>
            </w:tc>
          </w:tr>
        </w:sdtContent>
      </w:sdt>
      <w:tr w:rsidR="008F5AED" w:rsidRPr="001F6F68" w14:paraId="39F50057" w14:textId="77777777" w:rsidTr="00A4115E">
        <w:tc>
          <w:tcPr>
            <w:tcW w:w="1973" w:type="dxa"/>
            <w:gridSpan w:val="2"/>
          </w:tcPr>
          <w:p w14:paraId="72CECC2C" w14:textId="77777777" w:rsidR="008F5AED" w:rsidRPr="001F6F68" w:rsidRDefault="008F5AED" w:rsidP="002E7969">
            <w:r w:rsidRPr="001F6F68">
              <w:t>Student ID</w:t>
            </w:r>
          </w:p>
        </w:tc>
        <w:tc>
          <w:tcPr>
            <w:tcW w:w="2138" w:type="dxa"/>
          </w:tcPr>
          <w:p w14:paraId="027BB025" w14:textId="77777777" w:rsidR="008F5AED" w:rsidRPr="001F6F68" w:rsidRDefault="008F5AED" w:rsidP="002E7969">
            <w:r w:rsidRPr="001F6F68">
              <w:t>First Name</w:t>
            </w:r>
          </w:p>
        </w:tc>
        <w:tc>
          <w:tcPr>
            <w:tcW w:w="5807" w:type="dxa"/>
          </w:tcPr>
          <w:p w14:paraId="5E212E2B" w14:textId="77777777" w:rsidR="008F5AED" w:rsidRPr="001F6F68" w:rsidRDefault="008F5AED" w:rsidP="002E7969">
            <w:r w:rsidRPr="001F6F68">
              <w:t>Family Name</w:t>
            </w:r>
          </w:p>
        </w:tc>
      </w:tr>
      <w:tr w:rsidR="008F5AED" w:rsidRPr="001F6F68" w14:paraId="0FC889C0" w14:textId="77777777" w:rsidTr="008E59CC">
        <w:trPr>
          <w:trHeight w:val="432"/>
        </w:trPr>
        <w:tc>
          <w:tcPr>
            <w:tcW w:w="1973" w:type="dxa"/>
            <w:gridSpan w:val="2"/>
            <w:vAlign w:val="center"/>
          </w:tcPr>
          <w:p w14:paraId="071AD67C" w14:textId="0C62C628" w:rsidR="008F5AED" w:rsidRPr="00A4115E" w:rsidRDefault="00D37AB8" w:rsidP="002E7969">
            <w:pPr>
              <w:rPr>
                <w:b/>
                <w:caps/>
                <w:color w:val="C00000"/>
              </w:rPr>
            </w:pPr>
            <w:r>
              <w:rPr>
                <w:b/>
                <w:caps/>
                <w:color w:val="C00000"/>
              </w:rPr>
              <w:t>BMWE3000</w:t>
            </w:r>
          </w:p>
        </w:tc>
        <w:tc>
          <w:tcPr>
            <w:tcW w:w="2138" w:type="dxa"/>
            <w:vAlign w:val="center"/>
          </w:tcPr>
          <w:p w14:paraId="2BA31476" w14:textId="122A9A2F" w:rsidR="008F5AED" w:rsidRPr="008E59CC" w:rsidRDefault="00D37AB8" w:rsidP="002E7969">
            <w:pPr>
              <w:rPr>
                <w:b/>
                <w:caps/>
              </w:rPr>
            </w:pPr>
            <w:r>
              <w:rPr>
                <w:b/>
                <w:caps/>
              </w:rPr>
              <w:t>ANISH</w:t>
            </w:r>
          </w:p>
        </w:tc>
        <w:tc>
          <w:tcPr>
            <w:tcW w:w="5807" w:type="dxa"/>
            <w:vAlign w:val="center"/>
          </w:tcPr>
          <w:p w14:paraId="2A54BC4C" w14:textId="7FE0457C" w:rsidR="008F5AED" w:rsidRPr="008E59CC" w:rsidRDefault="00D37AB8" w:rsidP="002E7969">
            <w:pPr>
              <w:rPr>
                <w:b/>
                <w:caps/>
              </w:rPr>
            </w:pPr>
            <w:r>
              <w:rPr>
                <w:b/>
                <w:caps/>
              </w:rPr>
              <w:t>SEDHAI</w:t>
            </w:r>
          </w:p>
        </w:tc>
      </w:tr>
      <w:tr w:rsidR="008F5AED" w:rsidRPr="001F6F68" w14:paraId="7CBD280F" w14:textId="77777777" w:rsidTr="008E59CC">
        <w:trPr>
          <w:trHeight w:val="424"/>
        </w:trPr>
        <w:tc>
          <w:tcPr>
            <w:tcW w:w="1973" w:type="dxa"/>
            <w:gridSpan w:val="2"/>
            <w:vAlign w:val="center"/>
          </w:tcPr>
          <w:p w14:paraId="1B5951EF" w14:textId="6719685C" w:rsidR="008F5AED" w:rsidRPr="00A4115E" w:rsidRDefault="00D37AB8" w:rsidP="002E7969">
            <w:pPr>
              <w:rPr>
                <w:b/>
                <w:caps/>
                <w:color w:val="C00000"/>
              </w:rPr>
            </w:pPr>
            <w:r>
              <w:rPr>
                <w:b/>
                <w:caps/>
                <w:color w:val="C00000"/>
              </w:rPr>
              <w:t>KTM2597</w:t>
            </w:r>
          </w:p>
        </w:tc>
        <w:tc>
          <w:tcPr>
            <w:tcW w:w="2138" w:type="dxa"/>
            <w:vAlign w:val="center"/>
          </w:tcPr>
          <w:p w14:paraId="4CA906BB" w14:textId="2C5CF64C" w:rsidR="008F5AED" w:rsidRPr="008E59CC" w:rsidRDefault="00D37AB8" w:rsidP="002E7969">
            <w:pPr>
              <w:rPr>
                <w:b/>
                <w:caps/>
              </w:rPr>
            </w:pPr>
            <w:r>
              <w:rPr>
                <w:b/>
                <w:caps/>
              </w:rPr>
              <w:t>ROMAN</w:t>
            </w:r>
          </w:p>
        </w:tc>
        <w:tc>
          <w:tcPr>
            <w:tcW w:w="5807" w:type="dxa"/>
            <w:vAlign w:val="center"/>
          </w:tcPr>
          <w:p w14:paraId="0B7403A9" w14:textId="737FF63C" w:rsidR="008F5AED" w:rsidRPr="008E59CC" w:rsidRDefault="00D37AB8" w:rsidP="002E7969">
            <w:pPr>
              <w:rPr>
                <w:b/>
                <w:caps/>
              </w:rPr>
            </w:pPr>
            <w:r>
              <w:rPr>
                <w:b/>
                <w:caps/>
              </w:rPr>
              <w:t>UPRETY</w:t>
            </w:r>
          </w:p>
        </w:tc>
      </w:tr>
      <w:tr w:rsidR="008F5AED" w:rsidRPr="001F6F68" w14:paraId="03208899" w14:textId="77777777" w:rsidTr="008E59CC">
        <w:trPr>
          <w:trHeight w:val="416"/>
        </w:trPr>
        <w:tc>
          <w:tcPr>
            <w:tcW w:w="1973" w:type="dxa"/>
            <w:gridSpan w:val="2"/>
            <w:vAlign w:val="center"/>
          </w:tcPr>
          <w:p w14:paraId="7FB6B417" w14:textId="4B1A156B" w:rsidR="008F5AED" w:rsidRPr="00A4115E" w:rsidRDefault="00D37AB8" w:rsidP="002E7969">
            <w:pPr>
              <w:rPr>
                <w:b/>
                <w:caps/>
                <w:color w:val="C00000"/>
              </w:rPr>
            </w:pPr>
            <w:r>
              <w:rPr>
                <w:b/>
                <w:caps/>
                <w:color w:val="C00000"/>
              </w:rPr>
              <w:t>GIA3525</w:t>
            </w:r>
          </w:p>
        </w:tc>
        <w:tc>
          <w:tcPr>
            <w:tcW w:w="2138" w:type="dxa"/>
            <w:vAlign w:val="center"/>
          </w:tcPr>
          <w:p w14:paraId="1F27E53F" w14:textId="01E089AF" w:rsidR="008F5AED" w:rsidRPr="008E59CC" w:rsidRDefault="00D37AB8" w:rsidP="002E7969">
            <w:pPr>
              <w:rPr>
                <w:b/>
                <w:caps/>
              </w:rPr>
            </w:pPr>
            <w:r>
              <w:rPr>
                <w:rFonts w:ascii="Open Sans" w:hAnsi="Open Sans" w:cs="Open Sans"/>
                <w:b/>
                <w:bCs/>
                <w:color w:val="262626"/>
                <w:sz w:val="21"/>
                <w:szCs w:val="21"/>
                <w:shd w:val="clear" w:color="auto" w:fill="F8F8F8"/>
              </w:rPr>
              <w:t>SAPANA SUBEDI</w:t>
            </w:r>
          </w:p>
        </w:tc>
        <w:tc>
          <w:tcPr>
            <w:tcW w:w="5807" w:type="dxa"/>
            <w:vAlign w:val="center"/>
          </w:tcPr>
          <w:p w14:paraId="58926459" w14:textId="0CD1FFC6" w:rsidR="008F5AED" w:rsidRPr="008E59CC" w:rsidRDefault="00D37AB8" w:rsidP="002E7969">
            <w:pPr>
              <w:rPr>
                <w:b/>
                <w:caps/>
              </w:rPr>
            </w:pPr>
            <w:r>
              <w:rPr>
                <w:rFonts w:ascii="Open Sans" w:hAnsi="Open Sans" w:cs="Open Sans"/>
                <w:b/>
                <w:bCs/>
                <w:color w:val="262626"/>
                <w:sz w:val="21"/>
                <w:szCs w:val="21"/>
                <w:shd w:val="clear" w:color="auto" w:fill="F8F8F8"/>
              </w:rPr>
              <w:t>SUBEDI</w:t>
            </w:r>
          </w:p>
        </w:tc>
      </w:tr>
      <w:tr w:rsidR="008F5AED" w:rsidRPr="001F6F68" w14:paraId="091205B1" w14:textId="77777777" w:rsidTr="008E59CC">
        <w:trPr>
          <w:trHeight w:val="394"/>
        </w:trPr>
        <w:tc>
          <w:tcPr>
            <w:tcW w:w="1973" w:type="dxa"/>
            <w:gridSpan w:val="2"/>
            <w:vAlign w:val="center"/>
          </w:tcPr>
          <w:p w14:paraId="1224F607" w14:textId="1A06D8EC" w:rsidR="008F5AED" w:rsidRPr="00A4115E" w:rsidRDefault="00D37AB8" w:rsidP="002E7969">
            <w:pPr>
              <w:rPr>
                <w:b/>
                <w:caps/>
                <w:color w:val="C00000"/>
              </w:rPr>
            </w:pPr>
            <w:r>
              <w:rPr>
                <w:b/>
                <w:caps/>
                <w:color w:val="C00000"/>
              </w:rPr>
              <w:t>AMEC3072</w:t>
            </w:r>
          </w:p>
        </w:tc>
        <w:tc>
          <w:tcPr>
            <w:tcW w:w="2138" w:type="dxa"/>
            <w:vAlign w:val="center"/>
          </w:tcPr>
          <w:p w14:paraId="2EFF36F9" w14:textId="4CF522D4" w:rsidR="008F5AED" w:rsidRPr="008E59CC" w:rsidRDefault="00D37AB8" w:rsidP="002E7969">
            <w:pPr>
              <w:rPr>
                <w:b/>
                <w:caps/>
              </w:rPr>
            </w:pPr>
            <w:r>
              <w:rPr>
                <w:b/>
                <w:caps/>
              </w:rPr>
              <w:t>DIBYA</w:t>
            </w:r>
          </w:p>
        </w:tc>
        <w:tc>
          <w:tcPr>
            <w:tcW w:w="5807" w:type="dxa"/>
            <w:vAlign w:val="center"/>
          </w:tcPr>
          <w:p w14:paraId="0FECC36E" w14:textId="59B69BDB" w:rsidR="008F5AED" w:rsidRPr="008E59CC" w:rsidRDefault="00D37AB8" w:rsidP="002E7969">
            <w:pPr>
              <w:rPr>
                <w:b/>
                <w:caps/>
              </w:rPr>
            </w:pPr>
            <w:r>
              <w:rPr>
                <w:b/>
                <w:caps/>
              </w:rPr>
              <w:t>OJHA</w:t>
            </w:r>
          </w:p>
        </w:tc>
      </w:tr>
    </w:tbl>
    <w:p w14:paraId="137109A8" w14:textId="77777777" w:rsidR="00B907E1" w:rsidRDefault="00B907E1" w:rsidP="002E7969">
      <w:pPr>
        <w:spacing w:after="0"/>
      </w:pPr>
    </w:p>
    <w:p w14:paraId="728C27E7" w14:textId="77777777" w:rsidR="008F5AED" w:rsidRPr="001F6F68" w:rsidRDefault="008F5AED" w:rsidP="002E7969">
      <w:pPr>
        <w:pStyle w:val="NoSpacing"/>
        <w:rPr>
          <w:rFonts w:cstheme="minorHAnsi"/>
        </w:rPr>
      </w:pPr>
    </w:p>
    <w:tbl>
      <w:tblPr>
        <w:tblStyle w:val="TableGrid0"/>
        <w:tblW w:w="5098" w:type="dxa"/>
        <w:tblLook w:val="04A0" w:firstRow="1" w:lastRow="0" w:firstColumn="1" w:lastColumn="0" w:noHBand="0" w:noVBand="1"/>
      </w:tblPr>
      <w:tblGrid>
        <w:gridCol w:w="1980"/>
        <w:gridCol w:w="3118"/>
      </w:tblGrid>
      <w:tr w:rsidR="008F5AED" w:rsidRPr="001F6F68" w14:paraId="7BED4D5E" w14:textId="77777777" w:rsidTr="0053770F">
        <w:trPr>
          <w:trHeight w:val="578"/>
        </w:trPr>
        <w:tc>
          <w:tcPr>
            <w:tcW w:w="1980" w:type="dxa"/>
            <w:vAlign w:val="center"/>
          </w:tcPr>
          <w:sdt>
            <w:sdtPr>
              <w:rPr>
                <w:b/>
              </w:rPr>
              <w:id w:val="2025430042"/>
              <w:lock w:val="sdtContentLocked"/>
              <w:placeholder>
                <w:docPart w:val="DefaultPlaceholder_-1854013440"/>
              </w:placeholder>
              <w15:appearance w15:val="hidden"/>
            </w:sdtPr>
            <w:sdtContent>
              <w:p w14:paraId="05E3B9C4" w14:textId="773EB96F" w:rsidR="008F5AED" w:rsidRPr="001F6F68" w:rsidRDefault="008F5AED" w:rsidP="002E7969">
                <w:r>
                  <w:rPr>
                    <w:b/>
                  </w:rPr>
                  <w:t>Submission Date</w:t>
                </w:r>
              </w:p>
            </w:sdtContent>
          </w:sdt>
        </w:tc>
        <w:tc>
          <w:tcPr>
            <w:tcW w:w="3118" w:type="dxa"/>
            <w:vAlign w:val="center"/>
          </w:tcPr>
          <w:p w14:paraId="0C5A3699" w14:textId="27110780" w:rsidR="008F5AED" w:rsidRPr="00C55864" w:rsidRDefault="00D37AB8" w:rsidP="002E7969">
            <w:pPr>
              <w:rPr>
                <w:b/>
                <w:caps/>
                <w:color w:val="C00000"/>
                <w:sz w:val="28"/>
              </w:rPr>
            </w:pPr>
            <w:r>
              <w:rPr>
                <w:b/>
                <w:caps/>
                <w:color w:val="C00000"/>
                <w:sz w:val="28"/>
              </w:rPr>
              <w:t>2</w:t>
            </w:r>
            <w:r w:rsidR="00455E38">
              <w:rPr>
                <w:b/>
                <w:caps/>
                <w:color w:val="C00000"/>
                <w:sz w:val="28"/>
              </w:rPr>
              <w:t>1</w:t>
            </w:r>
            <w:r>
              <w:rPr>
                <w:b/>
                <w:caps/>
                <w:color w:val="C00000"/>
                <w:sz w:val="28"/>
              </w:rPr>
              <w:t>-05-2026</w:t>
            </w:r>
          </w:p>
        </w:tc>
      </w:tr>
    </w:tbl>
    <w:p w14:paraId="59BDFB6B" w14:textId="49BDB7CE" w:rsidR="00C10D45" w:rsidRDefault="00C10D45" w:rsidP="008E59CC"/>
    <w:p w14:paraId="0E4136C0" w14:textId="77777777" w:rsidR="00C10D45" w:rsidRDefault="00C10D45">
      <w:r>
        <w:br w:type="page"/>
      </w:r>
    </w:p>
    <w:p w14:paraId="7D2880D8" w14:textId="77777777" w:rsidR="001A187C" w:rsidRDefault="001A187C">
      <w:pPr>
        <w:rPr>
          <w:rFonts w:ascii="Times New Roman" w:hAnsi="Times New Roman" w:cs="Times New Roman"/>
          <w:b/>
          <w:bCs/>
        </w:rPr>
      </w:pPr>
      <w:r w:rsidRPr="001A187C">
        <w:rPr>
          <w:rFonts w:ascii="Times New Roman" w:hAnsi="Times New Roman" w:cs="Times New Roman"/>
          <w:b/>
          <w:bCs/>
        </w:rPr>
        <w:lastRenderedPageBreak/>
        <w:t>Table of Contents</w:t>
      </w:r>
    </w:p>
    <w:p w14:paraId="5F0CCFCF" w14:textId="4A47604E" w:rsidR="00157CCF" w:rsidRDefault="001A187C">
      <w:pPr>
        <w:pStyle w:val="TOC1"/>
        <w:tabs>
          <w:tab w:val="right" w:leader="dot" w:pos="10450"/>
        </w:tabs>
        <w:rPr>
          <w:rFonts w:asciiTheme="minorHAnsi" w:eastAsiaTheme="minorEastAsia" w:hAnsiTheme="minorHAnsi" w:cstheme="minorBidi"/>
          <w:noProof/>
          <w:color w:val="auto"/>
          <w:kern w:val="2"/>
          <w:sz w:val="24"/>
          <w:szCs w:val="24"/>
          <w:lang w:val="en-US" w:eastAsia="en-US"/>
          <w14:ligatures w14:val="standardContextual"/>
        </w:rPr>
      </w:pPr>
      <w:r>
        <w:rPr>
          <w:rFonts w:ascii="Times New Roman" w:hAnsi="Times New Roman" w:cs="Times New Roman"/>
          <w:b/>
          <w:bCs/>
        </w:rPr>
        <w:fldChar w:fldCharType="begin"/>
      </w:r>
      <w:r>
        <w:rPr>
          <w:rFonts w:ascii="Times New Roman" w:hAnsi="Times New Roman" w:cs="Times New Roman"/>
          <w:b/>
          <w:bCs/>
        </w:rPr>
        <w:instrText xml:space="preserve"> TOC \o "1-3" \h \z \u </w:instrText>
      </w:r>
      <w:r>
        <w:rPr>
          <w:rFonts w:ascii="Times New Roman" w:hAnsi="Times New Roman" w:cs="Times New Roman"/>
          <w:b/>
          <w:bCs/>
        </w:rPr>
        <w:fldChar w:fldCharType="separate"/>
      </w:r>
      <w:hyperlink w:anchor="_Toc230261825" w:history="1">
        <w:r w:rsidR="00157CCF" w:rsidRPr="006769E0">
          <w:rPr>
            <w:rStyle w:val="Hyperlink"/>
            <w:rFonts w:ascii="Times New Roman" w:hAnsi="Times New Roman" w:cs="Times New Roman"/>
            <w:noProof/>
          </w:rPr>
          <w:t>Part A – Contract Law Question</w:t>
        </w:r>
        <w:r w:rsidR="00157CCF">
          <w:rPr>
            <w:noProof/>
            <w:webHidden/>
          </w:rPr>
          <w:tab/>
        </w:r>
        <w:r w:rsidR="00157CCF">
          <w:rPr>
            <w:noProof/>
            <w:webHidden/>
          </w:rPr>
          <w:fldChar w:fldCharType="begin"/>
        </w:r>
        <w:r w:rsidR="00157CCF">
          <w:rPr>
            <w:noProof/>
            <w:webHidden/>
          </w:rPr>
          <w:instrText xml:space="preserve"> PAGEREF _Toc230261825 \h </w:instrText>
        </w:r>
        <w:r w:rsidR="00157CCF">
          <w:rPr>
            <w:noProof/>
            <w:webHidden/>
          </w:rPr>
        </w:r>
        <w:r w:rsidR="00157CCF">
          <w:rPr>
            <w:noProof/>
            <w:webHidden/>
          </w:rPr>
          <w:fldChar w:fldCharType="separate"/>
        </w:r>
        <w:r w:rsidR="00157CCF">
          <w:rPr>
            <w:noProof/>
            <w:webHidden/>
          </w:rPr>
          <w:t>3</w:t>
        </w:r>
        <w:r w:rsidR="00157CCF">
          <w:rPr>
            <w:noProof/>
            <w:webHidden/>
          </w:rPr>
          <w:fldChar w:fldCharType="end"/>
        </w:r>
      </w:hyperlink>
    </w:p>
    <w:p w14:paraId="098D1E08" w14:textId="39D483FF" w:rsidR="00157CCF" w:rsidRDefault="00157CCF">
      <w:pPr>
        <w:pStyle w:val="TOC2"/>
        <w:tabs>
          <w:tab w:val="right" w:leader="dot" w:pos="10450"/>
        </w:tabs>
        <w:rPr>
          <w:rFonts w:asciiTheme="minorHAnsi" w:eastAsiaTheme="minorEastAsia" w:hAnsiTheme="minorHAnsi" w:cstheme="minorBidi"/>
          <w:noProof/>
          <w:color w:val="auto"/>
          <w:kern w:val="2"/>
          <w:sz w:val="24"/>
          <w:szCs w:val="24"/>
          <w:lang w:val="en-US" w:eastAsia="en-US"/>
          <w14:ligatures w14:val="standardContextual"/>
        </w:rPr>
      </w:pPr>
      <w:hyperlink w:anchor="_Toc230261826" w:history="1">
        <w:r w:rsidRPr="006769E0">
          <w:rPr>
            <w:rStyle w:val="Hyperlink"/>
            <w:rFonts w:ascii="Times New Roman" w:hAnsi="Times New Roman" w:cs="Times New Roman"/>
            <w:noProof/>
          </w:rPr>
          <w:t>Issue</w:t>
        </w:r>
        <w:r>
          <w:rPr>
            <w:noProof/>
            <w:webHidden/>
          </w:rPr>
          <w:tab/>
        </w:r>
        <w:r>
          <w:rPr>
            <w:noProof/>
            <w:webHidden/>
          </w:rPr>
          <w:fldChar w:fldCharType="begin"/>
        </w:r>
        <w:r>
          <w:rPr>
            <w:noProof/>
            <w:webHidden/>
          </w:rPr>
          <w:instrText xml:space="preserve"> PAGEREF _Toc230261826 \h </w:instrText>
        </w:r>
        <w:r>
          <w:rPr>
            <w:noProof/>
            <w:webHidden/>
          </w:rPr>
        </w:r>
        <w:r>
          <w:rPr>
            <w:noProof/>
            <w:webHidden/>
          </w:rPr>
          <w:fldChar w:fldCharType="separate"/>
        </w:r>
        <w:r>
          <w:rPr>
            <w:noProof/>
            <w:webHidden/>
          </w:rPr>
          <w:t>3</w:t>
        </w:r>
        <w:r>
          <w:rPr>
            <w:noProof/>
            <w:webHidden/>
          </w:rPr>
          <w:fldChar w:fldCharType="end"/>
        </w:r>
      </w:hyperlink>
    </w:p>
    <w:p w14:paraId="05C5C69E" w14:textId="1A27EA4C" w:rsidR="00157CCF" w:rsidRDefault="00157CCF">
      <w:pPr>
        <w:pStyle w:val="TOC2"/>
        <w:tabs>
          <w:tab w:val="right" w:leader="dot" w:pos="10450"/>
        </w:tabs>
        <w:rPr>
          <w:rFonts w:asciiTheme="minorHAnsi" w:eastAsiaTheme="minorEastAsia" w:hAnsiTheme="minorHAnsi" w:cstheme="minorBidi"/>
          <w:noProof/>
          <w:color w:val="auto"/>
          <w:kern w:val="2"/>
          <w:sz w:val="24"/>
          <w:szCs w:val="24"/>
          <w:lang w:val="en-US" w:eastAsia="en-US"/>
          <w14:ligatures w14:val="standardContextual"/>
        </w:rPr>
      </w:pPr>
      <w:hyperlink w:anchor="_Toc230261827" w:history="1">
        <w:r w:rsidRPr="006769E0">
          <w:rPr>
            <w:rStyle w:val="Hyperlink"/>
            <w:rFonts w:ascii="Times New Roman" w:hAnsi="Times New Roman" w:cs="Times New Roman"/>
            <w:noProof/>
          </w:rPr>
          <w:t>Rule</w:t>
        </w:r>
        <w:r>
          <w:rPr>
            <w:noProof/>
            <w:webHidden/>
          </w:rPr>
          <w:tab/>
        </w:r>
        <w:r>
          <w:rPr>
            <w:noProof/>
            <w:webHidden/>
          </w:rPr>
          <w:fldChar w:fldCharType="begin"/>
        </w:r>
        <w:r>
          <w:rPr>
            <w:noProof/>
            <w:webHidden/>
          </w:rPr>
          <w:instrText xml:space="preserve"> PAGEREF _Toc230261827 \h </w:instrText>
        </w:r>
        <w:r>
          <w:rPr>
            <w:noProof/>
            <w:webHidden/>
          </w:rPr>
        </w:r>
        <w:r>
          <w:rPr>
            <w:noProof/>
            <w:webHidden/>
          </w:rPr>
          <w:fldChar w:fldCharType="separate"/>
        </w:r>
        <w:r>
          <w:rPr>
            <w:noProof/>
            <w:webHidden/>
          </w:rPr>
          <w:t>3</w:t>
        </w:r>
        <w:r>
          <w:rPr>
            <w:noProof/>
            <w:webHidden/>
          </w:rPr>
          <w:fldChar w:fldCharType="end"/>
        </w:r>
      </w:hyperlink>
    </w:p>
    <w:p w14:paraId="0F61473C" w14:textId="1F94F8AC" w:rsidR="00157CCF" w:rsidRDefault="00157CCF">
      <w:pPr>
        <w:pStyle w:val="TOC2"/>
        <w:tabs>
          <w:tab w:val="right" w:leader="dot" w:pos="10450"/>
        </w:tabs>
        <w:rPr>
          <w:rFonts w:asciiTheme="minorHAnsi" w:eastAsiaTheme="minorEastAsia" w:hAnsiTheme="minorHAnsi" w:cstheme="minorBidi"/>
          <w:noProof/>
          <w:color w:val="auto"/>
          <w:kern w:val="2"/>
          <w:sz w:val="24"/>
          <w:szCs w:val="24"/>
          <w:lang w:val="en-US" w:eastAsia="en-US"/>
          <w14:ligatures w14:val="standardContextual"/>
        </w:rPr>
      </w:pPr>
      <w:hyperlink w:anchor="_Toc230261828" w:history="1">
        <w:r w:rsidRPr="006769E0">
          <w:rPr>
            <w:rStyle w:val="Hyperlink"/>
            <w:rFonts w:ascii="Times New Roman" w:hAnsi="Times New Roman" w:cs="Times New Roman"/>
            <w:noProof/>
          </w:rPr>
          <w:t>Application</w:t>
        </w:r>
        <w:r>
          <w:rPr>
            <w:noProof/>
            <w:webHidden/>
          </w:rPr>
          <w:tab/>
        </w:r>
        <w:r>
          <w:rPr>
            <w:noProof/>
            <w:webHidden/>
          </w:rPr>
          <w:fldChar w:fldCharType="begin"/>
        </w:r>
        <w:r>
          <w:rPr>
            <w:noProof/>
            <w:webHidden/>
          </w:rPr>
          <w:instrText xml:space="preserve"> PAGEREF _Toc230261828 \h </w:instrText>
        </w:r>
        <w:r>
          <w:rPr>
            <w:noProof/>
            <w:webHidden/>
          </w:rPr>
        </w:r>
        <w:r>
          <w:rPr>
            <w:noProof/>
            <w:webHidden/>
          </w:rPr>
          <w:fldChar w:fldCharType="separate"/>
        </w:r>
        <w:r>
          <w:rPr>
            <w:noProof/>
            <w:webHidden/>
          </w:rPr>
          <w:t>4</w:t>
        </w:r>
        <w:r>
          <w:rPr>
            <w:noProof/>
            <w:webHidden/>
          </w:rPr>
          <w:fldChar w:fldCharType="end"/>
        </w:r>
      </w:hyperlink>
    </w:p>
    <w:p w14:paraId="21F6863E" w14:textId="7F77E1C8" w:rsidR="00157CCF" w:rsidRDefault="00157CCF">
      <w:pPr>
        <w:pStyle w:val="TOC2"/>
        <w:tabs>
          <w:tab w:val="right" w:leader="dot" w:pos="10450"/>
        </w:tabs>
        <w:rPr>
          <w:rFonts w:asciiTheme="minorHAnsi" w:eastAsiaTheme="minorEastAsia" w:hAnsiTheme="minorHAnsi" w:cstheme="minorBidi"/>
          <w:noProof/>
          <w:color w:val="auto"/>
          <w:kern w:val="2"/>
          <w:sz w:val="24"/>
          <w:szCs w:val="24"/>
          <w:lang w:val="en-US" w:eastAsia="en-US"/>
          <w14:ligatures w14:val="standardContextual"/>
        </w:rPr>
      </w:pPr>
      <w:hyperlink w:anchor="_Toc230261829" w:history="1">
        <w:r w:rsidRPr="006769E0">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_Toc230261829 \h </w:instrText>
        </w:r>
        <w:r>
          <w:rPr>
            <w:noProof/>
            <w:webHidden/>
          </w:rPr>
        </w:r>
        <w:r>
          <w:rPr>
            <w:noProof/>
            <w:webHidden/>
          </w:rPr>
          <w:fldChar w:fldCharType="separate"/>
        </w:r>
        <w:r>
          <w:rPr>
            <w:noProof/>
            <w:webHidden/>
          </w:rPr>
          <w:t>5</w:t>
        </w:r>
        <w:r>
          <w:rPr>
            <w:noProof/>
            <w:webHidden/>
          </w:rPr>
          <w:fldChar w:fldCharType="end"/>
        </w:r>
      </w:hyperlink>
    </w:p>
    <w:p w14:paraId="0988A9E8" w14:textId="50E1DE91" w:rsidR="00157CCF" w:rsidRDefault="00157CCF">
      <w:pPr>
        <w:pStyle w:val="TOC1"/>
        <w:tabs>
          <w:tab w:val="right" w:leader="dot" w:pos="10450"/>
        </w:tabs>
        <w:rPr>
          <w:rFonts w:asciiTheme="minorHAnsi" w:eastAsiaTheme="minorEastAsia" w:hAnsiTheme="minorHAnsi" w:cstheme="minorBidi"/>
          <w:noProof/>
          <w:color w:val="auto"/>
          <w:kern w:val="2"/>
          <w:sz w:val="24"/>
          <w:szCs w:val="24"/>
          <w:lang w:val="en-US" w:eastAsia="en-US"/>
          <w14:ligatures w14:val="standardContextual"/>
        </w:rPr>
      </w:pPr>
      <w:hyperlink w:anchor="_Toc230261830" w:history="1">
        <w:r w:rsidRPr="006769E0">
          <w:rPr>
            <w:rStyle w:val="Hyperlink"/>
            <w:rFonts w:ascii="Times New Roman" w:hAnsi="Times New Roman" w:cs="Times New Roman"/>
            <w:noProof/>
          </w:rPr>
          <w:t>Part B – Negligence Law Question</w:t>
        </w:r>
        <w:r>
          <w:rPr>
            <w:noProof/>
            <w:webHidden/>
          </w:rPr>
          <w:tab/>
        </w:r>
        <w:r>
          <w:rPr>
            <w:noProof/>
            <w:webHidden/>
          </w:rPr>
          <w:fldChar w:fldCharType="begin"/>
        </w:r>
        <w:r>
          <w:rPr>
            <w:noProof/>
            <w:webHidden/>
          </w:rPr>
          <w:instrText xml:space="preserve"> PAGEREF _Toc230261830 \h </w:instrText>
        </w:r>
        <w:r>
          <w:rPr>
            <w:noProof/>
            <w:webHidden/>
          </w:rPr>
        </w:r>
        <w:r>
          <w:rPr>
            <w:noProof/>
            <w:webHidden/>
          </w:rPr>
          <w:fldChar w:fldCharType="separate"/>
        </w:r>
        <w:r>
          <w:rPr>
            <w:noProof/>
            <w:webHidden/>
          </w:rPr>
          <w:t>5</w:t>
        </w:r>
        <w:r>
          <w:rPr>
            <w:noProof/>
            <w:webHidden/>
          </w:rPr>
          <w:fldChar w:fldCharType="end"/>
        </w:r>
      </w:hyperlink>
    </w:p>
    <w:p w14:paraId="5AEAD14B" w14:textId="7CE2CBC0" w:rsidR="00157CCF" w:rsidRDefault="00157CCF">
      <w:pPr>
        <w:pStyle w:val="TOC2"/>
        <w:tabs>
          <w:tab w:val="right" w:leader="dot" w:pos="10450"/>
        </w:tabs>
        <w:rPr>
          <w:rFonts w:asciiTheme="minorHAnsi" w:eastAsiaTheme="minorEastAsia" w:hAnsiTheme="minorHAnsi" w:cstheme="minorBidi"/>
          <w:noProof/>
          <w:color w:val="auto"/>
          <w:kern w:val="2"/>
          <w:sz w:val="24"/>
          <w:szCs w:val="24"/>
          <w:lang w:val="en-US" w:eastAsia="en-US"/>
          <w14:ligatures w14:val="standardContextual"/>
        </w:rPr>
      </w:pPr>
      <w:hyperlink w:anchor="_Toc230261831" w:history="1">
        <w:r w:rsidRPr="006769E0">
          <w:rPr>
            <w:rStyle w:val="Hyperlink"/>
            <w:rFonts w:ascii="Times New Roman" w:hAnsi="Times New Roman" w:cs="Times New Roman"/>
            <w:noProof/>
            <w:lang w:val="en"/>
          </w:rPr>
          <w:t>Issue</w:t>
        </w:r>
        <w:r>
          <w:rPr>
            <w:noProof/>
            <w:webHidden/>
          </w:rPr>
          <w:tab/>
        </w:r>
        <w:r>
          <w:rPr>
            <w:noProof/>
            <w:webHidden/>
          </w:rPr>
          <w:fldChar w:fldCharType="begin"/>
        </w:r>
        <w:r>
          <w:rPr>
            <w:noProof/>
            <w:webHidden/>
          </w:rPr>
          <w:instrText xml:space="preserve"> PAGEREF _Toc230261831 \h </w:instrText>
        </w:r>
        <w:r>
          <w:rPr>
            <w:noProof/>
            <w:webHidden/>
          </w:rPr>
        </w:r>
        <w:r>
          <w:rPr>
            <w:noProof/>
            <w:webHidden/>
          </w:rPr>
          <w:fldChar w:fldCharType="separate"/>
        </w:r>
        <w:r>
          <w:rPr>
            <w:noProof/>
            <w:webHidden/>
          </w:rPr>
          <w:t>6</w:t>
        </w:r>
        <w:r>
          <w:rPr>
            <w:noProof/>
            <w:webHidden/>
          </w:rPr>
          <w:fldChar w:fldCharType="end"/>
        </w:r>
      </w:hyperlink>
    </w:p>
    <w:p w14:paraId="7D6C03EF" w14:textId="20192FFA" w:rsidR="00157CCF" w:rsidRDefault="00157CCF">
      <w:pPr>
        <w:pStyle w:val="TOC2"/>
        <w:tabs>
          <w:tab w:val="right" w:leader="dot" w:pos="10450"/>
        </w:tabs>
        <w:rPr>
          <w:rFonts w:asciiTheme="minorHAnsi" w:eastAsiaTheme="minorEastAsia" w:hAnsiTheme="minorHAnsi" w:cstheme="minorBidi"/>
          <w:noProof/>
          <w:color w:val="auto"/>
          <w:kern w:val="2"/>
          <w:sz w:val="24"/>
          <w:szCs w:val="24"/>
          <w:lang w:val="en-US" w:eastAsia="en-US"/>
          <w14:ligatures w14:val="standardContextual"/>
        </w:rPr>
      </w:pPr>
      <w:hyperlink w:anchor="_Toc230261832" w:history="1">
        <w:r w:rsidRPr="006769E0">
          <w:rPr>
            <w:rStyle w:val="Hyperlink"/>
            <w:rFonts w:ascii="Times New Roman" w:hAnsi="Times New Roman" w:cs="Times New Roman"/>
            <w:noProof/>
            <w:lang w:val="en"/>
          </w:rPr>
          <w:t>Rule</w:t>
        </w:r>
        <w:r>
          <w:rPr>
            <w:noProof/>
            <w:webHidden/>
          </w:rPr>
          <w:tab/>
        </w:r>
        <w:r>
          <w:rPr>
            <w:noProof/>
            <w:webHidden/>
          </w:rPr>
          <w:fldChar w:fldCharType="begin"/>
        </w:r>
        <w:r>
          <w:rPr>
            <w:noProof/>
            <w:webHidden/>
          </w:rPr>
          <w:instrText xml:space="preserve"> PAGEREF _Toc230261832 \h </w:instrText>
        </w:r>
        <w:r>
          <w:rPr>
            <w:noProof/>
            <w:webHidden/>
          </w:rPr>
        </w:r>
        <w:r>
          <w:rPr>
            <w:noProof/>
            <w:webHidden/>
          </w:rPr>
          <w:fldChar w:fldCharType="separate"/>
        </w:r>
        <w:r>
          <w:rPr>
            <w:noProof/>
            <w:webHidden/>
          </w:rPr>
          <w:t>6</w:t>
        </w:r>
        <w:r>
          <w:rPr>
            <w:noProof/>
            <w:webHidden/>
          </w:rPr>
          <w:fldChar w:fldCharType="end"/>
        </w:r>
      </w:hyperlink>
    </w:p>
    <w:p w14:paraId="33DFD1EC" w14:textId="4F30CE4D" w:rsidR="00157CCF" w:rsidRDefault="00157CCF">
      <w:pPr>
        <w:pStyle w:val="TOC2"/>
        <w:tabs>
          <w:tab w:val="right" w:leader="dot" w:pos="10450"/>
        </w:tabs>
        <w:rPr>
          <w:rFonts w:asciiTheme="minorHAnsi" w:eastAsiaTheme="minorEastAsia" w:hAnsiTheme="minorHAnsi" w:cstheme="minorBidi"/>
          <w:noProof/>
          <w:color w:val="auto"/>
          <w:kern w:val="2"/>
          <w:sz w:val="24"/>
          <w:szCs w:val="24"/>
          <w:lang w:val="en-US" w:eastAsia="en-US"/>
          <w14:ligatures w14:val="standardContextual"/>
        </w:rPr>
      </w:pPr>
      <w:hyperlink w:anchor="_Toc230261833" w:history="1">
        <w:r w:rsidRPr="006769E0">
          <w:rPr>
            <w:rStyle w:val="Hyperlink"/>
            <w:rFonts w:ascii="Times New Roman" w:hAnsi="Times New Roman" w:cs="Times New Roman"/>
            <w:noProof/>
            <w:lang w:val="en"/>
          </w:rPr>
          <w:t>Application</w:t>
        </w:r>
        <w:r>
          <w:rPr>
            <w:noProof/>
            <w:webHidden/>
          </w:rPr>
          <w:tab/>
        </w:r>
        <w:r>
          <w:rPr>
            <w:noProof/>
            <w:webHidden/>
          </w:rPr>
          <w:fldChar w:fldCharType="begin"/>
        </w:r>
        <w:r>
          <w:rPr>
            <w:noProof/>
            <w:webHidden/>
          </w:rPr>
          <w:instrText xml:space="preserve"> PAGEREF _Toc230261833 \h </w:instrText>
        </w:r>
        <w:r>
          <w:rPr>
            <w:noProof/>
            <w:webHidden/>
          </w:rPr>
        </w:r>
        <w:r>
          <w:rPr>
            <w:noProof/>
            <w:webHidden/>
          </w:rPr>
          <w:fldChar w:fldCharType="separate"/>
        </w:r>
        <w:r>
          <w:rPr>
            <w:noProof/>
            <w:webHidden/>
          </w:rPr>
          <w:t>6</w:t>
        </w:r>
        <w:r>
          <w:rPr>
            <w:noProof/>
            <w:webHidden/>
          </w:rPr>
          <w:fldChar w:fldCharType="end"/>
        </w:r>
      </w:hyperlink>
    </w:p>
    <w:p w14:paraId="2C852C5E" w14:textId="79E814C6" w:rsidR="00157CCF" w:rsidRDefault="00157CCF">
      <w:pPr>
        <w:pStyle w:val="TOC2"/>
        <w:tabs>
          <w:tab w:val="right" w:leader="dot" w:pos="10450"/>
        </w:tabs>
        <w:rPr>
          <w:rFonts w:asciiTheme="minorHAnsi" w:eastAsiaTheme="minorEastAsia" w:hAnsiTheme="minorHAnsi" w:cstheme="minorBidi"/>
          <w:noProof/>
          <w:color w:val="auto"/>
          <w:kern w:val="2"/>
          <w:sz w:val="24"/>
          <w:szCs w:val="24"/>
          <w:lang w:val="en-US" w:eastAsia="en-US"/>
          <w14:ligatures w14:val="standardContextual"/>
        </w:rPr>
      </w:pPr>
      <w:hyperlink w:anchor="_Toc230261834" w:history="1">
        <w:r w:rsidRPr="006769E0">
          <w:rPr>
            <w:rStyle w:val="Hyperlink"/>
            <w:rFonts w:ascii="Times New Roman" w:hAnsi="Times New Roman" w:cs="Times New Roman"/>
            <w:noProof/>
            <w:lang w:val="en"/>
          </w:rPr>
          <w:t>Conclusion</w:t>
        </w:r>
        <w:r>
          <w:rPr>
            <w:noProof/>
            <w:webHidden/>
          </w:rPr>
          <w:tab/>
        </w:r>
        <w:r>
          <w:rPr>
            <w:noProof/>
            <w:webHidden/>
          </w:rPr>
          <w:fldChar w:fldCharType="begin"/>
        </w:r>
        <w:r>
          <w:rPr>
            <w:noProof/>
            <w:webHidden/>
          </w:rPr>
          <w:instrText xml:space="preserve"> PAGEREF _Toc230261834 \h </w:instrText>
        </w:r>
        <w:r>
          <w:rPr>
            <w:noProof/>
            <w:webHidden/>
          </w:rPr>
        </w:r>
        <w:r>
          <w:rPr>
            <w:noProof/>
            <w:webHidden/>
          </w:rPr>
          <w:fldChar w:fldCharType="separate"/>
        </w:r>
        <w:r>
          <w:rPr>
            <w:noProof/>
            <w:webHidden/>
          </w:rPr>
          <w:t>7</w:t>
        </w:r>
        <w:r>
          <w:rPr>
            <w:noProof/>
            <w:webHidden/>
          </w:rPr>
          <w:fldChar w:fldCharType="end"/>
        </w:r>
      </w:hyperlink>
    </w:p>
    <w:p w14:paraId="0C03DFA1" w14:textId="4572C400" w:rsidR="00157CCF" w:rsidRDefault="00157CCF">
      <w:pPr>
        <w:pStyle w:val="TOC1"/>
        <w:tabs>
          <w:tab w:val="right" w:leader="dot" w:pos="10450"/>
        </w:tabs>
        <w:rPr>
          <w:rFonts w:asciiTheme="minorHAnsi" w:eastAsiaTheme="minorEastAsia" w:hAnsiTheme="minorHAnsi" w:cstheme="minorBidi"/>
          <w:noProof/>
          <w:color w:val="auto"/>
          <w:kern w:val="2"/>
          <w:sz w:val="24"/>
          <w:szCs w:val="24"/>
          <w:lang w:val="en-US" w:eastAsia="en-US"/>
          <w14:ligatures w14:val="standardContextual"/>
        </w:rPr>
      </w:pPr>
      <w:hyperlink w:anchor="_Toc230261835" w:history="1">
        <w:r w:rsidRPr="006769E0">
          <w:rPr>
            <w:rStyle w:val="Hyperlink"/>
            <w:rFonts w:ascii="Times New Roman" w:hAnsi="Times New Roman" w:cs="Times New Roman"/>
            <w:noProof/>
          </w:rPr>
          <w:t>Part C – Corporation Law Question</w:t>
        </w:r>
        <w:r>
          <w:rPr>
            <w:noProof/>
            <w:webHidden/>
          </w:rPr>
          <w:tab/>
        </w:r>
        <w:r>
          <w:rPr>
            <w:noProof/>
            <w:webHidden/>
          </w:rPr>
          <w:fldChar w:fldCharType="begin"/>
        </w:r>
        <w:r>
          <w:rPr>
            <w:noProof/>
            <w:webHidden/>
          </w:rPr>
          <w:instrText xml:space="preserve"> PAGEREF _Toc230261835 \h </w:instrText>
        </w:r>
        <w:r>
          <w:rPr>
            <w:noProof/>
            <w:webHidden/>
          </w:rPr>
        </w:r>
        <w:r>
          <w:rPr>
            <w:noProof/>
            <w:webHidden/>
          </w:rPr>
          <w:fldChar w:fldCharType="separate"/>
        </w:r>
        <w:r>
          <w:rPr>
            <w:noProof/>
            <w:webHidden/>
          </w:rPr>
          <w:t>7</w:t>
        </w:r>
        <w:r>
          <w:rPr>
            <w:noProof/>
            <w:webHidden/>
          </w:rPr>
          <w:fldChar w:fldCharType="end"/>
        </w:r>
      </w:hyperlink>
    </w:p>
    <w:p w14:paraId="0BA6CFED" w14:textId="54B86475" w:rsidR="00157CCF" w:rsidRDefault="00157CCF">
      <w:pPr>
        <w:pStyle w:val="TOC2"/>
        <w:tabs>
          <w:tab w:val="right" w:leader="dot" w:pos="10450"/>
        </w:tabs>
        <w:rPr>
          <w:rFonts w:asciiTheme="minorHAnsi" w:eastAsiaTheme="minorEastAsia" w:hAnsiTheme="minorHAnsi" w:cstheme="minorBidi"/>
          <w:noProof/>
          <w:color w:val="auto"/>
          <w:kern w:val="2"/>
          <w:sz w:val="24"/>
          <w:szCs w:val="24"/>
          <w:lang w:val="en-US" w:eastAsia="en-US"/>
          <w14:ligatures w14:val="standardContextual"/>
        </w:rPr>
      </w:pPr>
      <w:hyperlink w:anchor="_Toc230261836" w:history="1">
        <w:r w:rsidRPr="006769E0">
          <w:rPr>
            <w:rStyle w:val="Hyperlink"/>
            <w:rFonts w:ascii="Times New Roman" w:hAnsi="Times New Roman" w:cs="Times New Roman"/>
            <w:noProof/>
            <w:lang w:val="en"/>
          </w:rPr>
          <w:t>Issue</w:t>
        </w:r>
        <w:r>
          <w:rPr>
            <w:noProof/>
            <w:webHidden/>
          </w:rPr>
          <w:tab/>
        </w:r>
        <w:r>
          <w:rPr>
            <w:noProof/>
            <w:webHidden/>
          </w:rPr>
          <w:fldChar w:fldCharType="begin"/>
        </w:r>
        <w:r>
          <w:rPr>
            <w:noProof/>
            <w:webHidden/>
          </w:rPr>
          <w:instrText xml:space="preserve"> PAGEREF _Toc230261836 \h </w:instrText>
        </w:r>
        <w:r>
          <w:rPr>
            <w:noProof/>
            <w:webHidden/>
          </w:rPr>
        </w:r>
        <w:r>
          <w:rPr>
            <w:noProof/>
            <w:webHidden/>
          </w:rPr>
          <w:fldChar w:fldCharType="separate"/>
        </w:r>
        <w:r>
          <w:rPr>
            <w:noProof/>
            <w:webHidden/>
          </w:rPr>
          <w:t>8</w:t>
        </w:r>
        <w:r>
          <w:rPr>
            <w:noProof/>
            <w:webHidden/>
          </w:rPr>
          <w:fldChar w:fldCharType="end"/>
        </w:r>
      </w:hyperlink>
    </w:p>
    <w:p w14:paraId="19835F90" w14:textId="3C80662A" w:rsidR="00157CCF" w:rsidRDefault="00157CCF">
      <w:pPr>
        <w:pStyle w:val="TOC2"/>
        <w:tabs>
          <w:tab w:val="right" w:leader="dot" w:pos="10450"/>
        </w:tabs>
        <w:rPr>
          <w:rFonts w:asciiTheme="minorHAnsi" w:eastAsiaTheme="minorEastAsia" w:hAnsiTheme="minorHAnsi" w:cstheme="minorBidi"/>
          <w:noProof/>
          <w:color w:val="auto"/>
          <w:kern w:val="2"/>
          <w:sz w:val="24"/>
          <w:szCs w:val="24"/>
          <w:lang w:val="en-US" w:eastAsia="en-US"/>
          <w14:ligatures w14:val="standardContextual"/>
        </w:rPr>
      </w:pPr>
      <w:hyperlink w:anchor="_Toc230261837" w:history="1">
        <w:r w:rsidRPr="006769E0">
          <w:rPr>
            <w:rStyle w:val="Hyperlink"/>
            <w:rFonts w:ascii="Times New Roman" w:hAnsi="Times New Roman" w:cs="Times New Roman"/>
            <w:noProof/>
            <w:lang w:val="en"/>
          </w:rPr>
          <w:t>Rule</w:t>
        </w:r>
        <w:r>
          <w:rPr>
            <w:noProof/>
            <w:webHidden/>
          </w:rPr>
          <w:tab/>
        </w:r>
        <w:r>
          <w:rPr>
            <w:noProof/>
            <w:webHidden/>
          </w:rPr>
          <w:fldChar w:fldCharType="begin"/>
        </w:r>
        <w:r>
          <w:rPr>
            <w:noProof/>
            <w:webHidden/>
          </w:rPr>
          <w:instrText xml:space="preserve"> PAGEREF _Toc230261837 \h </w:instrText>
        </w:r>
        <w:r>
          <w:rPr>
            <w:noProof/>
            <w:webHidden/>
          </w:rPr>
        </w:r>
        <w:r>
          <w:rPr>
            <w:noProof/>
            <w:webHidden/>
          </w:rPr>
          <w:fldChar w:fldCharType="separate"/>
        </w:r>
        <w:r>
          <w:rPr>
            <w:noProof/>
            <w:webHidden/>
          </w:rPr>
          <w:t>8</w:t>
        </w:r>
        <w:r>
          <w:rPr>
            <w:noProof/>
            <w:webHidden/>
          </w:rPr>
          <w:fldChar w:fldCharType="end"/>
        </w:r>
      </w:hyperlink>
    </w:p>
    <w:p w14:paraId="5FF5CE15" w14:textId="2DA14344" w:rsidR="00157CCF" w:rsidRDefault="00157CCF">
      <w:pPr>
        <w:pStyle w:val="TOC2"/>
        <w:tabs>
          <w:tab w:val="right" w:leader="dot" w:pos="10450"/>
        </w:tabs>
        <w:rPr>
          <w:rFonts w:asciiTheme="minorHAnsi" w:eastAsiaTheme="minorEastAsia" w:hAnsiTheme="minorHAnsi" w:cstheme="minorBidi"/>
          <w:noProof/>
          <w:color w:val="auto"/>
          <w:kern w:val="2"/>
          <w:sz w:val="24"/>
          <w:szCs w:val="24"/>
          <w:lang w:val="en-US" w:eastAsia="en-US"/>
          <w14:ligatures w14:val="standardContextual"/>
        </w:rPr>
      </w:pPr>
      <w:hyperlink w:anchor="_Toc230261838" w:history="1">
        <w:r w:rsidRPr="006769E0">
          <w:rPr>
            <w:rStyle w:val="Hyperlink"/>
            <w:rFonts w:ascii="Times New Roman" w:hAnsi="Times New Roman" w:cs="Times New Roman"/>
            <w:noProof/>
            <w:lang w:val="en"/>
          </w:rPr>
          <w:t>Application</w:t>
        </w:r>
        <w:r>
          <w:rPr>
            <w:noProof/>
            <w:webHidden/>
          </w:rPr>
          <w:tab/>
        </w:r>
        <w:r>
          <w:rPr>
            <w:noProof/>
            <w:webHidden/>
          </w:rPr>
          <w:fldChar w:fldCharType="begin"/>
        </w:r>
        <w:r>
          <w:rPr>
            <w:noProof/>
            <w:webHidden/>
          </w:rPr>
          <w:instrText xml:space="preserve"> PAGEREF _Toc230261838 \h </w:instrText>
        </w:r>
        <w:r>
          <w:rPr>
            <w:noProof/>
            <w:webHidden/>
          </w:rPr>
        </w:r>
        <w:r>
          <w:rPr>
            <w:noProof/>
            <w:webHidden/>
          </w:rPr>
          <w:fldChar w:fldCharType="separate"/>
        </w:r>
        <w:r>
          <w:rPr>
            <w:noProof/>
            <w:webHidden/>
          </w:rPr>
          <w:t>8</w:t>
        </w:r>
        <w:r>
          <w:rPr>
            <w:noProof/>
            <w:webHidden/>
          </w:rPr>
          <w:fldChar w:fldCharType="end"/>
        </w:r>
      </w:hyperlink>
    </w:p>
    <w:p w14:paraId="73EFF35D" w14:textId="3A78E10B" w:rsidR="00157CCF" w:rsidRDefault="00157CCF">
      <w:pPr>
        <w:pStyle w:val="TOC2"/>
        <w:tabs>
          <w:tab w:val="right" w:leader="dot" w:pos="10450"/>
        </w:tabs>
        <w:rPr>
          <w:rFonts w:asciiTheme="minorHAnsi" w:eastAsiaTheme="minorEastAsia" w:hAnsiTheme="minorHAnsi" w:cstheme="minorBidi"/>
          <w:noProof/>
          <w:color w:val="auto"/>
          <w:kern w:val="2"/>
          <w:sz w:val="24"/>
          <w:szCs w:val="24"/>
          <w:lang w:val="en-US" w:eastAsia="en-US"/>
          <w14:ligatures w14:val="standardContextual"/>
        </w:rPr>
      </w:pPr>
      <w:hyperlink w:anchor="_Toc230261839" w:history="1">
        <w:r w:rsidRPr="006769E0">
          <w:rPr>
            <w:rStyle w:val="Hyperlink"/>
            <w:rFonts w:ascii="Times New Roman" w:hAnsi="Times New Roman" w:cs="Times New Roman"/>
            <w:noProof/>
            <w:lang w:val="en"/>
          </w:rPr>
          <w:t>Conclusion</w:t>
        </w:r>
        <w:r>
          <w:rPr>
            <w:noProof/>
            <w:webHidden/>
          </w:rPr>
          <w:tab/>
        </w:r>
        <w:r>
          <w:rPr>
            <w:noProof/>
            <w:webHidden/>
          </w:rPr>
          <w:fldChar w:fldCharType="begin"/>
        </w:r>
        <w:r>
          <w:rPr>
            <w:noProof/>
            <w:webHidden/>
          </w:rPr>
          <w:instrText xml:space="preserve"> PAGEREF _Toc230261839 \h </w:instrText>
        </w:r>
        <w:r>
          <w:rPr>
            <w:noProof/>
            <w:webHidden/>
          </w:rPr>
        </w:r>
        <w:r>
          <w:rPr>
            <w:noProof/>
            <w:webHidden/>
          </w:rPr>
          <w:fldChar w:fldCharType="separate"/>
        </w:r>
        <w:r>
          <w:rPr>
            <w:noProof/>
            <w:webHidden/>
          </w:rPr>
          <w:t>9</w:t>
        </w:r>
        <w:r>
          <w:rPr>
            <w:noProof/>
            <w:webHidden/>
          </w:rPr>
          <w:fldChar w:fldCharType="end"/>
        </w:r>
      </w:hyperlink>
    </w:p>
    <w:p w14:paraId="57581AAA" w14:textId="1B2E5C7A" w:rsidR="00157CCF" w:rsidRDefault="00157CCF">
      <w:pPr>
        <w:pStyle w:val="TOC1"/>
        <w:tabs>
          <w:tab w:val="right" w:leader="dot" w:pos="10450"/>
        </w:tabs>
        <w:rPr>
          <w:rFonts w:asciiTheme="minorHAnsi" w:eastAsiaTheme="minorEastAsia" w:hAnsiTheme="minorHAnsi" w:cstheme="minorBidi"/>
          <w:noProof/>
          <w:color w:val="auto"/>
          <w:kern w:val="2"/>
          <w:sz w:val="24"/>
          <w:szCs w:val="24"/>
          <w:lang w:val="en-US" w:eastAsia="en-US"/>
          <w14:ligatures w14:val="standardContextual"/>
        </w:rPr>
      </w:pPr>
      <w:hyperlink w:anchor="_Toc230261840" w:history="1">
        <w:r w:rsidRPr="006769E0">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_Toc230261840 \h </w:instrText>
        </w:r>
        <w:r>
          <w:rPr>
            <w:noProof/>
            <w:webHidden/>
          </w:rPr>
        </w:r>
        <w:r>
          <w:rPr>
            <w:noProof/>
            <w:webHidden/>
          </w:rPr>
          <w:fldChar w:fldCharType="separate"/>
        </w:r>
        <w:r>
          <w:rPr>
            <w:noProof/>
            <w:webHidden/>
          </w:rPr>
          <w:t>10</w:t>
        </w:r>
        <w:r>
          <w:rPr>
            <w:noProof/>
            <w:webHidden/>
          </w:rPr>
          <w:fldChar w:fldCharType="end"/>
        </w:r>
      </w:hyperlink>
    </w:p>
    <w:p w14:paraId="61978198" w14:textId="6A03CA8A" w:rsidR="001A187C" w:rsidRPr="001A187C" w:rsidRDefault="001A187C">
      <w:pPr>
        <w:rPr>
          <w:rFonts w:ascii="Times New Roman" w:hAnsi="Times New Roman" w:cs="Times New Roman"/>
          <w:b/>
          <w:bCs/>
        </w:rPr>
      </w:pPr>
      <w:r>
        <w:rPr>
          <w:rFonts w:ascii="Times New Roman" w:hAnsi="Times New Roman" w:cs="Times New Roman"/>
          <w:b/>
          <w:bCs/>
        </w:rPr>
        <w:fldChar w:fldCharType="end"/>
      </w:r>
    </w:p>
    <w:p w14:paraId="2F988F45" w14:textId="75D4BB75" w:rsidR="001A187C" w:rsidRDefault="001A187C">
      <w:pPr>
        <w:rPr>
          <w:rFonts w:ascii="Times New Roman" w:eastAsiaTheme="majorEastAsia" w:hAnsi="Times New Roman" w:cs="Times New Roman"/>
          <w:color w:val="2E74B5" w:themeColor="accent1" w:themeShade="BF"/>
          <w:sz w:val="32"/>
          <w:szCs w:val="32"/>
        </w:rPr>
      </w:pPr>
      <w:r>
        <w:rPr>
          <w:rFonts w:ascii="Times New Roman" w:hAnsi="Times New Roman" w:cs="Times New Roman"/>
        </w:rPr>
        <w:br w:type="page"/>
      </w:r>
    </w:p>
    <w:p w14:paraId="76DE2037" w14:textId="2601D6C2" w:rsidR="00C10D45" w:rsidRPr="00157CCF" w:rsidRDefault="00C10D45" w:rsidP="001A187C">
      <w:pPr>
        <w:pStyle w:val="Heading1"/>
        <w:rPr>
          <w:rFonts w:ascii="Times New Roman" w:hAnsi="Times New Roman" w:cs="Times New Roman"/>
        </w:rPr>
      </w:pPr>
      <w:bookmarkStart w:id="0" w:name="_Toc230261825"/>
      <w:r w:rsidRPr="00157CCF">
        <w:rPr>
          <w:rFonts w:ascii="Times New Roman" w:hAnsi="Times New Roman" w:cs="Times New Roman"/>
        </w:rPr>
        <w:lastRenderedPageBreak/>
        <w:t>Part A – Contract Law Question</w:t>
      </w:r>
      <w:bookmarkEnd w:id="0"/>
    </w:p>
    <w:p w14:paraId="6CA74CBB" w14:textId="77777777" w:rsidR="001A187C" w:rsidRPr="00157CCF" w:rsidRDefault="001A187C" w:rsidP="001A187C">
      <w:pPr>
        <w:spacing w:after="78"/>
        <w:ind w:left="285"/>
        <w:rPr>
          <w:rFonts w:ascii="Times New Roman" w:hAnsi="Times New Roman" w:cs="Times New Roman"/>
        </w:rPr>
      </w:pPr>
    </w:p>
    <w:p w14:paraId="6937A475" w14:textId="77777777" w:rsidR="001A187C" w:rsidRPr="00157CCF" w:rsidRDefault="001A187C" w:rsidP="001A187C">
      <w:pPr>
        <w:ind w:left="295"/>
        <w:rPr>
          <w:rFonts w:ascii="Times New Roman" w:hAnsi="Times New Roman" w:cs="Times New Roman"/>
        </w:rPr>
      </w:pPr>
      <w:r w:rsidRPr="00157CCF">
        <w:rPr>
          <w:rFonts w:ascii="Times New Roman" w:hAnsi="Times New Roman" w:cs="Times New Roman"/>
        </w:rPr>
        <w:t xml:space="preserve">Emily, a 52-year-old widow with limited English proficiency, has recently become more involved in her community group. She regularly attends the local community centre and often discusses personal matters with Coordinator Mark, the centre’s manager. Emily mentioned to him that she was considering selling her home and moving to a smaller unit. Coordinator Mark mentioned that a small property next to the community centre would soon be available, and that he was looking for a new place to live. </w:t>
      </w:r>
    </w:p>
    <w:p w14:paraId="16AD0688" w14:textId="77777777" w:rsidR="001A187C" w:rsidRPr="00157CCF" w:rsidRDefault="001A187C" w:rsidP="001A187C">
      <w:pPr>
        <w:spacing w:after="79"/>
        <w:ind w:left="285"/>
        <w:rPr>
          <w:rFonts w:ascii="Times New Roman" w:hAnsi="Times New Roman" w:cs="Times New Roman"/>
        </w:rPr>
      </w:pPr>
      <w:r w:rsidRPr="00157CCF">
        <w:rPr>
          <w:rFonts w:ascii="Times New Roman" w:hAnsi="Times New Roman" w:cs="Times New Roman"/>
        </w:rPr>
        <w:t xml:space="preserve"> </w:t>
      </w:r>
    </w:p>
    <w:p w14:paraId="06E043B6" w14:textId="77777777" w:rsidR="001A187C" w:rsidRPr="00157CCF" w:rsidRDefault="001A187C" w:rsidP="001A187C">
      <w:pPr>
        <w:ind w:left="295"/>
        <w:rPr>
          <w:rFonts w:ascii="Times New Roman" w:hAnsi="Times New Roman" w:cs="Times New Roman"/>
        </w:rPr>
      </w:pPr>
      <w:r w:rsidRPr="00157CCF">
        <w:rPr>
          <w:rFonts w:ascii="Times New Roman" w:hAnsi="Times New Roman" w:cs="Times New Roman"/>
        </w:rPr>
        <w:t xml:space="preserve">Emily immediately offered to sell her home to Mark for $380,000, based on a neighbour’s comment that a nearby property had sold for $750,000 — not realising this was only half of its actual market value. Mark knew Emily was unlikely to reconsider once she had made a decision. </w:t>
      </w:r>
    </w:p>
    <w:p w14:paraId="64924859" w14:textId="77777777" w:rsidR="001A187C" w:rsidRPr="00157CCF" w:rsidRDefault="001A187C" w:rsidP="001A187C">
      <w:pPr>
        <w:spacing w:after="79"/>
        <w:ind w:left="285"/>
        <w:rPr>
          <w:rFonts w:ascii="Times New Roman" w:hAnsi="Times New Roman" w:cs="Times New Roman"/>
        </w:rPr>
      </w:pPr>
      <w:r w:rsidRPr="00157CCF">
        <w:rPr>
          <w:rFonts w:ascii="Times New Roman" w:hAnsi="Times New Roman" w:cs="Times New Roman"/>
        </w:rPr>
        <w:t xml:space="preserve"> </w:t>
      </w:r>
    </w:p>
    <w:p w14:paraId="5AEE771D" w14:textId="77777777" w:rsidR="001A187C" w:rsidRPr="00157CCF" w:rsidRDefault="001A187C" w:rsidP="001A187C">
      <w:pPr>
        <w:ind w:left="295"/>
        <w:rPr>
          <w:rFonts w:ascii="Times New Roman" w:hAnsi="Times New Roman" w:cs="Times New Roman"/>
        </w:rPr>
      </w:pPr>
      <w:r w:rsidRPr="00157CCF">
        <w:rPr>
          <w:rFonts w:ascii="Times New Roman" w:hAnsi="Times New Roman" w:cs="Times New Roman"/>
        </w:rPr>
        <w:t xml:space="preserve">Meanwhile, Emily’s 16-year-old daughter, Sophie, is a talented swimmer. Several contracts have been entered into: </w:t>
      </w:r>
    </w:p>
    <w:p w14:paraId="095C8C40" w14:textId="77777777" w:rsidR="001A187C" w:rsidRPr="00157CCF" w:rsidRDefault="001A187C" w:rsidP="001A187C">
      <w:pPr>
        <w:spacing w:after="102"/>
        <w:ind w:left="285"/>
        <w:rPr>
          <w:rFonts w:ascii="Times New Roman" w:hAnsi="Times New Roman" w:cs="Times New Roman"/>
        </w:rPr>
      </w:pPr>
      <w:r w:rsidRPr="00157CCF">
        <w:rPr>
          <w:rFonts w:ascii="Times New Roman" w:hAnsi="Times New Roman" w:cs="Times New Roman"/>
        </w:rPr>
        <w:t xml:space="preserve"> </w:t>
      </w:r>
    </w:p>
    <w:p w14:paraId="3E7D1844" w14:textId="77777777" w:rsidR="001A187C" w:rsidRPr="00157CCF" w:rsidRDefault="001A187C" w:rsidP="001A187C">
      <w:pPr>
        <w:numPr>
          <w:ilvl w:val="0"/>
          <w:numId w:val="3"/>
        </w:numPr>
        <w:spacing w:after="5" w:line="364" w:lineRule="auto"/>
        <w:ind w:hanging="361"/>
        <w:jc w:val="both"/>
        <w:rPr>
          <w:rFonts w:ascii="Times New Roman" w:hAnsi="Times New Roman" w:cs="Times New Roman"/>
        </w:rPr>
      </w:pPr>
      <w:r w:rsidRPr="00157CCF">
        <w:rPr>
          <w:rFonts w:ascii="Times New Roman" w:hAnsi="Times New Roman" w:cs="Times New Roman"/>
        </w:rPr>
        <w:t xml:space="preserve">Sports Management Agreement – Emily signed a three-year contract with Prime Sports Agency Pty Ltd, giving them exclusive rights to manage Sophie’s sponsorships, endorsements, and competition entries.  </w:t>
      </w:r>
    </w:p>
    <w:p w14:paraId="6018B833" w14:textId="77777777" w:rsidR="001A187C" w:rsidRPr="00157CCF" w:rsidRDefault="001A187C" w:rsidP="001A187C">
      <w:pPr>
        <w:numPr>
          <w:ilvl w:val="0"/>
          <w:numId w:val="3"/>
        </w:numPr>
        <w:spacing w:after="5" w:line="364" w:lineRule="auto"/>
        <w:ind w:hanging="361"/>
        <w:jc w:val="both"/>
        <w:rPr>
          <w:rFonts w:ascii="Times New Roman" w:hAnsi="Times New Roman" w:cs="Times New Roman"/>
        </w:rPr>
      </w:pPr>
      <w:r w:rsidRPr="00157CCF">
        <w:rPr>
          <w:rFonts w:ascii="Times New Roman" w:hAnsi="Times New Roman" w:cs="Times New Roman"/>
        </w:rPr>
        <w:t xml:space="preserve">Endorsement Agreement – Emily signed a two-year contract with </w:t>
      </w:r>
      <w:proofErr w:type="spellStart"/>
      <w:r w:rsidRPr="00157CCF">
        <w:rPr>
          <w:rFonts w:ascii="Times New Roman" w:hAnsi="Times New Roman" w:cs="Times New Roman"/>
        </w:rPr>
        <w:t>WaveWear</w:t>
      </w:r>
      <w:proofErr w:type="spellEnd"/>
      <w:r w:rsidRPr="00157CCF">
        <w:rPr>
          <w:rFonts w:ascii="Times New Roman" w:hAnsi="Times New Roman" w:cs="Times New Roman"/>
        </w:rPr>
        <w:t xml:space="preserve"> Swim Apparel Pty Ltd, under which Sophie must wear only </w:t>
      </w:r>
      <w:proofErr w:type="spellStart"/>
      <w:r w:rsidRPr="00157CCF">
        <w:rPr>
          <w:rFonts w:ascii="Times New Roman" w:hAnsi="Times New Roman" w:cs="Times New Roman"/>
        </w:rPr>
        <w:t>WaveWear</w:t>
      </w:r>
      <w:proofErr w:type="spellEnd"/>
      <w:r w:rsidRPr="00157CCF">
        <w:rPr>
          <w:rFonts w:ascii="Times New Roman" w:hAnsi="Times New Roman" w:cs="Times New Roman"/>
        </w:rPr>
        <w:t xml:space="preserve"> products. In return, Sophie receives free swim gear and annual payments of $35,000. The contract provides that if Sophie breaches exclusivity, she must repay the value of the supplied equipment and pay additional damages.  </w:t>
      </w:r>
    </w:p>
    <w:p w14:paraId="2F5F7204" w14:textId="77777777" w:rsidR="001A187C" w:rsidRPr="00157CCF" w:rsidRDefault="001A187C" w:rsidP="001A187C">
      <w:pPr>
        <w:numPr>
          <w:ilvl w:val="0"/>
          <w:numId w:val="3"/>
        </w:numPr>
        <w:spacing w:after="5" w:line="364" w:lineRule="auto"/>
        <w:ind w:hanging="361"/>
        <w:jc w:val="both"/>
        <w:rPr>
          <w:rFonts w:ascii="Times New Roman" w:hAnsi="Times New Roman" w:cs="Times New Roman"/>
        </w:rPr>
      </w:pPr>
      <w:r w:rsidRPr="00157CCF">
        <w:rPr>
          <w:rFonts w:ascii="Times New Roman" w:hAnsi="Times New Roman" w:cs="Times New Roman"/>
        </w:rPr>
        <w:t xml:space="preserve">Competition Entry Agreement – Sophie, without Emily’s knowledge, signed a short-term agreement with the National Junior Swimming League to participate in its upcoming national competitions.  </w:t>
      </w:r>
    </w:p>
    <w:p w14:paraId="7BA5D619" w14:textId="77777777" w:rsidR="001A187C" w:rsidRPr="00157CCF" w:rsidRDefault="001A187C" w:rsidP="001A187C">
      <w:pPr>
        <w:ind w:left="295"/>
        <w:rPr>
          <w:rFonts w:ascii="Times New Roman" w:hAnsi="Times New Roman" w:cs="Times New Roman"/>
        </w:rPr>
      </w:pPr>
      <w:r w:rsidRPr="00157CCF">
        <w:rPr>
          <w:rFonts w:ascii="Times New Roman" w:hAnsi="Times New Roman" w:cs="Times New Roman"/>
        </w:rPr>
        <w:t xml:space="preserve">After one year, Emily and Sophie are dissatisfied with the Prime Sports and </w:t>
      </w:r>
      <w:proofErr w:type="spellStart"/>
      <w:r w:rsidRPr="00157CCF">
        <w:rPr>
          <w:rFonts w:ascii="Times New Roman" w:hAnsi="Times New Roman" w:cs="Times New Roman"/>
        </w:rPr>
        <w:t>WaveWear</w:t>
      </w:r>
      <w:proofErr w:type="spellEnd"/>
      <w:r w:rsidRPr="00157CCF">
        <w:rPr>
          <w:rFonts w:ascii="Times New Roman" w:hAnsi="Times New Roman" w:cs="Times New Roman"/>
        </w:rPr>
        <w:t xml:space="preserve"> agreements and wish to terminate them, claiming they are unfair and not in Sophie’s best interests. </w:t>
      </w:r>
    </w:p>
    <w:p w14:paraId="24136456" w14:textId="77777777" w:rsidR="001A187C" w:rsidRPr="00157CCF" w:rsidRDefault="001A187C" w:rsidP="001A187C">
      <w:pPr>
        <w:spacing w:after="79"/>
        <w:ind w:left="285"/>
        <w:rPr>
          <w:rFonts w:ascii="Times New Roman" w:hAnsi="Times New Roman" w:cs="Times New Roman"/>
        </w:rPr>
      </w:pPr>
      <w:r w:rsidRPr="00157CCF">
        <w:rPr>
          <w:rFonts w:ascii="Times New Roman" w:hAnsi="Times New Roman" w:cs="Times New Roman"/>
        </w:rPr>
        <w:t xml:space="preserve"> </w:t>
      </w:r>
    </w:p>
    <w:p w14:paraId="16FCF669" w14:textId="77777777" w:rsidR="001A187C" w:rsidRPr="00157CCF" w:rsidRDefault="001A187C" w:rsidP="001A187C">
      <w:pPr>
        <w:ind w:left="295"/>
        <w:rPr>
          <w:rFonts w:ascii="Times New Roman" w:hAnsi="Times New Roman" w:cs="Times New Roman"/>
        </w:rPr>
      </w:pPr>
      <w:r w:rsidRPr="00157CCF">
        <w:rPr>
          <w:rFonts w:ascii="Times New Roman" w:hAnsi="Times New Roman" w:cs="Times New Roman"/>
        </w:rPr>
        <w:t xml:space="preserve">What legal rights do Emily and Sophie have to set aside or terminate the various agreements, and what factors will a court consider in determining whether those agreements are enforceable? </w:t>
      </w:r>
    </w:p>
    <w:p w14:paraId="633468DA" w14:textId="77777777" w:rsidR="001A187C" w:rsidRPr="00157CCF" w:rsidRDefault="001A187C" w:rsidP="001A187C">
      <w:pPr>
        <w:rPr>
          <w:rFonts w:ascii="Times New Roman" w:hAnsi="Times New Roman" w:cs="Times New Roman"/>
        </w:rPr>
      </w:pPr>
    </w:p>
    <w:p w14:paraId="4286CE39" w14:textId="77777777" w:rsidR="00C10D45" w:rsidRPr="00157CCF" w:rsidRDefault="00C10D45" w:rsidP="001A187C">
      <w:pPr>
        <w:pStyle w:val="Heading2"/>
        <w:rPr>
          <w:rFonts w:ascii="Times New Roman" w:hAnsi="Times New Roman" w:cs="Times New Roman"/>
        </w:rPr>
      </w:pPr>
      <w:bookmarkStart w:id="1" w:name="_Toc230261826"/>
      <w:r w:rsidRPr="00157CCF">
        <w:rPr>
          <w:rFonts w:ascii="Times New Roman" w:hAnsi="Times New Roman" w:cs="Times New Roman"/>
        </w:rPr>
        <w:t>Issue</w:t>
      </w:r>
      <w:bookmarkEnd w:id="1"/>
    </w:p>
    <w:p w14:paraId="48A23E71" w14:textId="77777777" w:rsidR="00C10D45" w:rsidRPr="00157CCF" w:rsidRDefault="00C10D45" w:rsidP="00C10D45">
      <w:pPr>
        <w:spacing w:line="360" w:lineRule="auto"/>
        <w:ind w:left="-25"/>
        <w:jc w:val="both"/>
        <w:rPr>
          <w:rFonts w:ascii="Times New Roman" w:hAnsi="Times New Roman" w:cs="Times New Roman"/>
        </w:rPr>
      </w:pPr>
      <w:r w:rsidRPr="00707A07">
        <w:rPr>
          <w:rFonts w:ascii="Times New Roman" w:hAnsi="Times New Roman" w:cs="Times New Roman"/>
          <w:color w:val="EE0000"/>
        </w:rPr>
        <w:t xml:space="preserve">The key legal issues include whether Emily can cancel the sale of her home to Mark because the actions were unforeseeable and unconscionable, and whether the contracts with which Sophie (a minor) entered into can be affected or cancelled because of the minor, parental authority, restraint or unfair contractual terms. </w:t>
      </w:r>
      <w:r w:rsidRPr="00157CCF">
        <w:rPr>
          <w:rFonts w:ascii="Times New Roman" w:hAnsi="Times New Roman" w:cs="Times New Roman"/>
        </w:rPr>
        <w:t>The court must determine whether these agreements are legally binding and whether equitable or statutory remedies apply.</w:t>
      </w:r>
    </w:p>
    <w:p w14:paraId="134257CF" w14:textId="77777777" w:rsidR="00C10D45" w:rsidRPr="00157CCF" w:rsidRDefault="00C10D45" w:rsidP="001A187C">
      <w:pPr>
        <w:pStyle w:val="Heading2"/>
        <w:rPr>
          <w:rFonts w:ascii="Times New Roman" w:hAnsi="Times New Roman" w:cs="Times New Roman"/>
        </w:rPr>
      </w:pPr>
      <w:bookmarkStart w:id="2" w:name="_Toc230261827"/>
      <w:r w:rsidRPr="00157CCF">
        <w:rPr>
          <w:rFonts w:ascii="Times New Roman" w:hAnsi="Times New Roman" w:cs="Times New Roman"/>
        </w:rPr>
        <w:t>Rule</w:t>
      </w:r>
      <w:bookmarkEnd w:id="2"/>
    </w:p>
    <w:p w14:paraId="732F631B" w14:textId="77777777" w:rsidR="00C10D45" w:rsidRPr="00157CCF" w:rsidRDefault="00C10D45" w:rsidP="00C10D45">
      <w:pPr>
        <w:spacing w:after="94" w:line="360" w:lineRule="auto"/>
        <w:ind w:left="-10"/>
        <w:jc w:val="both"/>
        <w:rPr>
          <w:rFonts w:ascii="Times New Roman" w:hAnsi="Times New Roman" w:cs="Times New Roman"/>
        </w:rPr>
      </w:pPr>
      <w:r w:rsidRPr="00157CCF">
        <w:rPr>
          <w:rFonts w:ascii="Times New Roman" w:hAnsi="Times New Roman" w:cs="Times New Roman"/>
        </w:rPr>
        <w:t xml:space="preserve">The elements of a valid contract are: offer, acceptance, consideration, intention, capacity, and genuine consent (Holmes Institute 2026, Week 2, slide 5). Consent can be vitiated by unconscionable conduct, undue influence or misleading conduct. </w:t>
      </w:r>
      <w:r w:rsidRPr="00707A07">
        <w:rPr>
          <w:rFonts w:ascii="Times New Roman" w:hAnsi="Times New Roman" w:cs="Times New Roman"/>
          <w:color w:val="EE0000"/>
        </w:rPr>
        <w:t xml:space="preserve">An unconscionable dealing occurs when one party has a special disadvantage, and the other party knows about </w:t>
      </w:r>
      <w:r w:rsidRPr="00707A07">
        <w:rPr>
          <w:rFonts w:ascii="Times New Roman" w:hAnsi="Times New Roman" w:cs="Times New Roman"/>
          <w:color w:val="EE0000"/>
        </w:rPr>
        <w:lastRenderedPageBreak/>
        <w:t xml:space="preserve">it or takes advantage of it (Commercial Bank of Australia Ltd v </w:t>
      </w:r>
      <w:r w:rsidRPr="00707A07">
        <w:rPr>
          <w:rFonts w:ascii="Times New Roman" w:hAnsi="Times New Roman" w:cs="Times New Roman"/>
          <w:i/>
          <w:iCs/>
          <w:color w:val="EE0000"/>
        </w:rPr>
        <w:t>Amadio</w:t>
      </w:r>
      <w:r w:rsidRPr="00707A07">
        <w:rPr>
          <w:rFonts w:ascii="Times New Roman" w:hAnsi="Times New Roman" w:cs="Times New Roman"/>
          <w:color w:val="EE0000"/>
        </w:rPr>
        <w:t xml:space="preserve"> (1983) 151 CLR 447).</w:t>
      </w:r>
      <w:r w:rsidRPr="00157CCF">
        <w:rPr>
          <w:rFonts w:ascii="Times New Roman" w:hAnsi="Times New Roman" w:cs="Times New Roman"/>
        </w:rPr>
        <w:t xml:space="preserve"> Special disadvantage may be established by limited English, emotional dependence and unequal bargaining power. To be enforceable, there must be consent (Holmes Institute 2026, Week 2, slides 5–8).</w:t>
      </w:r>
    </w:p>
    <w:p w14:paraId="7BFA0AE0" w14:textId="77777777" w:rsidR="00C10D45" w:rsidRPr="00157CCF" w:rsidRDefault="00C10D45" w:rsidP="00C10D45">
      <w:pPr>
        <w:spacing w:after="94" w:line="360" w:lineRule="auto"/>
        <w:ind w:left="-10"/>
        <w:jc w:val="both"/>
        <w:rPr>
          <w:rFonts w:ascii="Times New Roman" w:hAnsi="Times New Roman" w:cs="Times New Roman"/>
        </w:rPr>
      </w:pPr>
      <w:r w:rsidRPr="00157CCF">
        <w:rPr>
          <w:rFonts w:ascii="Times New Roman" w:hAnsi="Times New Roman" w:cs="Times New Roman"/>
        </w:rPr>
        <w:t>Minors do not have the ability to enter into a valid contract. Contracts of service, or contracts for necessities, can be enforceable, and contracts which are harsh or not to the minor's benefit may be voidable at his option. Courts determine if the agreement is truly in the minor's best interest for their welfare, career or education. Minor's contracts can be entered into by parents, but they will still be considered within the best interests of the minor. Punitive clauses for excessive compensation may also not be enforced if they are not a reasonable anticipation of loss (Holmes Institute 2026, Week 3, slides 3–5).</w:t>
      </w:r>
    </w:p>
    <w:p w14:paraId="42802E2F" w14:textId="77777777" w:rsidR="00C10D45" w:rsidRPr="00157CCF" w:rsidRDefault="00C10D45" w:rsidP="00C10D45">
      <w:pPr>
        <w:spacing w:after="94" w:line="360" w:lineRule="auto"/>
        <w:ind w:left="-10"/>
        <w:jc w:val="both"/>
        <w:rPr>
          <w:rFonts w:ascii="Times New Roman" w:hAnsi="Times New Roman" w:cs="Times New Roman"/>
        </w:rPr>
      </w:pPr>
    </w:p>
    <w:p w14:paraId="4A788FD3" w14:textId="77777777" w:rsidR="00C10D45" w:rsidRPr="00157CCF" w:rsidRDefault="00C10D45" w:rsidP="001A187C">
      <w:pPr>
        <w:pStyle w:val="Heading2"/>
        <w:rPr>
          <w:rFonts w:ascii="Times New Roman" w:hAnsi="Times New Roman" w:cs="Times New Roman"/>
        </w:rPr>
      </w:pPr>
      <w:bookmarkStart w:id="3" w:name="_Toc230261828"/>
      <w:r w:rsidRPr="00157CCF">
        <w:rPr>
          <w:rFonts w:ascii="Times New Roman" w:hAnsi="Times New Roman" w:cs="Times New Roman"/>
        </w:rPr>
        <w:t>Application</w:t>
      </w:r>
      <w:bookmarkEnd w:id="3"/>
    </w:p>
    <w:p w14:paraId="0E3267D3" w14:textId="77777777" w:rsidR="00C10D45" w:rsidRPr="00157CCF" w:rsidRDefault="00C10D45" w:rsidP="00C10D45">
      <w:pPr>
        <w:spacing w:after="94" w:line="360" w:lineRule="auto"/>
        <w:ind w:left="-10"/>
        <w:jc w:val="both"/>
        <w:rPr>
          <w:rFonts w:ascii="Times New Roman" w:hAnsi="Times New Roman" w:cs="Times New Roman"/>
          <w:b/>
          <w:bCs/>
        </w:rPr>
      </w:pPr>
      <w:r w:rsidRPr="00157CCF">
        <w:rPr>
          <w:rFonts w:ascii="Times New Roman" w:hAnsi="Times New Roman" w:cs="Times New Roman"/>
          <w:b/>
          <w:bCs/>
        </w:rPr>
        <w:t>1. Emily's Home Sale to Mark.</w:t>
      </w:r>
    </w:p>
    <w:p w14:paraId="3EC5B8C8" w14:textId="00851B84" w:rsidR="00C10D45" w:rsidRPr="00707A07" w:rsidRDefault="00C10D45" w:rsidP="00C10D45">
      <w:pPr>
        <w:spacing w:after="94" w:line="360" w:lineRule="auto"/>
        <w:ind w:left="-10"/>
        <w:jc w:val="both"/>
        <w:rPr>
          <w:rFonts w:ascii="Times New Roman" w:hAnsi="Times New Roman" w:cs="Times New Roman"/>
          <w:color w:val="EE0000"/>
        </w:rPr>
      </w:pPr>
      <w:r w:rsidRPr="00157CCF">
        <w:rPr>
          <w:rFonts w:ascii="Times New Roman" w:hAnsi="Times New Roman" w:cs="Times New Roman"/>
        </w:rPr>
        <w:t xml:space="preserve">Emily thought that the market value of her home was $750,000, </w:t>
      </w:r>
      <w:r w:rsidR="008A5E6A" w:rsidRPr="00157CCF">
        <w:rPr>
          <w:rFonts w:ascii="Times New Roman" w:hAnsi="Times New Roman" w:cs="Times New Roman"/>
        </w:rPr>
        <w:t>but it</w:t>
      </w:r>
      <w:r w:rsidRPr="00157CCF">
        <w:rPr>
          <w:rFonts w:ascii="Times New Roman" w:hAnsi="Times New Roman" w:cs="Times New Roman"/>
        </w:rPr>
        <w:t xml:space="preserve"> was $380,000. As the community coordinator and trusted friend, Mark knew that Emily depended on him, and would probably not change her mind. There is a special disadvantage indicated by Emily's limited English ability, emotional disadvantage as a widow, and the fact that she has a trust relationship. </w:t>
      </w:r>
      <w:r w:rsidRPr="00707A07">
        <w:rPr>
          <w:rFonts w:ascii="Times New Roman" w:hAnsi="Times New Roman" w:cs="Times New Roman"/>
          <w:color w:val="EE0000"/>
        </w:rPr>
        <w:t xml:space="preserve">The way Mark has used his expertise in this area is akin to the reasoning in </w:t>
      </w:r>
      <w:r w:rsidRPr="00707A07">
        <w:rPr>
          <w:rFonts w:ascii="Times New Roman" w:hAnsi="Times New Roman" w:cs="Times New Roman"/>
          <w:i/>
          <w:iCs/>
          <w:color w:val="EE0000"/>
        </w:rPr>
        <w:t xml:space="preserve">Amadio </w:t>
      </w:r>
      <w:r w:rsidRPr="00707A07">
        <w:rPr>
          <w:rFonts w:ascii="Times New Roman" w:hAnsi="Times New Roman" w:cs="Times New Roman"/>
          <w:color w:val="EE0000"/>
        </w:rPr>
        <w:t xml:space="preserve">(Commercial Bank of Australia Ltd v </w:t>
      </w:r>
      <w:r w:rsidRPr="00707A07">
        <w:rPr>
          <w:rFonts w:ascii="Times New Roman" w:hAnsi="Times New Roman" w:cs="Times New Roman"/>
          <w:i/>
          <w:iCs/>
          <w:color w:val="EE0000"/>
        </w:rPr>
        <w:t>Amadio</w:t>
      </w:r>
      <w:r w:rsidRPr="00707A07">
        <w:rPr>
          <w:rFonts w:ascii="Times New Roman" w:hAnsi="Times New Roman" w:cs="Times New Roman"/>
          <w:color w:val="EE0000"/>
        </w:rPr>
        <w:t xml:space="preserve"> (1983) 151 CLR 447).</w:t>
      </w:r>
    </w:p>
    <w:p w14:paraId="424EB429" w14:textId="77777777" w:rsidR="00C10D45" w:rsidRPr="00157CCF" w:rsidRDefault="00C10D45" w:rsidP="00C10D45">
      <w:pPr>
        <w:spacing w:after="94" w:line="360" w:lineRule="auto"/>
        <w:ind w:left="-10"/>
        <w:jc w:val="both"/>
        <w:rPr>
          <w:rFonts w:ascii="Times New Roman" w:hAnsi="Times New Roman" w:cs="Times New Roman"/>
        </w:rPr>
      </w:pPr>
      <w:r w:rsidRPr="00157CCF">
        <w:rPr>
          <w:rFonts w:ascii="Times New Roman" w:hAnsi="Times New Roman" w:cs="Times New Roman"/>
        </w:rPr>
        <w:t xml:space="preserve">A court may find that Mark knowingly exploited Emily’s vulnerability and misunderstanding for his own benefit. Emily may therefore rescind the contract for unconscionable conduct. </w:t>
      </w:r>
    </w:p>
    <w:p w14:paraId="60626B20" w14:textId="77777777" w:rsidR="00C10D45" w:rsidRPr="00707A07" w:rsidRDefault="00C10D45" w:rsidP="00C10D45">
      <w:pPr>
        <w:spacing w:after="94" w:line="360" w:lineRule="auto"/>
        <w:ind w:left="-10"/>
        <w:jc w:val="both"/>
        <w:rPr>
          <w:rFonts w:ascii="Times New Roman" w:hAnsi="Times New Roman" w:cs="Times New Roman"/>
          <w:b/>
          <w:bCs/>
          <w:color w:val="EE0000"/>
        </w:rPr>
      </w:pPr>
      <w:r w:rsidRPr="00707A07">
        <w:rPr>
          <w:rFonts w:ascii="Times New Roman" w:hAnsi="Times New Roman" w:cs="Times New Roman"/>
          <w:b/>
          <w:bCs/>
          <w:color w:val="EE0000"/>
        </w:rPr>
        <w:t>2. Prime Sports Management Agreement</w:t>
      </w:r>
    </w:p>
    <w:p w14:paraId="3AB4897C" w14:textId="77777777" w:rsidR="00C10D45" w:rsidRPr="00157CCF" w:rsidRDefault="00C10D45" w:rsidP="00C10D45">
      <w:pPr>
        <w:spacing w:after="94" w:line="360" w:lineRule="auto"/>
        <w:ind w:left="-10"/>
        <w:jc w:val="both"/>
        <w:rPr>
          <w:rFonts w:ascii="Times New Roman" w:hAnsi="Times New Roman" w:cs="Times New Roman"/>
        </w:rPr>
      </w:pPr>
      <w:r w:rsidRPr="00707A07">
        <w:rPr>
          <w:rFonts w:ascii="Times New Roman" w:hAnsi="Times New Roman" w:cs="Times New Roman"/>
          <w:color w:val="EE0000"/>
        </w:rPr>
        <w:t xml:space="preserve">Emily signed an exclusive management contract for Sophie, for a period of three years. </w:t>
      </w:r>
      <w:r w:rsidRPr="00157CCF">
        <w:rPr>
          <w:rFonts w:ascii="Times New Roman" w:hAnsi="Times New Roman" w:cs="Times New Roman"/>
        </w:rPr>
        <w:t>As a minor Sophie's prospects will be considered in assessing this as a beneficial contract of service. The agreement may be enforceable if it genuinely benefits Sophie’s sporting career. If the exclusivity is overzealous, overly restrictive or to the extent that it is an exclusive benefit to the agency, then the agreement could be voided.</w:t>
      </w:r>
    </w:p>
    <w:p w14:paraId="3B0B323D" w14:textId="77777777" w:rsidR="00C10D45" w:rsidRPr="00157CCF" w:rsidRDefault="00C10D45" w:rsidP="00C10D45">
      <w:pPr>
        <w:spacing w:after="94" w:line="360" w:lineRule="auto"/>
        <w:ind w:left="-10"/>
        <w:jc w:val="both"/>
        <w:rPr>
          <w:rFonts w:ascii="Times New Roman" w:hAnsi="Times New Roman" w:cs="Times New Roman"/>
        </w:rPr>
      </w:pPr>
      <w:r w:rsidRPr="00157CCF">
        <w:rPr>
          <w:rFonts w:ascii="Times New Roman" w:hAnsi="Times New Roman" w:cs="Times New Roman"/>
        </w:rPr>
        <w:t>However, the three-year exclusivity period may be considered excessive and contrary to Sophie’s best interests. Sophie's welfare, career growth and if Emily knew the agreement's consequences before signing will be taken into account by courts. The contract may be set aside or terminated if it is not in Sophie's best interests (Holmes Institute 2026, Week 2, slide 5).</w:t>
      </w:r>
    </w:p>
    <w:p w14:paraId="37931FFC" w14:textId="77777777" w:rsidR="00C10D45" w:rsidRPr="00157CCF" w:rsidRDefault="00C10D45" w:rsidP="00C10D45">
      <w:pPr>
        <w:spacing w:after="94" w:line="360" w:lineRule="auto"/>
        <w:ind w:left="-10"/>
        <w:jc w:val="both"/>
        <w:rPr>
          <w:rFonts w:ascii="Times New Roman" w:hAnsi="Times New Roman" w:cs="Times New Roman"/>
          <w:b/>
          <w:bCs/>
        </w:rPr>
      </w:pPr>
      <w:r w:rsidRPr="00157CCF">
        <w:rPr>
          <w:rFonts w:ascii="Times New Roman" w:hAnsi="Times New Roman" w:cs="Times New Roman"/>
          <w:b/>
          <w:bCs/>
        </w:rPr>
        <w:t xml:space="preserve">3. </w:t>
      </w:r>
      <w:proofErr w:type="spellStart"/>
      <w:r w:rsidRPr="00157CCF">
        <w:rPr>
          <w:rFonts w:ascii="Times New Roman" w:hAnsi="Times New Roman" w:cs="Times New Roman"/>
          <w:b/>
          <w:bCs/>
        </w:rPr>
        <w:t>WaveWear</w:t>
      </w:r>
      <w:proofErr w:type="spellEnd"/>
      <w:r w:rsidRPr="00157CCF">
        <w:rPr>
          <w:rFonts w:ascii="Times New Roman" w:hAnsi="Times New Roman" w:cs="Times New Roman"/>
          <w:b/>
          <w:bCs/>
        </w:rPr>
        <w:t xml:space="preserve"> Endorsement Agreement</w:t>
      </w:r>
    </w:p>
    <w:p w14:paraId="223EC783" w14:textId="77777777" w:rsidR="00C10D45" w:rsidRPr="00157CCF" w:rsidRDefault="00C10D45" w:rsidP="00C10D45">
      <w:pPr>
        <w:spacing w:after="94" w:line="360" w:lineRule="auto"/>
        <w:ind w:left="-10"/>
        <w:jc w:val="both"/>
        <w:rPr>
          <w:rFonts w:ascii="Times New Roman" w:hAnsi="Times New Roman" w:cs="Times New Roman"/>
        </w:rPr>
      </w:pPr>
      <w:r w:rsidRPr="00157CCF">
        <w:rPr>
          <w:rFonts w:ascii="Times New Roman" w:hAnsi="Times New Roman" w:cs="Times New Roman"/>
        </w:rPr>
        <w:t>Sophie gives up the right to sell the product, in exchange for getting the equipment and payments of $35,000 a year. The agreement provides financial and sporting benefits to Sophie. But courts will determine whether the exclusivity clause unduly impairs Sophie's business freedom.</w:t>
      </w:r>
    </w:p>
    <w:p w14:paraId="5D78B292" w14:textId="77777777" w:rsidR="00C10D45" w:rsidRPr="00157CCF" w:rsidRDefault="00C10D45" w:rsidP="00C10D45">
      <w:pPr>
        <w:spacing w:after="94" w:line="360" w:lineRule="auto"/>
        <w:ind w:left="-10"/>
        <w:jc w:val="both"/>
        <w:rPr>
          <w:rFonts w:ascii="Times New Roman" w:hAnsi="Times New Roman" w:cs="Times New Roman"/>
        </w:rPr>
      </w:pPr>
      <w:r w:rsidRPr="00157CCF">
        <w:rPr>
          <w:rFonts w:ascii="Times New Roman" w:hAnsi="Times New Roman" w:cs="Times New Roman"/>
        </w:rPr>
        <w:t xml:space="preserve">If the cost of repaying all equipment and damages if Sophie breaches is disproportionate, it could be deemed a penalty clause. Penalty clauses are generally unenforceable if disproportionate to the actual loss suffered. A contract or particular </w:t>
      </w:r>
      <w:r w:rsidRPr="00157CCF">
        <w:rPr>
          <w:rFonts w:ascii="Times New Roman" w:hAnsi="Times New Roman" w:cs="Times New Roman"/>
        </w:rPr>
        <w:lastRenderedPageBreak/>
        <w:t>contract terms can be voidable if the restraint is unreasonable or the obligations are not in Sophie's best interests (Holmes Institute 2026, Week 3, remedies slides).</w:t>
      </w:r>
    </w:p>
    <w:p w14:paraId="7A677DE7" w14:textId="77777777" w:rsidR="00C10D45" w:rsidRPr="00157CCF" w:rsidRDefault="00C10D45" w:rsidP="00C10D45">
      <w:pPr>
        <w:spacing w:after="94" w:line="360" w:lineRule="auto"/>
        <w:ind w:left="-10"/>
        <w:jc w:val="both"/>
        <w:rPr>
          <w:rFonts w:ascii="Times New Roman" w:hAnsi="Times New Roman" w:cs="Times New Roman"/>
        </w:rPr>
      </w:pPr>
      <w:r w:rsidRPr="00157CCF">
        <w:rPr>
          <w:rFonts w:ascii="Times New Roman" w:hAnsi="Times New Roman" w:cs="Times New Roman"/>
        </w:rPr>
        <w:t>Emily had no knowledge of Sophie's entering into a short-term competition agreement. While minors generally have limited contractual capacity, there may be beneficial contracts that can be enforced. Sophie's involvement in national swimming competitions may be beneficial because this is likely to further enhance her development.</w:t>
      </w:r>
    </w:p>
    <w:p w14:paraId="6F55F236" w14:textId="77777777" w:rsidR="00C10D45" w:rsidRPr="00157CCF" w:rsidRDefault="00C10D45" w:rsidP="00C10D45">
      <w:pPr>
        <w:spacing w:after="94" w:line="360" w:lineRule="auto"/>
        <w:ind w:left="-10"/>
        <w:jc w:val="both"/>
        <w:rPr>
          <w:rFonts w:ascii="Times New Roman" w:hAnsi="Times New Roman" w:cs="Times New Roman"/>
        </w:rPr>
      </w:pPr>
      <w:r w:rsidRPr="00157CCF">
        <w:rPr>
          <w:rFonts w:ascii="Times New Roman" w:hAnsi="Times New Roman" w:cs="Times New Roman"/>
        </w:rPr>
        <w:t>This contract is a short-term contract and directly related to Sophie's sporting career, making it more likely to be enforceable unless it is exploitative or unduly burdensome. It may not be rescinded because of a lack of knowledge on Emily's part.</w:t>
      </w:r>
    </w:p>
    <w:p w14:paraId="4F3A0604" w14:textId="77777777" w:rsidR="00C10D45" w:rsidRPr="00157CCF" w:rsidRDefault="00C10D45" w:rsidP="00C10D45">
      <w:pPr>
        <w:spacing w:after="94" w:line="360" w:lineRule="auto"/>
        <w:ind w:left="-10"/>
        <w:jc w:val="both"/>
        <w:rPr>
          <w:rFonts w:ascii="Times New Roman" w:hAnsi="Times New Roman" w:cs="Times New Roman"/>
        </w:rPr>
      </w:pPr>
    </w:p>
    <w:p w14:paraId="00059FCC" w14:textId="77777777" w:rsidR="00C10D45" w:rsidRPr="00157CCF" w:rsidRDefault="00C10D45" w:rsidP="001A187C">
      <w:pPr>
        <w:pStyle w:val="Heading2"/>
        <w:rPr>
          <w:rFonts w:ascii="Times New Roman" w:hAnsi="Times New Roman" w:cs="Times New Roman"/>
        </w:rPr>
      </w:pPr>
      <w:bookmarkStart w:id="4" w:name="_Toc230261829"/>
      <w:r w:rsidRPr="00157CCF">
        <w:rPr>
          <w:rFonts w:ascii="Times New Roman" w:hAnsi="Times New Roman" w:cs="Times New Roman"/>
        </w:rPr>
        <w:t>Conclusion</w:t>
      </w:r>
      <w:bookmarkEnd w:id="4"/>
    </w:p>
    <w:p w14:paraId="72D00E80" w14:textId="77777777" w:rsidR="00C10D45" w:rsidRPr="00157CCF" w:rsidRDefault="00C10D45" w:rsidP="00C10D45">
      <w:pPr>
        <w:spacing w:after="94" w:line="360" w:lineRule="auto"/>
        <w:ind w:left="-10"/>
        <w:jc w:val="both"/>
        <w:rPr>
          <w:rFonts w:ascii="Times New Roman" w:hAnsi="Times New Roman" w:cs="Times New Roman"/>
        </w:rPr>
      </w:pPr>
      <w:r w:rsidRPr="00157CCF">
        <w:rPr>
          <w:rFonts w:ascii="Times New Roman" w:hAnsi="Times New Roman" w:cs="Times New Roman"/>
        </w:rPr>
        <w:t>Emily may have a solid case to rescind the home sale because Mark took advantage of her limited English proficiency, vulnerability, and trust.</w:t>
      </w:r>
    </w:p>
    <w:p w14:paraId="32C949F3" w14:textId="77777777" w:rsidR="00C10D45" w:rsidRPr="00157CCF" w:rsidRDefault="00C10D45" w:rsidP="00C10D45">
      <w:pPr>
        <w:spacing w:after="94" w:line="360" w:lineRule="auto"/>
        <w:ind w:left="-10"/>
        <w:jc w:val="both"/>
        <w:rPr>
          <w:rFonts w:ascii="Times New Roman" w:hAnsi="Times New Roman" w:cs="Times New Roman"/>
        </w:rPr>
      </w:pPr>
    </w:p>
    <w:p w14:paraId="6F26C3DE" w14:textId="77777777" w:rsidR="00C10D45" w:rsidRPr="00157CCF" w:rsidRDefault="00C10D45" w:rsidP="00C10D45">
      <w:pPr>
        <w:spacing w:after="94" w:line="360" w:lineRule="auto"/>
        <w:ind w:left="-10"/>
        <w:jc w:val="both"/>
        <w:rPr>
          <w:rFonts w:ascii="Times New Roman" w:hAnsi="Times New Roman" w:cs="Times New Roman"/>
          <w:i/>
          <w:iCs/>
        </w:rPr>
      </w:pPr>
      <w:r w:rsidRPr="00157CCF">
        <w:rPr>
          <w:rFonts w:ascii="Times New Roman" w:hAnsi="Times New Roman" w:cs="Times New Roman"/>
          <w:i/>
          <w:iCs/>
        </w:rPr>
        <w:t>For Sophie’s agreements:</w:t>
      </w:r>
    </w:p>
    <w:p w14:paraId="3D351EA0" w14:textId="77777777" w:rsidR="00C10D45" w:rsidRPr="00157CCF" w:rsidRDefault="00C10D45" w:rsidP="00C10D45">
      <w:pPr>
        <w:spacing w:after="94" w:line="360" w:lineRule="auto"/>
        <w:ind w:left="-10"/>
        <w:jc w:val="both"/>
        <w:rPr>
          <w:rFonts w:ascii="Times New Roman" w:hAnsi="Times New Roman" w:cs="Times New Roman"/>
        </w:rPr>
      </w:pPr>
      <w:r w:rsidRPr="00707A07">
        <w:rPr>
          <w:rFonts w:ascii="Times New Roman" w:hAnsi="Times New Roman" w:cs="Times New Roman"/>
          <w:color w:val="EE0000"/>
        </w:rPr>
        <w:t xml:space="preserve">The Prime Sports and </w:t>
      </w:r>
      <w:proofErr w:type="spellStart"/>
      <w:r w:rsidRPr="00707A07">
        <w:rPr>
          <w:rFonts w:ascii="Times New Roman" w:hAnsi="Times New Roman" w:cs="Times New Roman"/>
          <w:color w:val="EE0000"/>
        </w:rPr>
        <w:t>WaveWear</w:t>
      </w:r>
      <w:proofErr w:type="spellEnd"/>
      <w:r w:rsidRPr="00707A07">
        <w:rPr>
          <w:rFonts w:ascii="Times New Roman" w:hAnsi="Times New Roman" w:cs="Times New Roman"/>
          <w:color w:val="EE0000"/>
        </w:rPr>
        <w:t xml:space="preserve"> agreements may be unenforceable if they are excessively restrictive or not in Sophie’s best interests. </w:t>
      </w:r>
      <w:r w:rsidRPr="00157CCF">
        <w:rPr>
          <w:rFonts w:ascii="Times New Roman" w:hAnsi="Times New Roman" w:cs="Times New Roman"/>
        </w:rPr>
        <w:t>The National Junior Swimming League agreement is more likely to be enforced as it is low commitment and will be of benefit to Sophie's sporting development.</w:t>
      </w:r>
    </w:p>
    <w:p w14:paraId="39E4A715" w14:textId="5713E109" w:rsidR="00C10D45" w:rsidRPr="00157CCF" w:rsidRDefault="00C10D45" w:rsidP="00C10D45">
      <w:pPr>
        <w:spacing w:after="94" w:line="360" w:lineRule="auto"/>
        <w:ind w:left="-10"/>
        <w:jc w:val="both"/>
        <w:rPr>
          <w:rFonts w:ascii="Times New Roman" w:hAnsi="Times New Roman" w:cs="Times New Roman"/>
        </w:rPr>
      </w:pPr>
      <w:r w:rsidRPr="00157CCF">
        <w:rPr>
          <w:rFonts w:ascii="Times New Roman" w:hAnsi="Times New Roman" w:cs="Times New Roman"/>
        </w:rPr>
        <w:t xml:space="preserve">Emily's and Sophie's best law arguments are those relating to the principle of unconscionability, minor capacity and limitations on unfair contractual </w:t>
      </w:r>
      <w:r w:rsidR="00455E38" w:rsidRPr="00157CCF">
        <w:rPr>
          <w:rFonts w:ascii="Times New Roman" w:hAnsi="Times New Roman" w:cs="Times New Roman"/>
        </w:rPr>
        <w:t>penalties.</w:t>
      </w:r>
      <w:r w:rsidRPr="00157CCF">
        <w:rPr>
          <w:rFonts w:ascii="Times New Roman" w:hAnsi="Times New Roman" w:cs="Times New Roman"/>
        </w:rPr>
        <w:t xml:space="preserve"> </w:t>
      </w:r>
    </w:p>
    <w:p w14:paraId="13EAAAFF" w14:textId="77777777" w:rsidR="00C10D45" w:rsidRPr="00157CCF" w:rsidRDefault="00C10D45" w:rsidP="00C10D45">
      <w:pPr>
        <w:spacing w:line="360" w:lineRule="auto"/>
        <w:jc w:val="both"/>
        <w:rPr>
          <w:rFonts w:ascii="Times New Roman" w:hAnsi="Times New Roman" w:cs="Times New Roman"/>
        </w:rPr>
      </w:pPr>
    </w:p>
    <w:p w14:paraId="2CAEAE5D" w14:textId="77777777" w:rsidR="00C10D45" w:rsidRPr="00157CCF" w:rsidRDefault="00C10D45" w:rsidP="001A187C">
      <w:pPr>
        <w:pStyle w:val="Heading1"/>
        <w:rPr>
          <w:rFonts w:ascii="Times New Roman" w:hAnsi="Times New Roman" w:cs="Times New Roman"/>
        </w:rPr>
      </w:pPr>
      <w:bookmarkStart w:id="5" w:name="_Toc230261830"/>
      <w:r w:rsidRPr="00157CCF">
        <w:rPr>
          <w:rFonts w:ascii="Times New Roman" w:hAnsi="Times New Roman" w:cs="Times New Roman"/>
        </w:rPr>
        <w:t>Part B – Negligence Law Question</w:t>
      </w:r>
      <w:bookmarkEnd w:id="5"/>
    </w:p>
    <w:p w14:paraId="0A027D10" w14:textId="77777777" w:rsidR="001A187C" w:rsidRPr="00157CCF" w:rsidRDefault="001A187C" w:rsidP="001A187C">
      <w:pPr>
        <w:ind w:left="1"/>
        <w:rPr>
          <w:rFonts w:ascii="Times New Roman" w:hAnsi="Times New Roman" w:cs="Times New Roman"/>
        </w:rPr>
      </w:pPr>
      <w:r w:rsidRPr="00157CCF">
        <w:rPr>
          <w:rFonts w:ascii="Times New Roman" w:hAnsi="Times New Roman" w:cs="Times New Roman"/>
        </w:rPr>
        <w:t xml:space="preserve">A group of accountants has recently established a professional partnership known as Carter Tax Solutions, specialising in Australian income tax advisory services. The firm provides tax planning and compliance advice to individual and business clients. </w:t>
      </w:r>
    </w:p>
    <w:p w14:paraId="1C847E78" w14:textId="77777777" w:rsidR="001A187C" w:rsidRPr="00157CCF" w:rsidRDefault="001A187C" w:rsidP="001A187C">
      <w:pPr>
        <w:spacing w:after="109"/>
        <w:ind w:left="-9"/>
        <w:rPr>
          <w:rFonts w:ascii="Times New Roman" w:hAnsi="Times New Roman" w:cs="Times New Roman"/>
        </w:rPr>
      </w:pPr>
      <w:r w:rsidRPr="00157CCF">
        <w:rPr>
          <w:rFonts w:ascii="Times New Roman" w:hAnsi="Times New Roman" w:cs="Times New Roman"/>
        </w:rPr>
        <w:t xml:space="preserve"> </w:t>
      </w:r>
    </w:p>
    <w:p w14:paraId="3D3E628D" w14:textId="2979F781" w:rsidR="001A187C" w:rsidRPr="00157CCF" w:rsidRDefault="001A187C" w:rsidP="001A187C">
      <w:pPr>
        <w:spacing w:after="8" w:line="366" w:lineRule="auto"/>
        <w:ind w:left="2" w:hanging="1"/>
        <w:rPr>
          <w:rFonts w:ascii="Times New Roman" w:hAnsi="Times New Roman" w:cs="Times New Roman"/>
        </w:rPr>
      </w:pPr>
      <w:r w:rsidRPr="00157CCF">
        <w:rPr>
          <w:rFonts w:ascii="Times New Roman" w:hAnsi="Times New Roman" w:cs="Times New Roman"/>
        </w:rPr>
        <w:t xml:space="preserve">Mr. Ethan Walker, a client of the firm, approaches Carter Tax Solutions seeking professional advice on lawful ways to minimise his tax liability. After reviewing his financial circumstances, the firm provides detailed tax minimisation strategies. Relying on this advice, Ethan pays the agreed professional fee and implements the recommendations. </w:t>
      </w:r>
    </w:p>
    <w:p w14:paraId="1D579CB5" w14:textId="77777777" w:rsidR="001A187C" w:rsidRPr="00157CCF" w:rsidRDefault="001A187C" w:rsidP="001A187C">
      <w:pPr>
        <w:spacing w:after="109"/>
        <w:ind w:left="-9"/>
        <w:rPr>
          <w:rFonts w:ascii="Times New Roman" w:hAnsi="Times New Roman" w:cs="Times New Roman"/>
        </w:rPr>
      </w:pPr>
      <w:r w:rsidRPr="00157CCF">
        <w:rPr>
          <w:rFonts w:ascii="Times New Roman" w:hAnsi="Times New Roman" w:cs="Times New Roman"/>
        </w:rPr>
        <w:t xml:space="preserve"> </w:t>
      </w:r>
    </w:p>
    <w:p w14:paraId="45238B4B" w14:textId="77777777" w:rsidR="001A187C" w:rsidRPr="00157CCF" w:rsidRDefault="001A187C" w:rsidP="001A187C">
      <w:pPr>
        <w:ind w:left="1"/>
        <w:rPr>
          <w:rFonts w:ascii="Times New Roman" w:hAnsi="Times New Roman" w:cs="Times New Roman"/>
        </w:rPr>
      </w:pPr>
      <w:r w:rsidRPr="00157CCF">
        <w:rPr>
          <w:rFonts w:ascii="Times New Roman" w:hAnsi="Times New Roman" w:cs="Times New Roman"/>
        </w:rPr>
        <w:t xml:space="preserve">Subsequently, the Australian Taxation Office conducts an audit of Ethan’s affairs and determines that the advice was based on an incorrect interpretation of relevant tax legislation. As a result, Ethan becomes liable to pay a substantial amount of unpaid tax, together with interest and penalties, totalling $950,000. Ethan claims that he relied entirely on the professional advice provided by Carter Tax Solutions and would not have acted otherwise. </w:t>
      </w:r>
    </w:p>
    <w:p w14:paraId="7FA39748" w14:textId="77777777" w:rsidR="001A187C" w:rsidRPr="00157CCF" w:rsidRDefault="001A187C" w:rsidP="001A187C">
      <w:pPr>
        <w:spacing w:after="124"/>
        <w:ind w:left="-9"/>
        <w:rPr>
          <w:rFonts w:ascii="Times New Roman" w:hAnsi="Times New Roman" w:cs="Times New Roman"/>
        </w:rPr>
      </w:pPr>
      <w:r w:rsidRPr="00157CCF">
        <w:rPr>
          <w:rFonts w:ascii="Times New Roman" w:hAnsi="Times New Roman" w:cs="Times New Roman"/>
        </w:rPr>
        <w:t xml:space="preserve"> </w:t>
      </w:r>
    </w:p>
    <w:p w14:paraId="1FE4408D" w14:textId="4718D6BF" w:rsidR="001A187C" w:rsidRPr="00157CCF" w:rsidRDefault="001A187C" w:rsidP="001A187C">
      <w:pPr>
        <w:spacing w:after="8" w:line="366" w:lineRule="auto"/>
        <w:ind w:left="6" w:hanging="15"/>
        <w:rPr>
          <w:rFonts w:ascii="Times New Roman" w:hAnsi="Times New Roman" w:cs="Times New Roman"/>
        </w:rPr>
      </w:pPr>
      <w:r w:rsidRPr="00157CCF">
        <w:rPr>
          <w:rFonts w:ascii="Times New Roman" w:hAnsi="Times New Roman" w:cs="Times New Roman"/>
        </w:rPr>
        <w:lastRenderedPageBreak/>
        <w:t xml:space="preserve">What legal liability, if any, does Carter Tax Solutions have to Ethan under the law of negligence, and what factors will a court consider in determining duty of care, breach, causation, and the appropriate remedies? </w:t>
      </w:r>
    </w:p>
    <w:p w14:paraId="52B522BD" w14:textId="77777777" w:rsidR="001A187C" w:rsidRPr="00157CCF" w:rsidRDefault="001A187C" w:rsidP="001A187C">
      <w:pPr>
        <w:rPr>
          <w:rFonts w:ascii="Times New Roman" w:hAnsi="Times New Roman" w:cs="Times New Roman"/>
        </w:rPr>
      </w:pPr>
    </w:p>
    <w:p w14:paraId="4463E254" w14:textId="77777777" w:rsidR="00C10D45" w:rsidRPr="00157CCF" w:rsidRDefault="00C10D45" w:rsidP="001A187C">
      <w:pPr>
        <w:pStyle w:val="Heading2"/>
        <w:rPr>
          <w:rFonts w:ascii="Times New Roman" w:hAnsi="Times New Roman" w:cs="Times New Roman"/>
          <w:lang w:val="en"/>
        </w:rPr>
      </w:pPr>
      <w:bookmarkStart w:id="6" w:name="_Toc230261831"/>
      <w:r w:rsidRPr="00157CCF">
        <w:rPr>
          <w:rFonts w:ascii="Times New Roman" w:hAnsi="Times New Roman" w:cs="Times New Roman"/>
          <w:lang w:val="en"/>
        </w:rPr>
        <w:t>Issue</w:t>
      </w:r>
      <w:bookmarkEnd w:id="6"/>
    </w:p>
    <w:p w14:paraId="46EE815D" w14:textId="77777777" w:rsidR="00C10D45" w:rsidRPr="00157CCF" w:rsidRDefault="00C10D45" w:rsidP="00C10D45">
      <w:pPr>
        <w:spacing w:after="8" w:line="360" w:lineRule="auto"/>
        <w:ind w:left="15" w:hanging="15"/>
        <w:jc w:val="both"/>
        <w:rPr>
          <w:rFonts w:ascii="Times New Roman" w:eastAsia="Times New Roman" w:hAnsi="Times New Roman" w:cs="Times New Roman"/>
          <w:lang w:val="en" w:eastAsia="en"/>
        </w:rPr>
      </w:pPr>
      <w:r w:rsidRPr="00707A07">
        <w:rPr>
          <w:rFonts w:ascii="Times New Roman" w:eastAsia="Times New Roman" w:hAnsi="Times New Roman" w:cs="Times New Roman"/>
          <w:color w:val="EE0000"/>
          <w:lang w:val="en" w:eastAsia="en"/>
        </w:rPr>
        <w:t xml:space="preserve">The issue is whether Carter Tax Solutions owed Ethan a duty of care, breached that duty by providing incorrect tax advice, caused Ethan financial loss, and what remedies are available. </w:t>
      </w:r>
      <w:r w:rsidRPr="00157CCF">
        <w:rPr>
          <w:rFonts w:ascii="Times New Roman" w:eastAsia="Times New Roman" w:hAnsi="Times New Roman" w:cs="Times New Roman"/>
          <w:lang w:val="en" w:eastAsia="en"/>
        </w:rPr>
        <w:t>The duty of the professional adviser to provide professional service to a client is to use reasonable care and skill (Holmes Institute 2026, week 6, slide 7).</w:t>
      </w:r>
    </w:p>
    <w:p w14:paraId="46E5A640" w14:textId="77777777" w:rsidR="00C10D45" w:rsidRPr="00157CCF" w:rsidRDefault="00C10D45" w:rsidP="00C10D45">
      <w:pPr>
        <w:spacing w:after="8" w:line="360" w:lineRule="auto"/>
        <w:ind w:left="15" w:hanging="15"/>
        <w:jc w:val="both"/>
        <w:rPr>
          <w:rFonts w:ascii="Times New Roman" w:eastAsia="Times New Roman" w:hAnsi="Times New Roman" w:cs="Times New Roman"/>
          <w:lang w:val="en" w:eastAsia="en"/>
        </w:rPr>
      </w:pPr>
    </w:p>
    <w:p w14:paraId="7327BA71" w14:textId="77777777" w:rsidR="00C10D45" w:rsidRPr="00157CCF" w:rsidRDefault="00C10D45" w:rsidP="001A187C">
      <w:pPr>
        <w:pStyle w:val="Heading2"/>
        <w:rPr>
          <w:rFonts w:ascii="Times New Roman" w:hAnsi="Times New Roman" w:cs="Times New Roman"/>
          <w:lang w:val="en"/>
        </w:rPr>
      </w:pPr>
      <w:bookmarkStart w:id="7" w:name="_Toc230261832"/>
      <w:r w:rsidRPr="00157CCF">
        <w:rPr>
          <w:rFonts w:ascii="Times New Roman" w:hAnsi="Times New Roman" w:cs="Times New Roman"/>
          <w:lang w:val="en"/>
        </w:rPr>
        <w:t>Rule</w:t>
      </w:r>
      <w:bookmarkEnd w:id="7"/>
    </w:p>
    <w:p w14:paraId="56286F0B" w14:textId="77777777" w:rsidR="00C10D45" w:rsidRPr="00157CCF" w:rsidRDefault="00C10D45" w:rsidP="00C10D45">
      <w:pPr>
        <w:spacing w:after="8" w:line="360" w:lineRule="auto"/>
        <w:ind w:left="15" w:hanging="15"/>
        <w:jc w:val="both"/>
        <w:rPr>
          <w:rFonts w:ascii="Times New Roman" w:eastAsia="Times New Roman" w:hAnsi="Times New Roman" w:cs="Times New Roman"/>
          <w:lang w:val="en" w:eastAsia="en"/>
        </w:rPr>
      </w:pPr>
      <w:r w:rsidRPr="00157CCF">
        <w:rPr>
          <w:rFonts w:ascii="Times New Roman" w:eastAsia="Times New Roman" w:hAnsi="Times New Roman" w:cs="Times New Roman"/>
          <w:lang w:val="en" w:eastAsia="en"/>
        </w:rPr>
        <w:t>Negligence occurs where a person owes a duty of care, breaches that duty, and causes reasonably foreseeable harm. It will arise when there is a foreseeable risk of harm and when there is a reasonable relationship of proximity between the parties (</w:t>
      </w:r>
      <w:r w:rsidRPr="00157CCF">
        <w:rPr>
          <w:rFonts w:ascii="Times New Roman" w:eastAsia="Times New Roman" w:hAnsi="Times New Roman" w:cs="Times New Roman"/>
          <w:i/>
          <w:iCs/>
          <w:lang w:val="en" w:eastAsia="en"/>
        </w:rPr>
        <w:t>Donoghue v Stevenson</w:t>
      </w:r>
      <w:r w:rsidRPr="00157CCF">
        <w:rPr>
          <w:rFonts w:ascii="Times New Roman" w:eastAsia="Times New Roman" w:hAnsi="Times New Roman" w:cs="Times New Roman"/>
          <w:lang w:val="en" w:eastAsia="en"/>
        </w:rPr>
        <w:t xml:space="preserve"> [1932] AC 562). </w:t>
      </w:r>
    </w:p>
    <w:p w14:paraId="6838EBB6" w14:textId="77777777" w:rsidR="00C10D45" w:rsidRPr="00157CCF" w:rsidRDefault="00C10D45" w:rsidP="00C10D45">
      <w:pPr>
        <w:spacing w:after="8" w:line="360" w:lineRule="auto"/>
        <w:ind w:left="15" w:hanging="15"/>
        <w:jc w:val="both"/>
        <w:rPr>
          <w:rFonts w:ascii="Times New Roman" w:eastAsia="Times New Roman" w:hAnsi="Times New Roman" w:cs="Times New Roman"/>
          <w:lang w:val="en" w:eastAsia="en"/>
        </w:rPr>
      </w:pPr>
      <w:r w:rsidRPr="00157CCF">
        <w:rPr>
          <w:rFonts w:ascii="Times New Roman" w:eastAsia="Times New Roman" w:hAnsi="Times New Roman" w:cs="Times New Roman"/>
          <w:lang w:val="en" w:eastAsia="en"/>
        </w:rPr>
        <w:t xml:space="preserve">Professionals like accountants and tax advisers are required to provide their clients with professional advice that is reasonably skillful, careful and competent. </w:t>
      </w:r>
      <w:r w:rsidRPr="00BA3436">
        <w:rPr>
          <w:rFonts w:ascii="Times New Roman" w:eastAsia="Times New Roman" w:hAnsi="Times New Roman" w:cs="Times New Roman"/>
          <w:i/>
          <w:iCs/>
          <w:color w:val="EE0000"/>
          <w:lang w:val="en" w:eastAsia="en"/>
        </w:rPr>
        <w:t>Hedley Byrne</w:t>
      </w:r>
      <w:r w:rsidRPr="00BA3436">
        <w:rPr>
          <w:rFonts w:ascii="Times New Roman" w:eastAsia="Times New Roman" w:hAnsi="Times New Roman" w:cs="Times New Roman"/>
          <w:color w:val="EE0000"/>
          <w:lang w:val="en" w:eastAsia="en"/>
        </w:rPr>
        <w:t xml:space="preserve"> &amp; Co Ltd v Heller &amp; Partners Ltd [1964] AC 465 established liability for negligent professional advice causing economic loss. </w:t>
      </w:r>
      <w:r w:rsidRPr="00157CCF">
        <w:rPr>
          <w:rFonts w:ascii="Times New Roman" w:eastAsia="Times New Roman" w:hAnsi="Times New Roman" w:cs="Times New Roman"/>
          <w:lang w:val="en" w:eastAsia="en"/>
        </w:rPr>
        <w:t>If a professional provides advice in a situation where it is foreseeable that reliance will be made and their advice is incorrect, the professional may be liable for pure economic loss for the financial loss.</w:t>
      </w:r>
    </w:p>
    <w:p w14:paraId="6AB7827A" w14:textId="77777777" w:rsidR="00C10D45" w:rsidRPr="00157CCF" w:rsidRDefault="00C10D45" w:rsidP="00C10D45">
      <w:pPr>
        <w:spacing w:after="8" w:line="360" w:lineRule="auto"/>
        <w:ind w:left="15" w:hanging="15"/>
        <w:jc w:val="both"/>
        <w:rPr>
          <w:rFonts w:ascii="Times New Roman" w:eastAsia="Times New Roman" w:hAnsi="Times New Roman" w:cs="Times New Roman"/>
          <w:lang w:val="en" w:eastAsia="en"/>
        </w:rPr>
      </w:pPr>
      <w:r w:rsidRPr="00157CCF">
        <w:rPr>
          <w:rFonts w:ascii="Times New Roman" w:eastAsia="Times New Roman" w:hAnsi="Times New Roman" w:cs="Times New Roman"/>
          <w:lang w:val="en" w:eastAsia="en"/>
        </w:rPr>
        <w:t xml:space="preserve">A breach is when the defendant does not meet the standard of care that a reasonable professional in that field would have provided. Courts assess whether a reasonable accountant would have interpreted the law correctly. </w:t>
      </w:r>
    </w:p>
    <w:p w14:paraId="1D15689A" w14:textId="77777777" w:rsidR="00C10D45" w:rsidRPr="00BA3436" w:rsidRDefault="00C10D45" w:rsidP="00C10D45">
      <w:pPr>
        <w:spacing w:after="8" w:line="360" w:lineRule="auto"/>
        <w:ind w:left="15" w:hanging="15"/>
        <w:jc w:val="both"/>
        <w:rPr>
          <w:rFonts w:ascii="Times New Roman" w:eastAsia="Times New Roman" w:hAnsi="Times New Roman" w:cs="Times New Roman"/>
          <w:color w:val="EE0000"/>
          <w:lang w:val="en" w:eastAsia="en"/>
        </w:rPr>
      </w:pPr>
      <w:r w:rsidRPr="00157CCF">
        <w:rPr>
          <w:rFonts w:ascii="Times New Roman" w:eastAsia="Times New Roman" w:hAnsi="Times New Roman" w:cs="Times New Roman"/>
          <w:lang w:val="en" w:eastAsia="en"/>
        </w:rPr>
        <w:t xml:space="preserve">To establish causation, the plaintiff must prove that he followed the advice provided and that he has suffered a loss as a direct result of this advice. The “but for” test is used by courts to establish if the injury would have occurred had it not been for the defendant's negligence. </w:t>
      </w:r>
      <w:r w:rsidRPr="00BA3436">
        <w:rPr>
          <w:rFonts w:ascii="Times New Roman" w:eastAsia="Times New Roman" w:hAnsi="Times New Roman" w:cs="Times New Roman"/>
          <w:color w:val="EE0000"/>
          <w:lang w:val="en" w:eastAsia="en"/>
        </w:rPr>
        <w:t>Remedies in negligence are generally compensatory damages which are designed to place the plaintiff "in as good a position as he would have been in had the negligence not occurred" (Holmes Institute 2026, Week 6, slides 18-20).</w:t>
      </w:r>
    </w:p>
    <w:p w14:paraId="595A8D19" w14:textId="77777777" w:rsidR="00C10D45" w:rsidRPr="00157CCF" w:rsidRDefault="00C10D45" w:rsidP="00C10D45">
      <w:pPr>
        <w:spacing w:after="8" w:line="360" w:lineRule="auto"/>
        <w:ind w:left="15" w:hanging="15"/>
        <w:jc w:val="both"/>
        <w:rPr>
          <w:rFonts w:ascii="Times New Roman" w:eastAsia="Times New Roman" w:hAnsi="Times New Roman" w:cs="Times New Roman"/>
          <w:lang w:val="en" w:eastAsia="en"/>
        </w:rPr>
      </w:pPr>
    </w:p>
    <w:p w14:paraId="01E3D7EB" w14:textId="77777777" w:rsidR="00C10D45" w:rsidRPr="00BA3436" w:rsidRDefault="00C10D45" w:rsidP="001A187C">
      <w:pPr>
        <w:pStyle w:val="Heading2"/>
        <w:rPr>
          <w:rFonts w:ascii="Times New Roman" w:hAnsi="Times New Roman" w:cs="Times New Roman"/>
          <w:color w:val="EE0000"/>
          <w:lang w:val="en"/>
        </w:rPr>
      </w:pPr>
      <w:bookmarkStart w:id="8" w:name="_Toc230261833"/>
      <w:r w:rsidRPr="00157CCF">
        <w:rPr>
          <w:rFonts w:ascii="Times New Roman" w:hAnsi="Times New Roman" w:cs="Times New Roman"/>
          <w:lang w:val="en"/>
        </w:rPr>
        <w:t>Application</w:t>
      </w:r>
      <w:bookmarkEnd w:id="8"/>
    </w:p>
    <w:p w14:paraId="1CDF1210" w14:textId="6285EA75" w:rsidR="00C10D45" w:rsidRPr="00BA3436" w:rsidRDefault="00C10D45" w:rsidP="00C10D45">
      <w:pPr>
        <w:spacing w:after="109" w:line="360" w:lineRule="auto"/>
        <w:jc w:val="both"/>
        <w:rPr>
          <w:rFonts w:ascii="Times New Roman" w:eastAsia="Times New Roman" w:hAnsi="Times New Roman" w:cs="Times New Roman"/>
          <w:color w:val="EE0000"/>
          <w:lang w:val="en" w:eastAsia="en"/>
        </w:rPr>
      </w:pPr>
      <w:r w:rsidRPr="00BA3436">
        <w:rPr>
          <w:rFonts w:ascii="Times New Roman" w:eastAsia="Times New Roman" w:hAnsi="Times New Roman" w:cs="Times New Roman"/>
          <w:color w:val="EE0000"/>
          <w:lang w:val="en" w:eastAsia="en"/>
        </w:rPr>
        <w:t xml:space="preserve">Carter Tax Solutions is a professional accounting partner that </w:t>
      </w:r>
      <w:r w:rsidR="00455E38" w:rsidRPr="00BA3436">
        <w:rPr>
          <w:rFonts w:ascii="Times New Roman" w:eastAsia="Times New Roman" w:hAnsi="Times New Roman" w:cs="Times New Roman"/>
          <w:color w:val="EE0000"/>
          <w:lang w:val="en" w:eastAsia="en"/>
        </w:rPr>
        <w:t>specializes</w:t>
      </w:r>
      <w:r w:rsidRPr="00BA3436">
        <w:rPr>
          <w:rFonts w:ascii="Times New Roman" w:eastAsia="Times New Roman" w:hAnsi="Times New Roman" w:cs="Times New Roman"/>
          <w:color w:val="EE0000"/>
          <w:lang w:val="en" w:eastAsia="en"/>
        </w:rPr>
        <w:t xml:space="preserve"> in income tax consultancy services in Australia. </w:t>
      </w:r>
      <w:r w:rsidRPr="00157CCF">
        <w:rPr>
          <w:rFonts w:ascii="Times New Roman" w:eastAsia="Times New Roman" w:hAnsi="Times New Roman" w:cs="Times New Roman"/>
          <w:lang w:val="en" w:eastAsia="en"/>
        </w:rPr>
        <w:t xml:space="preserve">Ethan approached the firm </w:t>
      </w:r>
      <w:r w:rsidR="008A5E6A" w:rsidRPr="00157CCF">
        <w:rPr>
          <w:rFonts w:ascii="Times New Roman" w:eastAsia="Times New Roman" w:hAnsi="Times New Roman" w:cs="Times New Roman"/>
          <w:lang w:val="en" w:eastAsia="en"/>
        </w:rPr>
        <w:t>to</w:t>
      </w:r>
      <w:r w:rsidR="008A5E6A">
        <w:rPr>
          <w:rFonts w:ascii="Times New Roman" w:eastAsia="Times New Roman" w:hAnsi="Times New Roman" w:cs="Times New Roman"/>
          <w:lang w:val="en" w:eastAsia="en"/>
        </w:rPr>
        <w:t xml:space="preserve"> </w:t>
      </w:r>
      <w:r w:rsidRPr="00157CCF">
        <w:rPr>
          <w:rFonts w:ascii="Times New Roman" w:eastAsia="Times New Roman" w:hAnsi="Times New Roman" w:cs="Times New Roman"/>
          <w:lang w:val="en" w:eastAsia="en"/>
        </w:rPr>
        <w:t xml:space="preserve">obtain legal advice relating to tax </w:t>
      </w:r>
      <w:r w:rsidR="00455E38" w:rsidRPr="00157CCF">
        <w:rPr>
          <w:rFonts w:ascii="Times New Roman" w:eastAsia="Times New Roman" w:hAnsi="Times New Roman" w:cs="Times New Roman"/>
          <w:lang w:val="en" w:eastAsia="en"/>
        </w:rPr>
        <w:t>minimization</w:t>
      </w:r>
      <w:r w:rsidRPr="00157CCF">
        <w:rPr>
          <w:rFonts w:ascii="Times New Roman" w:eastAsia="Times New Roman" w:hAnsi="Times New Roman" w:cs="Times New Roman"/>
          <w:lang w:val="en" w:eastAsia="en"/>
        </w:rPr>
        <w:t xml:space="preserve">. </w:t>
      </w:r>
      <w:r w:rsidRPr="00BA3436">
        <w:rPr>
          <w:rFonts w:ascii="Times New Roman" w:eastAsia="Times New Roman" w:hAnsi="Times New Roman" w:cs="Times New Roman"/>
          <w:color w:val="EE0000"/>
          <w:lang w:val="en" w:eastAsia="en"/>
        </w:rPr>
        <w:t>This created a clear professional relationship and proximity between the parties. It was foreseeable that Ethan would rely on the advice. As such Carter Tax Solutions had a duty of care to give competent and accurate tax advice (</w:t>
      </w:r>
      <w:r w:rsidRPr="00BA3436">
        <w:rPr>
          <w:rFonts w:ascii="Times New Roman" w:eastAsia="Times New Roman" w:hAnsi="Times New Roman" w:cs="Times New Roman"/>
          <w:i/>
          <w:iCs/>
          <w:color w:val="EE0000"/>
          <w:lang w:val="en" w:eastAsia="en"/>
        </w:rPr>
        <w:t>Hedley Byrne</w:t>
      </w:r>
      <w:r w:rsidRPr="00BA3436">
        <w:rPr>
          <w:rFonts w:ascii="Times New Roman" w:eastAsia="Times New Roman" w:hAnsi="Times New Roman" w:cs="Times New Roman"/>
          <w:color w:val="EE0000"/>
          <w:lang w:val="en" w:eastAsia="en"/>
        </w:rPr>
        <w:t xml:space="preserve"> &amp; Co Ltd v Heller &amp; Partners Ltd [1964] AC 465).</w:t>
      </w:r>
    </w:p>
    <w:p w14:paraId="34C4B26D" w14:textId="77777777" w:rsidR="00C10D45" w:rsidRPr="00157CCF" w:rsidRDefault="00C10D45" w:rsidP="00C10D45">
      <w:pPr>
        <w:spacing w:after="109" w:line="360" w:lineRule="auto"/>
        <w:jc w:val="both"/>
        <w:rPr>
          <w:rFonts w:ascii="Times New Roman" w:eastAsia="Times New Roman" w:hAnsi="Times New Roman" w:cs="Times New Roman"/>
          <w:lang w:val="en" w:eastAsia="en"/>
        </w:rPr>
      </w:pPr>
      <w:r w:rsidRPr="00157CCF">
        <w:rPr>
          <w:rFonts w:ascii="Times New Roman" w:eastAsia="Times New Roman" w:hAnsi="Times New Roman" w:cs="Times New Roman"/>
          <w:lang w:val="en" w:eastAsia="en"/>
        </w:rPr>
        <w:t xml:space="preserve">The firm's duty may have been breached because the Australian Taxation Office more recently found the advice was given in the context of a misapprehension of the tax laws. A court would assess whether a competent tax adviser would have made the same error. It's expected to be a higher standard of professionalism as Carter Tax Solutions claimed to </w:t>
      </w:r>
      <w:r w:rsidRPr="00157CCF">
        <w:rPr>
          <w:rFonts w:ascii="Times New Roman" w:eastAsia="Times New Roman" w:hAnsi="Times New Roman" w:cs="Times New Roman"/>
          <w:lang w:val="en" w:eastAsia="en"/>
        </w:rPr>
        <w:lastRenderedPageBreak/>
        <w:t>be a specialist tax advisory firm. Likely breach is found if it was a result of inadequate research, poor interpretation of legislation or failure to use reasonable care.</w:t>
      </w:r>
    </w:p>
    <w:p w14:paraId="78FDDC6E" w14:textId="4CB24471" w:rsidR="00C10D45" w:rsidRPr="00157CCF" w:rsidRDefault="00C10D45" w:rsidP="00C10D45">
      <w:pPr>
        <w:spacing w:after="109" w:line="360" w:lineRule="auto"/>
        <w:jc w:val="both"/>
        <w:rPr>
          <w:rFonts w:ascii="Times New Roman" w:eastAsia="Times New Roman" w:hAnsi="Times New Roman" w:cs="Times New Roman"/>
          <w:lang w:val="en" w:eastAsia="en"/>
        </w:rPr>
      </w:pPr>
      <w:r w:rsidRPr="00157CCF">
        <w:rPr>
          <w:rFonts w:ascii="Times New Roman" w:eastAsia="Times New Roman" w:hAnsi="Times New Roman" w:cs="Times New Roman"/>
          <w:lang w:val="en" w:eastAsia="en"/>
        </w:rPr>
        <w:t xml:space="preserve">Ethan is then likely to be an example of a reliance on the firm's advice to the extent that he fully relied on it to put the tax </w:t>
      </w:r>
      <w:r w:rsidR="00455E38" w:rsidRPr="00157CCF">
        <w:rPr>
          <w:rFonts w:ascii="Times New Roman" w:eastAsia="Times New Roman" w:hAnsi="Times New Roman" w:cs="Times New Roman"/>
          <w:lang w:val="en" w:eastAsia="en"/>
        </w:rPr>
        <w:t>minimization</w:t>
      </w:r>
      <w:r w:rsidRPr="00157CCF">
        <w:rPr>
          <w:rFonts w:ascii="Times New Roman" w:eastAsia="Times New Roman" w:hAnsi="Times New Roman" w:cs="Times New Roman"/>
          <w:lang w:val="en" w:eastAsia="en"/>
        </w:rPr>
        <w:t xml:space="preserve"> strategy into place. If the correct advice had been provided, then Ethan would not have acted otherwise. If the but for test is used, the liability for the unpaid tax, interest and penalties would not have been incurred but for the negligent advice. The financial loss of $950,000 was reasonably foreseeable, since the giving of bad tax advice is a frequent cause of reassessment, penalties and financial penalties by the Australian Taxation Office.</w:t>
      </w:r>
    </w:p>
    <w:p w14:paraId="3DFE6A30" w14:textId="77777777" w:rsidR="00C10D45" w:rsidRPr="00157CCF" w:rsidRDefault="00C10D45" w:rsidP="00C10D45">
      <w:pPr>
        <w:spacing w:after="109" w:line="360" w:lineRule="auto"/>
        <w:jc w:val="both"/>
        <w:rPr>
          <w:rFonts w:ascii="Times New Roman" w:eastAsia="Times New Roman" w:hAnsi="Times New Roman" w:cs="Times New Roman"/>
          <w:lang w:val="en" w:eastAsia="en"/>
        </w:rPr>
      </w:pPr>
      <w:r w:rsidRPr="00157CCF">
        <w:rPr>
          <w:rFonts w:ascii="Times New Roman" w:eastAsia="Times New Roman" w:hAnsi="Times New Roman" w:cs="Times New Roman"/>
          <w:lang w:val="en" w:eastAsia="en"/>
        </w:rPr>
        <w:t>The court, however, may also consider if Ethan had been responsible for his own loss. If Ethan was aware that he was involved in the unusually aggressive tax arrangement or if he did not try to find out what was going on with the suspicious advice, then the damage may be reduced through contributory negligence. In addition, the court can separate the unpaid taxes which Ethan was legally required to pay even if he had acted correctly and other penalties or interest that are a direct result of the negligent advice. Damages are typically limited to losses resulting from the negligence itself, not to lawful tax obligations, in general.</w:t>
      </w:r>
    </w:p>
    <w:p w14:paraId="643C8196" w14:textId="77777777" w:rsidR="00C10D45" w:rsidRPr="00157CCF" w:rsidRDefault="00C10D45" w:rsidP="00C10D45">
      <w:pPr>
        <w:spacing w:after="109" w:line="360" w:lineRule="auto"/>
        <w:jc w:val="both"/>
        <w:rPr>
          <w:rFonts w:ascii="Times New Roman" w:eastAsia="Times New Roman" w:hAnsi="Times New Roman" w:cs="Times New Roman"/>
          <w:lang w:val="en" w:eastAsia="en"/>
        </w:rPr>
      </w:pPr>
    </w:p>
    <w:p w14:paraId="004442A5" w14:textId="77777777" w:rsidR="00C10D45" w:rsidRPr="00157CCF" w:rsidRDefault="00C10D45" w:rsidP="001A187C">
      <w:pPr>
        <w:pStyle w:val="Heading2"/>
        <w:rPr>
          <w:rFonts w:ascii="Times New Roman" w:hAnsi="Times New Roman" w:cs="Times New Roman"/>
          <w:lang w:val="en"/>
        </w:rPr>
      </w:pPr>
      <w:bookmarkStart w:id="9" w:name="_Toc230261834"/>
      <w:r w:rsidRPr="00157CCF">
        <w:rPr>
          <w:rFonts w:ascii="Times New Roman" w:hAnsi="Times New Roman" w:cs="Times New Roman"/>
          <w:lang w:val="en"/>
        </w:rPr>
        <w:t>Conclusion</w:t>
      </w:r>
      <w:bookmarkEnd w:id="9"/>
    </w:p>
    <w:p w14:paraId="55BD5DAD" w14:textId="77777777" w:rsidR="00C10D45" w:rsidRPr="00157CCF" w:rsidRDefault="00C10D45" w:rsidP="00C10D45">
      <w:pPr>
        <w:spacing w:after="109" w:line="360" w:lineRule="auto"/>
        <w:jc w:val="both"/>
        <w:rPr>
          <w:rFonts w:ascii="Times New Roman" w:eastAsia="Times New Roman" w:hAnsi="Times New Roman" w:cs="Times New Roman"/>
          <w:lang w:val="en" w:eastAsia="en"/>
        </w:rPr>
      </w:pPr>
      <w:r w:rsidRPr="00BA3436">
        <w:rPr>
          <w:rFonts w:ascii="Times New Roman" w:eastAsia="Times New Roman" w:hAnsi="Times New Roman" w:cs="Times New Roman"/>
          <w:color w:val="EE0000"/>
          <w:lang w:val="en" w:eastAsia="en"/>
        </w:rPr>
        <w:t xml:space="preserve">Carter Tax Solutions is likely liable to Ethan Walker for professional negligence. The firm breached its duty by providing incorrect tax advice, causing Ethan foreseeable financial loss. </w:t>
      </w:r>
      <w:r w:rsidRPr="00157CCF">
        <w:rPr>
          <w:rFonts w:ascii="Times New Roman" w:eastAsia="Times New Roman" w:hAnsi="Times New Roman" w:cs="Times New Roman"/>
          <w:lang w:val="en" w:eastAsia="en"/>
        </w:rPr>
        <w:t>Ethan will probably have a claim for damages for losses directly caused by the negligence, such as penalties, interest and maybe costs to his professional advisers in the Australian Taxation Office audit.</w:t>
      </w:r>
    </w:p>
    <w:p w14:paraId="5CBF965B" w14:textId="77777777" w:rsidR="00C10D45" w:rsidRPr="00157CCF" w:rsidRDefault="00C10D45" w:rsidP="00C10D45">
      <w:pPr>
        <w:spacing w:line="360" w:lineRule="auto"/>
        <w:jc w:val="both"/>
        <w:rPr>
          <w:rFonts w:ascii="Times New Roman" w:hAnsi="Times New Roman" w:cs="Times New Roman"/>
          <w:b/>
          <w:bCs/>
        </w:rPr>
      </w:pPr>
    </w:p>
    <w:p w14:paraId="3CF8077C" w14:textId="77777777" w:rsidR="00C10D45" w:rsidRPr="00157CCF" w:rsidRDefault="00C10D45" w:rsidP="001A187C">
      <w:pPr>
        <w:pStyle w:val="Heading1"/>
        <w:rPr>
          <w:rFonts w:ascii="Times New Roman" w:hAnsi="Times New Roman" w:cs="Times New Roman"/>
        </w:rPr>
      </w:pPr>
      <w:bookmarkStart w:id="10" w:name="_Toc230261835"/>
      <w:r w:rsidRPr="00157CCF">
        <w:rPr>
          <w:rFonts w:ascii="Times New Roman" w:hAnsi="Times New Roman" w:cs="Times New Roman"/>
        </w:rPr>
        <w:t>Part C – Corporation Law Question</w:t>
      </w:r>
      <w:bookmarkEnd w:id="10"/>
    </w:p>
    <w:p w14:paraId="3C7C7E2F" w14:textId="77777777" w:rsidR="001A187C" w:rsidRPr="00157CCF" w:rsidRDefault="001A187C" w:rsidP="001A187C">
      <w:pPr>
        <w:rPr>
          <w:rFonts w:ascii="Times New Roman" w:hAnsi="Times New Roman" w:cs="Times New Roman"/>
        </w:rPr>
      </w:pPr>
      <w:r w:rsidRPr="00157CCF">
        <w:rPr>
          <w:rFonts w:ascii="Times New Roman" w:hAnsi="Times New Roman" w:cs="Times New Roman"/>
        </w:rPr>
        <w:t xml:space="preserve">Arjun, Meera, and Tashi plan to establish a premium dessert business specialising in luxury event catering. Arjun and Meera each intend to invest $15,000 but prefer not to be involved in daily operations, although they still want a say in major business decisions. Tashi has extensive culinary experience but lacks capital and will manage the day-to-day operations. </w:t>
      </w:r>
    </w:p>
    <w:p w14:paraId="0F01B302" w14:textId="77777777" w:rsidR="001A187C" w:rsidRPr="00157CCF" w:rsidRDefault="001A187C" w:rsidP="001A187C">
      <w:pPr>
        <w:spacing w:after="124"/>
        <w:ind w:left="-10"/>
        <w:rPr>
          <w:rFonts w:ascii="Times New Roman" w:hAnsi="Times New Roman" w:cs="Times New Roman"/>
        </w:rPr>
      </w:pPr>
      <w:r w:rsidRPr="00157CCF">
        <w:rPr>
          <w:rFonts w:ascii="Times New Roman" w:hAnsi="Times New Roman" w:cs="Times New Roman"/>
        </w:rPr>
        <w:t xml:space="preserve"> </w:t>
      </w:r>
    </w:p>
    <w:p w14:paraId="4F3D16B6" w14:textId="77777777" w:rsidR="001A187C" w:rsidRPr="00157CCF" w:rsidRDefault="001A187C" w:rsidP="001A187C">
      <w:pPr>
        <w:rPr>
          <w:rFonts w:ascii="Times New Roman" w:hAnsi="Times New Roman" w:cs="Times New Roman"/>
        </w:rPr>
      </w:pPr>
      <w:r w:rsidRPr="00157CCF">
        <w:rPr>
          <w:rFonts w:ascii="Times New Roman" w:hAnsi="Times New Roman" w:cs="Times New Roman"/>
        </w:rPr>
        <w:t xml:space="preserve">Meanwhile, Tashi’s cousin, Rohan, offers to invest $60,000 in the venture. He expects a regular financial return on his investment but does not wish to participate in management. However, he wants some level of control over how his funds are utilised. </w:t>
      </w:r>
    </w:p>
    <w:p w14:paraId="759D2CCA" w14:textId="77777777" w:rsidR="001A187C" w:rsidRPr="00157CCF" w:rsidRDefault="001A187C" w:rsidP="001A187C">
      <w:pPr>
        <w:spacing w:after="124"/>
        <w:ind w:left="-10"/>
        <w:rPr>
          <w:rFonts w:ascii="Times New Roman" w:hAnsi="Times New Roman" w:cs="Times New Roman"/>
        </w:rPr>
      </w:pPr>
      <w:r w:rsidRPr="00157CCF">
        <w:rPr>
          <w:rFonts w:ascii="Times New Roman" w:hAnsi="Times New Roman" w:cs="Times New Roman"/>
        </w:rPr>
        <w:t xml:space="preserve"> </w:t>
      </w:r>
    </w:p>
    <w:p w14:paraId="29CC3812" w14:textId="77777777" w:rsidR="001A187C" w:rsidRPr="00157CCF" w:rsidRDefault="001A187C" w:rsidP="001A187C">
      <w:pPr>
        <w:rPr>
          <w:rFonts w:ascii="Times New Roman" w:hAnsi="Times New Roman" w:cs="Times New Roman"/>
        </w:rPr>
      </w:pPr>
      <w:r w:rsidRPr="00157CCF">
        <w:rPr>
          <w:rFonts w:ascii="Times New Roman" w:hAnsi="Times New Roman" w:cs="Times New Roman"/>
        </w:rPr>
        <w:t xml:space="preserve">The group seeks advice on the most suitable legal structure for their business and the legal implications of their chosen structure, particularly in relation to control, liability, and profit distribution. </w:t>
      </w:r>
    </w:p>
    <w:p w14:paraId="1A8FD997" w14:textId="77777777" w:rsidR="001A187C" w:rsidRPr="00157CCF" w:rsidRDefault="001A187C" w:rsidP="001A187C">
      <w:pPr>
        <w:spacing w:after="124"/>
        <w:ind w:left="-10"/>
        <w:rPr>
          <w:rFonts w:ascii="Times New Roman" w:hAnsi="Times New Roman" w:cs="Times New Roman"/>
        </w:rPr>
      </w:pPr>
      <w:r w:rsidRPr="00157CCF">
        <w:rPr>
          <w:rFonts w:ascii="Times New Roman" w:hAnsi="Times New Roman" w:cs="Times New Roman"/>
        </w:rPr>
        <w:t xml:space="preserve"> </w:t>
      </w:r>
    </w:p>
    <w:p w14:paraId="1B9B4189" w14:textId="77777777" w:rsidR="001A187C" w:rsidRPr="00157CCF" w:rsidRDefault="001A187C" w:rsidP="001A187C">
      <w:pPr>
        <w:rPr>
          <w:rFonts w:ascii="Times New Roman" w:hAnsi="Times New Roman" w:cs="Times New Roman"/>
        </w:rPr>
      </w:pPr>
      <w:r w:rsidRPr="00157CCF">
        <w:rPr>
          <w:rFonts w:ascii="Times New Roman" w:hAnsi="Times New Roman" w:cs="Times New Roman"/>
        </w:rPr>
        <w:t xml:space="preserve">What is the most appropriate business structure for this venture, and why is this structure preferable compared to other alternatives considering the parties’ intentions regarding management, liability, and financial interests? </w:t>
      </w:r>
    </w:p>
    <w:p w14:paraId="2E2DE9C8" w14:textId="77777777" w:rsidR="001A187C" w:rsidRPr="00157CCF" w:rsidRDefault="001A187C" w:rsidP="001A187C">
      <w:pPr>
        <w:ind w:left="295"/>
        <w:rPr>
          <w:rFonts w:ascii="Times New Roman" w:hAnsi="Times New Roman" w:cs="Times New Roman"/>
        </w:rPr>
      </w:pPr>
    </w:p>
    <w:p w14:paraId="289D7ACB" w14:textId="77777777" w:rsidR="001A187C" w:rsidRPr="00157CCF" w:rsidRDefault="001A187C" w:rsidP="001A187C">
      <w:pPr>
        <w:rPr>
          <w:rFonts w:ascii="Times New Roman" w:hAnsi="Times New Roman" w:cs="Times New Roman"/>
        </w:rPr>
      </w:pPr>
    </w:p>
    <w:p w14:paraId="12440581" w14:textId="77777777" w:rsidR="00C10D45" w:rsidRPr="00BA3436" w:rsidRDefault="00C10D45" w:rsidP="001A187C">
      <w:pPr>
        <w:pStyle w:val="Heading2"/>
        <w:rPr>
          <w:rFonts w:ascii="Times New Roman" w:hAnsi="Times New Roman" w:cs="Times New Roman"/>
          <w:color w:val="EE0000"/>
          <w:lang w:val="en"/>
        </w:rPr>
      </w:pPr>
      <w:bookmarkStart w:id="11" w:name="_Toc230261836"/>
      <w:r w:rsidRPr="00157CCF">
        <w:rPr>
          <w:rFonts w:ascii="Times New Roman" w:hAnsi="Times New Roman" w:cs="Times New Roman"/>
          <w:lang w:val="en"/>
        </w:rPr>
        <w:t>Issue</w:t>
      </w:r>
      <w:bookmarkEnd w:id="11"/>
    </w:p>
    <w:p w14:paraId="5693D717" w14:textId="77777777" w:rsidR="00C10D45" w:rsidRPr="00157CCF" w:rsidRDefault="00C10D45" w:rsidP="00C10D45">
      <w:pPr>
        <w:spacing w:after="5" w:line="360" w:lineRule="auto"/>
        <w:ind w:left="10" w:hanging="10"/>
        <w:jc w:val="both"/>
        <w:rPr>
          <w:rFonts w:ascii="Times New Roman" w:eastAsia="Times New Roman" w:hAnsi="Times New Roman" w:cs="Times New Roman"/>
          <w:lang w:val="en" w:eastAsia="en"/>
        </w:rPr>
      </w:pPr>
      <w:r w:rsidRPr="00BA3436">
        <w:rPr>
          <w:rFonts w:ascii="Times New Roman" w:eastAsia="Times New Roman" w:hAnsi="Times New Roman" w:cs="Times New Roman"/>
          <w:color w:val="EE0000"/>
          <w:lang w:val="en" w:eastAsia="en"/>
        </w:rPr>
        <w:t xml:space="preserve">The legal issue is the most suitable business structure for the premium dessert catering enterprise, based on the parties' </w:t>
      </w:r>
      <w:r w:rsidRPr="00157CCF">
        <w:rPr>
          <w:rFonts w:ascii="Times New Roman" w:eastAsia="Times New Roman" w:hAnsi="Times New Roman" w:cs="Times New Roman"/>
          <w:lang w:val="en" w:eastAsia="en"/>
        </w:rPr>
        <w:t>intent to participate in management, invest, and have exposure to liability, as well as share profits. It needs to welcome passive investors, active Tashi management and protection from personal liability.</w:t>
      </w:r>
    </w:p>
    <w:p w14:paraId="00AF7429" w14:textId="77777777" w:rsidR="00C10D45" w:rsidRPr="00157CCF" w:rsidRDefault="00C10D45" w:rsidP="00C10D45">
      <w:pPr>
        <w:spacing w:after="5" w:line="360" w:lineRule="auto"/>
        <w:ind w:left="10" w:hanging="10"/>
        <w:jc w:val="both"/>
        <w:rPr>
          <w:rFonts w:ascii="Times New Roman" w:eastAsia="Times New Roman" w:hAnsi="Times New Roman" w:cs="Times New Roman"/>
          <w:lang w:val="en" w:eastAsia="en"/>
        </w:rPr>
      </w:pPr>
    </w:p>
    <w:p w14:paraId="66080476" w14:textId="77777777" w:rsidR="00C10D45" w:rsidRPr="00157CCF" w:rsidRDefault="00C10D45" w:rsidP="001A187C">
      <w:pPr>
        <w:pStyle w:val="Heading2"/>
        <w:rPr>
          <w:rFonts w:ascii="Times New Roman" w:hAnsi="Times New Roman" w:cs="Times New Roman"/>
          <w:lang w:val="en"/>
        </w:rPr>
      </w:pPr>
      <w:bookmarkStart w:id="12" w:name="_Toc230261837"/>
      <w:r w:rsidRPr="00157CCF">
        <w:rPr>
          <w:rFonts w:ascii="Times New Roman" w:hAnsi="Times New Roman" w:cs="Times New Roman"/>
          <w:lang w:val="en"/>
        </w:rPr>
        <w:t>Rule</w:t>
      </w:r>
      <w:bookmarkEnd w:id="12"/>
    </w:p>
    <w:p w14:paraId="5CA00C37" w14:textId="77777777" w:rsidR="00C10D45" w:rsidRPr="00157CCF" w:rsidRDefault="00C10D45" w:rsidP="00C10D45">
      <w:pPr>
        <w:spacing w:after="5" w:line="360" w:lineRule="auto"/>
        <w:ind w:left="10" w:hanging="10"/>
        <w:jc w:val="both"/>
        <w:rPr>
          <w:rFonts w:ascii="Times New Roman" w:eastAsia="Times New Roman" w:hAnsi="Times New Roman" w:cs="Times New Roman"/>
          <w:lang w:val="en" w:eastAsia="en"/>
        </w:rPr>
      </w:pPr>
      <w:r w:rsidRPr="00157CCF">
        <w:rPr>
          <w:rFonts w:ascii="Times New Roman" w:eastAsia="Times New Roman" w:hAnsi="Times New Roman" w:cs="Times New Roman"/>
          <w:lang w:val="en" w:eastAsia="en"/>
        </w:rPr>
        <w:t>Australian businesses can be structured in a number of ways such as sole traders, partnerships, trusts and companies. A company incorporated under the Corporations Act 2001 (</w:t>
      </w:r>
      <w:proofErr w:type="spellStart"/>
      <w:r w:rsidRPr="00157CCF">
        <w:rPr>
          <w:rFonts w:ascii="Times New Roman" w:eastAsia="Times New Roman" w:hAnsi="Times New Roman" w:cs="Times New Roman"/>
          <w:lang w:val="en" w:eastAsia="en"/>
        </w:rPr>
        <w:t>Cth</w:t>
      </w:r>
      <w:proofErr w:type="spellEnd"/>
      <w:r w:rsidRPr="00157CCF">
        <w:rPr>
          <w:rFonts w:ascii="Times New Roman" w:eastAsia="Times New Roman" w:hAnsi="Times New Roman" w:cs="Times New Roman"/>
          <w:lang w:val="en" w:eastAsia="en"/>
        </w:rPr>
        <w:t>) is a legal entity different from its members (</w:t>
      </w:r>
      <w:r w:rsidRPr="00157CCF">
        <w:rPr>
          <w:rFonts w:ascii="Times New Roman" w:eastAsia="Times New Roman" w:hAnsi="Times New Roman" w:cs="Times New Roman"/>
          <w:i/>
          <w:iCs/>
          <w:lang w:val="en" w:eastAsia="en"/>
        </w:rPr>
        <w:t>Salomon v Salomon</w:t>
      </w:r>
      <w:r w:rsidRPr="00157CCF">
        <w:rPr>
          <w:rFonts w:ascii="Times New Roman" w:eastAsia="Times New Roman" w:hAnsi="Times New Roman" w:cs="Times New Roman"/>
          <w:lang w:val="en" w:eastAsia="en"/>
        </w:rPr>
        <w:t xml:space="preserve"> &amp; Co Ltd [1897] AC 22). Under limited liability protection, companies have reduced personal liability for their owners; perpetual succession means the various bodies of the company are not destroyed when their founders die; and flexibility in the arrangements for ownership and management allows for the ability to swap out management components without destroying the business as a whole (Holmes Institute 2026 Week 7 slide 12).</w:t>
      </w:r>
    </w:p>
    <w:p w14:paraId="03018E20" w14:textId="77777777" w:rsidR="00C10D45" w:rsidRPr="00157CCF" w:rsidRDefault="00C10D45" w:rsidP="00C10D45">
      <w:pPr>
        <w:spacing w:after="5" w:line="360" w:lineRule="auto"/>
        <w:ind w:left="10" w:hanging="10"/>
        <w:jc w:val="both"/>
        <w:rPr>
          <w:rFonts w:ascii="Times New Roman" w:eastAsia="Times New Roman" w:hAnsi="Times New Roman" w:cs="Times New Roman"/>
          <w:lang w:val="en" w:eastAsia="en"/>
        </w:rPr>
      </w:pPr>
      <w:r w:rsidRPr="00157CCF">
        <w:rPr>
          <w:rFonts w:ascii="Times New Roman" w:eastAsia="Times New Roman" w:hAnsi="Times New Roman" w:cs="Times New Roman"/>
          <w:lang w:val="en" w:eastAsia="en"/>
        </w:rPr>
        <w:t>The Corporations Act 2001 (</w:t>
      </w:r>
      <w:proofErr w:type="spellStart"/>
      <w:r w:rsidRPr="00157CCF">
        <w:rPr>
          <w:rFonts w:ascii="Times New Roman" w:eastAsia="Times New Roman" w:hAnsi="Times New Roman" w:cs="Times New Roman"/>
          <w:lang w:val="en" w:eastAsia="en"/>
        </w:rPr>
        <w:t>Cth</w:t>
      </w:r>
      <w:proofErr w:type="spellEnd"/>
      <w:r w:rsidRPr="00157CCF">
        <w:rPr>
          <w:rFonts w:ascii="Times New Roman" w:eastAsia="Times New Roman" w:hAnsi="Times New Roman" w:cs="Times New Roman"/>
          <w:lang w:val="en" w:eastAsia="en"/>
        </w:rPr>
        <w:t>) distinguishes between the ownership of the company (by shareholders) and the running of the company (by directors). The liability of members is normally capped at the sum of money that they have paid for the shares in their possession (Holmes Institute 2026, Week 10, slide 10). In terms of the company, a proprietary company (Pty Ltd) is the preferred form of company for small business since it provides private ownership and also restricts the liability of the shareholders (Holmes Institute 2026, Week 10, slides 10 – 12).</w:t>
      </w:r>
    </w:p>
    <w:p w14:paraId="6DB60391" w14:textId="49AE420C" w:rsidR="00C10D45" w:rsidRPr="00157CCF" w:rsidRDefault="00C10D45" w:rsidP="00C10D45">
      <w:pPr>
        <w:spacing w:after="5" w:line="360" w:lineRule="auto"/>
        <w:ind w:left="10" w:hanging="10"/>
        <w:jc w:val="both"/>
        <w:rPr>
          <w:rFonts w:ascii="Times New Roman" w:eastAsia="Times New Roman" w:hAnsi="Times New Roman" w:cs="Times New Roman"/>
          <w:lang w:val="en" w:eastAsia="en"/>
        </w:rPr>
      </w:pPr>
      <w:r w:rsidRPr="00157CCF">
        <w:rPr>
          <w:rFonts w:ascii="Times New Roman" w:eastAsia="Times New Roman" w:hAnsi="Times New Roman" w:cs="Times New Roman"/>
          <w:lang w:val="en" w:eastAsia="en"/>
        </w:rPr>
        <w:t xml:space="preserve">Partnerships are </w:t>
      </w:r>
      <w:r w:rsidR="008A5E6A" w:rsidRPr="00157CCF">
        <w:rPr>
          <w:rFonts w:ascii="Times New Roman" w:eastAsia="Times New Roman" w:hAnsi="Times New Roman" w:cs="Times New Roman"/>
          <w:lang w:val="en" w:eastAsia="en"/>
        </w:rPr>
        <w:t>characterized</w:t>
      </w:r>
      <w:r w:rsidRPr="00157CCF">
        <w:rPr>
          <w:rFonts w:ascii="Times New Roman" w:eastAsia="Times New Roman" w:hAnsi="Times New Roman" w:cs="Times New Roman"/>
          <w:lang w:val="en" w:eastAsia="en"/>
        </w:rPr>
        <w:t xml:space="preserve"> by joint control and mutual personal responsibility for the debts of business. The obligations of the partnership are shared between the partners, whether they are jointly or severally responsible. Sole trader structures give the owner the full control but come with the risk of unlimited liability. Trust structures can be used to provide asset protection but are more complex and less appropriate when several parties want to have ownership and management rights directly.</w:t>
      </w:r>
    </w:p>
    <w:p w14:paraId="7AB3B661" w14:textId="77777777" w:rsidR="00C10D45" w:rsidRPr="00157CCF" w:rsidRDefault="00C10D45" w:rsidP="00C10D45">
      <w:pPr>
        <w:spacing w:after="5" w:line="360" w:lineRule="auto"/>
        <w:ind w:left="10" w:hanging="10"/>
        <w:jc w:val="both"/>
        <w:rPr>
          <w:rFonts w:ascii="Times New Roman" w:eastAsia="Times New Roman" w:hAnsi="Times New Roman" w:cs="Times New Roman"/>
          <w:lang w:val="en" w:eastAsia="en"/>
        </w:rPr>
      </w:pPr>
    </w:p>
    <w:p w14:paraId="5B689CF3" w14:textId="77777777" w:rsidR="00C10D45" w:rsidRPr="00157CCF" w:rsidRDefault="00C10D45" w:rsidP="001A187C">
      <w:pPr>
        <w:pStyle w:val="Heading2"/>
        <w:rPr>
          <w:rFonts w:ascii="Times New Roman" w:hAnsi="Times New Roman" w:cs="Times New Roman"/>
          <w:lang w:val="en"/>
        </w:rPr>
      </w:pPr>
      <w:bookmarkStart w:id="13" w:name="_Toc230261838"/>
      <w:r w:rsidRPr="00157CCF">
        <w:rPr>
          <w:rFonts w:ascii="Times New Roman" w:hAnsi="Times New Roman" w:cs="Times New Roman"/>
          <w:lang w:val="en"/>
        </w:rPr>
        <w:t>Application</w:t>
      </w:r>
      <w:bookmarkEnd w:id="13"/>
    </w:p>
    <w:p w14:paraId="5759FDE7" w14:textId="77777777" w:rsidR="00C10D45" w:rsidRPr="00BA3436" w:rsidRDefault="00C10D45" w:rsidP="00C10D45">
      <w:pPr>
        <w:spacing w:line="360" w:lineRule="auto"/>
        <w:jc w:val="both"/>
        <w:rPr>
          <w:rFonts w:ascii="Times New Roman" w:eastAsia="Times New Roman" w:hAnsi="Times New Roman" w:cs="Times New Roman"/>
          <w:color w:val="EE0000"/>
          <w:lang w:val="en" w:eastAsia="en"/>
        </w:rPr>
      </w:pPr>
      <w:r w:rsidRPr="00BA3436">
        <w:rPr>
          <w:rFonts w:ascii="Times New Roman" w:eastAsia="Times New Roman" w:hAnsi="Times New Roman" w:cs="Times New Roman"/>
          <w:color w:val="EE0000"/>
          <w:lang w:val="en" w:eastAsia="en"/>
        </w:rPr>
        <w:t xml:space="preserve">The best structure for this enterprise is probably a proprietary limited company (Pty Ltd). </w:t>
      </w:r>
    </w:p>
    <w:p w14:paraId="326E68C7" w14:textId="77777777" w:rsidR="00C10D45" w:rsidRPr="00157CCF" w:rsidRDefault="00C10D45" w:rsidP="00C10D45">
      <w:pPr>
        <w:spacing w:line="360" w:lineRule="auto"/>
        <w:jc w:val="both"/>
        <w:rPr>
          <w:rFonts w:ascii="Times New Roman" w:eastAsia="Times New Roman" w:hAnsi="Times New Roman" w:cs="Times New Roman"/>
          <w:lang w:val="en" w:eastAsia="en"/>
        </w:rPr>
      </w:pPr>
      <w:r w:rsidRPr="00157CCF">
        <w:rPr>
          <w:rFonts w:ascii="Times New Roman" w:eastAsia="Times New Roman" w:hAnsi="Times New Roman" w:cs="Times New Roman"/>
          <w:lang w:val="en" w:eastAsia="en"/>
        </w:rPr>
        <w:t>Arjun and Meera want to invest money and have a say in important business decisions without getting into day-to-day activities. They are the shareholders, meaning they can own part of the company and vote on any decisions made by the company and they can also elect directors of the company to run the business. They would only be liable for the amount of their investment and would not be responsible for any company debt to the company's creditors (Holmes Institute 2026, Week 7, slide 12).</w:t>
      </w:r>
    </w:p>
    <w:p w14:paraId="50B6564F" w14:textId="77777777" w:rsidR="00C10D45" w:rsidRPr="00157CCF" w:rsidRDefault="00C10D45" w:rsidP="00C10D45">
      <w:pPr>
        <w:spacing w:line="360" w:lineRule="auto"/>
        <w:jc w:val="both"/>
        <w:rPr>
          <w:rFonts w:ascii="Times New Roman" w:eastAsia="Times New Roman" w:hAnsi="Times New Roman" w:cs="Times New Roman"/>
          <w:lang w:val="en" w:eastAsia="en"/>
        </w:rPr>
      </w:pPr>
      <w:r w:rsidRPr="00157CCF">
        <w:rPr>
          <w:rFonts w:ascii="Times New Roman" w:eastAsia="Times New Roman" w:hAnsi="Times New Roman" w:cs="Times New Roman"/>
          <w:lang w:val="en" w:eastAsia="en"/>
        </w:rPr>
        <w:t xml:space="preserve">Tashi will operate and contribute culinary skills, not large amounts of money. The company structure would allow Tashi to become a director and manager of the business and hold shares reflecting her contribution to the business. This offers </w:t>
      </w:r>
      <w:r w:rsidRPr="00157CCF">
        <w:rPr>
          <w:rFonts w:ascii="Times New Roman" w:eastAsia="Times New Roman" w:hAnsi="Times New Roman" w:cs="Times New Roman"/>
          <w:lang w:val="en" w:eastAsia="en"/>
        </w:rPr>
        <w:lastRenderedPageBreak/>
        <w:t>the separation of ownership and management, a significant benefit of incorporation (Holmes Institute 2026, Week 9, slide 3).</w:t>
      </w:r>
    </w:p>
    <w:p w14:paraId="7E1A017E" w14:textId="73180EC3" w:rsidR="00C10D45" w:rsidRPr="00157CCF" w:rsidRDefault="00C10D45" w:rsidP="00C10D45">
      <w:pPr>
        <w:spacing w:line="360" w:lineRule="auto"/>
        <w:jc w:val="both"/>
        <w:rPr>
          <w:rFonts w:ascii="Times New Roman" w:eastAsia="Times New Roman" w:hAnsi="Times New Roman" w:cs="Times New Roman"/>
          <w:lang w:val="en" w:eastAsia="en"/>
        </w:rPr>
      </w:pPr>
      <w:r w:rsidRPr="00157CCF">
        <w:rPr>
          <w:rFonts w:ascii="Times New Roman" w:eastAsia="Times New Roman" w:hAnsi="Times New Roman" w:cs="Times New Roman"/>
          <w:lang w:val="en" w:eastAsia="en"/>
        </w:rPr>
        <w:t xml:space="preserve">Rohan is eager to put in large amounts of money and be rewarded financially without being involved in the day-to-day running of the business. Passive investors can benefit from a company structure, as they can receive dividends without having to regularly engage in business activities. In a shareholders' agreement, Rohan can negotiate for the rights of the shareholders to keep an eye on how the money is being </w:t>
      </w:r>
      <w:r w:rsidR="00455E38" w:rsidRPr="00157CCF">
        <w:rPr>
          <w:rFonts w:ascii="Times New Roman" w:eastAsia="Times New Roman" w:hAnsi="Times New Roman" w:cs="Times New Roman"/>
          <w:lang w:val="en" w:eastAsia="en"/>
        </w:rPr>
        <w:t>utilized</w:t>
      </w:r>
      <w:r w:rsidRPr="00157CCF">
        <w:rPr>
          <w:rFonts w:ascii="Times New Roman" w:eastAsia="Times New Roman" w:hAnsi="Times New Roman" w:cs="Times New Roman"/>
          <w:lang w:val="en" w:eastAsia="en"/>
        </w:rPr>
        <w:t xml:space="preserve"> without his own involvement in the management. This arrangement provides a balance between his intentions of seeing to it and not having too much responsibility.</w:t>
      </w:r>
    </w:p>
    <w:p w14:paraId="46B83516" w14:textId="4DDB0459" w:rsidR="00C10D45" w:rsidRPr="00157CCF" w:rsidRDefault="00C10D45" w:rsidP="00C10D45">
      <w:pPr>
        <w:spacing w:line="360" w:lineRule="auto"/>
        <w:jc w:val="both"/>
        <w:rPr>
          <w:rFonts w:ascii="Times New Roman" w:eastAsia="Times New Roman" w:hAnsi="Times New Roman" w:cs="Times New Roman"/>
          <w:lang w:val="en" w:eastAsia="en"/>
        </w:rPr>
      </w:pPr>
      <w:r w:rsidRPr="00157CCF">
        <w:rPr>
          <w:rFonts w:ascii="Times New Roman" w:eastAsia="Times New Roman" w:hAnsi="Times New Roman" w:cs="Times New Roman"/>
          <w:lang w:val="en" w:eastAsia="en"/>
        </w:rPr>
        <w:t xml:space="preserve">A partnership would not be appropriate since everyone is a partner in the business and assumes unlimited liability and management responsibility. This is not what Arjun, Meera and Rohan want, who prefer to be a part of limited operational duties. Furthermore, general law of partnerships can impose the liability of passive investors for the business debts and actions of other partners. A sole trader </w:t>
      </w:r>
      <w:r w:rsidR="00455E38" w:rsidRPr="00157CCF">
        <w:rPr>
          <w:rFonts w:ascii="Times New Roman" w:eastAsia="Times New Roman" w:hAnsi="Times New Roman" w:cs="Times New Roman"/>
          <w:lang w:val="en" w:eastAsia="en"/>
        </w:rPr>
        <w:t>organization</w:t>
      </w:r>
      <w:r w:rsidRPr="00157CCF">
        <w:rPr>
          <w:rFonts w:ascii="Times New Roman" w:eastAsia="Times New Roman" w:hAnsi="Times New Roman" w:cs="Times New Roman"/>
          <w:lang w:val="en" w:eastAsia="en"/>
        </w:rPr>
        <w:t xml:space="preserve"> would also not be appropriate as there could only be one business owner who would be liable for all debts personally.</w:t>
      </w:r>
    </w:p>
    <w:p w14:paraId="23D95FA4" w14:textId="77777777" w:rsidR="00C10D45" w:rsidRPr="00157CCF" w:rsidRDefault="00C10D45" w:rsidP="00C10D45">
      <w:pPr>
        <w:spacing w:line="360" w:lineRule="auto"/>
        <w:jc w:val="both"/>
        <w:rPr>
          <w:rFonts w:ascii="Times New Roman" w:eastAsia="Times New Roman" w:hAnsi="Times New Roman" w:cs="Times New Roman"/>
          <w:lang w:val="en" w:eastAsia="en"/>
        </w:rPr>
      </w:pPr>
      <w:r w:rsidRPr="00157CCF">
        <w:rPr>
          <w:rFonts w:ascii="Times New Roman" w:eastAsia="Times New Roman" w:hAnsi="Times New Roman" w:cs="Times New Roman"/>
          <w:lang w:val="en" w:eastAsia="en"/>
        </w:rPr>
        <w:t>A company framework additionally offers benefits in terms of continuity and growth. The company is a legal entity and so exists beyond the lifespan of its owners and managers (</w:t>
      </w:r>
      <w:r w:rsidRPr="00157CCF">
        <w:rPr>
          <w:rFonts w:ascii="Times New Roman" w:eastAsia="Times New Roman" w:hAnsi="Times New Roman" w:cs="Times New Roman"/>
          <w:i/>
          <w:iCs/>
          <w:lang w:val="en" w:eastAsia="en"/>
        </w:rPr>
        <w:t>Salomon v Salomon</w:t>
      </w:r>
      <w:r w:rsidRPr="00157CCF">
        <w:rPr>
          <w:rFonts w:ascii="Times New Roman" w:eastAsia="Times New Roman" w:hAnsi="Times New Roman" w:cs="Times New Roman"/>
          <w:lang w:val="en" w:eastAsia="en"/>
        </w:rPr>
        <w:t xml:space="preserve"> &amp; Co Ltd [1897] AC 22). The stability is useful if the company is a growing luxury catering company that is in the process of recruiting more investors or commercial contracts in the future.</w:t>
      </w:r>
    </w:p>
    <w:p w14:paraId="6536D777" w14:textId="77777777" w:rsidR="00C10D45" w:rsidRPr="00157CCF" w:rsidRDefault="00C10D45" w:rsidP="00C10D45">
      <w:pPr>
        <w:spacing w:line="360" w:lineRule="auto"/>
        <w:jc w:val="both"/>
        <w:rPr>
          <w:rFonts w:ascii="Times New Roman" w:eastAsia="Times New Roman" w:hAnsi="Times New Roman" w:cs="Times New Roman"/>
          <w:lang w:val="en" w:eastAsia="en"/>
        </w:rPr>
      </w:pPr>
    </w:p>
    <w:p w14:paraId="03F4D59D" w14:textId="77777777" w:rsidR="00C10D45" w:rsidRPr="00157CCF" w:rsidRDefault="00C10D45" w:rsidP="001A187C">
      <w:pPr>
        <w:pStyle w:val="Heading2"/>
        <w:rPr>
          <w:rFonts w:ascii="Times New Roman" w:hAnsi="Times New Roman" w:cs="Times New Roman"/>
          <w:lang w:val="en"/>
        </w:rPr>
      </w:pPr>
      <w:bookmarkStart w:id="14" w:name="_Toc230261839"/>
      <w:r w:rsidRPr="00157CCF">
        <w:rPr>
          <w:rFonts w:ascii="Times New Roman" w:hAnsi="Times New Roman" w:cs="Times New Roman"/>
          <w:lang w:val="en"/>
        </w:rPr>
        <w:t>Conclusion</w:t>
      </w:r>
      <w:bookmarkEnd w:id="14"/>
    </w:p>
    <w:p w14:paraId="62B3924B" w14:textId="77777777" w:rsidR="00C10D45" w:rsidRPr="00157CCF" w:rsidRDefault="00C10D45" w:rsidP="00C10D45">
      <w:pPr>
        <w:spacing w:line="360" w:lineRule="auto"/>
        <w:jc w:val="both"/>
        <w:rPr>
          <w:rFonts w:ascii="Times New Roman" w:eastAsia="Times New Roman" w:hAnsi="Times New Roman" w:cs="Times New Roman"/>
          <w:lang w:val="en" w:eastAsia="en"/>
        </w:rPr>
      </w:pPr>
      <w:r w:rsidRPr="00157CCF">
        <w:rPr>
          <w:rFonts w:ascii="Times New Roman" w:eastAsia="Times New Roman" w:hAnsi="Times New Roman" w:cs="Times New Roman"/>
          <w:lang w:val="en" w:eastAsia="en"/>
        </w:rPr>
        <w:t>A venture form of business is a proprietary limited company (Pty Ltd). This is the preferred structure as it offers limited liability protection, is separate from ownership and management, benefits both active and passive investors, and offers a flexible way to distribute profits via share ownership.</w:t>
      </w:r>
    </w:p>
    <w:p w14:paraId="1E00322C" w14:textId="77777777" w:rsidR="00C10D45" w:rsidRPr="00157CCF" w:rsidRDefault="00C10D45" w:rsidP="00C10D45">
      <w:pPr>
        <w:spacing w:line="360" w:lineRule="auto"/>
        <w:jc w:val="both"/>
        <w:rPr>
          <w:rFonts w:ascii="Times New Roman" w:hAnsi="Times New Roman" w:cs="Times New Roman"/>
          <w:b/>
          <w:bCs/>
        </w:rPr>
      </w:pPr>
      <w:r w:rsidRPr="00157CCF">
        <w:rPr>
          <w:rFonts w:ascii="Times New Roman" w:eastAsia="Times New Roman" w:hAnsi="Times New Roman" w:cs="Times New Roman"/>
          <w:lang w:val="en" w:eastAsia="en"/>
        </w:rPr>
        <w:t>While they may continue to be passive investors and retain their voting rights, Tashi can take over day-to-day management as a director, and Rohan can put up money and gain financial returns without incurring operational responsibilities. A company structure is more appropriate for the parties' objectives of control, investment and limited liability than a partnership or sole trader.</w:t>
      </w:r>
      <w:r w:rsidRPr="00157CCF">
        <w:rPr>
          <w:rFonts w:ascii="Times New Roman" w:hAnsi="Times New Roman" w:cs="Times New Roman"/>
          <w:b/>
          <w:bCs/>
        </w:rPr>
        <w:br w:type="page"/>
      </w:r>
    </w:p>
    <w:p w14:paraId="08917D2E" w14:textId="77777777" w:rsidR="00C10D45" w:rsidRPr="00157CCF" w:rsidRDefault="00C10D45" w:rsidP="001A187C">
      <w:pPr>
        <w:pStyle w:val="Heading1"/>
        <w:rPr>
          <w:rFonts w:ascii="Times New Roman" w:hAnsi="Times New Roman" w:cs="Times New Roman"/>
        </w:rPr>
      </w:pPr>
      <w:bookmarkStart w:id="15" w:name="_Toc230261840"/>
      <w:r w:rsidRPr="00157CCF">
        <w:rPr>
          <w:rFonts w:ascii="Times New Roman" w:hAnsi="Times New Roman" w:cs="Times New Roman"/>
        </w:rPr>
        <w:lastRenderedPageBreak/>
        <w:t>References</w:t>
      </w:r>
      <w:bookmarkEnd w:id="15"/>
    </w:p>
    <w:p w14:paraId="507C1438" w14:textId="77777777" w:rsidR="00C10D45" w:rsidRPr="00157CCF" w:rsidRDefault="00C10D45" w:rsidP="00C10D45">
      <w:pPr>
        <w:spacing w:line="360" w:lineRule="auto"/>
        <w:rPr>
          <w:rFonts w:ascii="Times New Roman" w:hAnsi="Times New Roman" w:cs="Times New Roman"/>
          <w:b/>
          <w:bCs/>
        </w:rPr>
      </w:pPr>
      <w:r w:rsidRPr="00157CCF">
        <w:rPr>
          <w:rFonts w:ascii="Times New Roman" w:hAnsi="Times New Roman" w:cs="Times New Roman"/>
          <w:b/>
          <w:bCs/>
        </w:rPr>
        <w:t>Cases</w:t>
      </w:r>
    </w:p>
    <w:p w14:paraId="43207F43" w14:textId="77777777" w:rsidR="00C10D45" w:rsidRPr="00157CCF" w:rsidRDefault="00C10D45" w:rsidP="00C10D45">
      <w:pPr>
        <w:spacing w:line="360" w:lineRule="auto"/>
        <w:rPr>
          <w:rFonts w:ascii="Times New Roman" w:hAnsi="Times New Roman" w:cs="Times New Roman"/>
        </w:rPr>
      </w:pPr>
      <w:r w:rsidRPr="00157CCF">
        <w:rPr>
          <w:rFonts w:ascii="Times New Roman" w:hAnsi="Times New Roman" w:cs="Times New Roman"/>
        </w:rPr>
        <w:t>Commercial Bank of Australia Ltd v Amadio (1983) 151 CLR 447.</w:t>
      </w:r>
      <w:r w:rsidRPr="00157CCF">
        <w:rPr>
          <w:rFonts w:ascii="Times New Roman" w:hAnsi="Times New Roman" w:cs="Times New Roman"/>
        </w:rPr>
        <w:br/>
        <w:t>Donoghue v Stevenson [1932] AC 562.</w:t>
      </w:r>
      <w:r w:rsidRPr="00157CCF">
        <w:rPr>
          <w:rFonts w:ascii="Times New Roman" w:hAnsi="Times New Roman" w:cs="Times New Roman"/>
        </w:rPr>
        <w:br/>
        <w:t>Hedley Byrne &amp; Co Ltd v Heller &amp; Partners Ltd [1964] AC 465.</w:t>
      </w:r>
      <w:r w:rsidRPr="00157CCF">
        <w:rPr>
          <w:rFonts w:ascii="Times New Roman" w:hAnsi="Times New Roman" w:cs="Times New Roman"/>
        </w:rPr>
        <w:br/>
        <w:t>Salomon v Salomon &amp; Co Ltd [1897] AC 22.</w:t>
      </w:r>
    </w:p>
    <w:p w14:paraId="50BEFBCA" w14:textId="77777777" w:rsidR="00C10D45" w:rsidRPr="00157CCF" w:rsidRDefault="00C10D45" w:rsidP="00C10D45">
      <w:pPr>
        <w:spacing w:line="360" w:lineRule="auto"/>
        <w:rPr>
          <w:rFonts w:ascii="Times New Roman" w:hAnsi="Times New Roman" w:cs="Times New Roman"/>
          <w:b/>
          <w:bCs/>
        </w:rPr>
      </w:pPr>
      <w:r w:rsidRPr="00157CCF">
        <w:rPr>
          <w:rFonts w:ascii="Times New Roman" w:hAnsi="Times New Roman" w:cs="Times New Roman"/>
          <w:b/>
          <w:bCs/>
        </w:rPr>
        <w:t>Legislation</w:t>
      </w:r>
    </w:p>
    <w:p w14:paraId="49CE550A" w14:textId="77777777" w:rsidR="00C10D45" w:rsidRPr="00157CCF" w:rsidRDefault="00C10D45" w:rsidP="00C10D45">
      <w:pPr>
        <w:spacing w:line="360" w:lineRule="auto"/>
        <w:rPr>
          <w:rFonts w:ascii="Times New Roman" w:hAnsi="Times New Roman" w:cs="Times New Roman"/>
        </w:rPr>
      </w:pPr>
      <w:r w:rsidRPr="00157CCF">
        <w:rPr>
          <w:rFonts w:ascii="Times New Roman" w:hAnsi="Times New Roman" w:cs="Times New Roman"/>
        </w:rPr>
        <w:t>Competition and Consumer Act 2010 (</w:t>
      </w:r>
      <w:proofErr w:type="spellStart"/>
      <w:r w:rsidRPr="00157CCF">
        <w:rPr>
          <w:rFonts w:ascii="Times New Roman" w:hAnsi="Times New Roman" w:cs="Times New Roman"/>
        </w:rPr>
        <w:t>Cth</w:t>
      </w:r>
      <w:proofErr w:type="spellEnd"/>
      <w:r w:rsidRPr="00157CCF">
        <w:rPr>
          <w:rFonts w:ascii="Times New Roman" w:hAnsi="Times New Roman" w:cs="Times New Roman"/>
        </w:rPr>
        <w:t>).</w:t>
      </w:r>
      <w:r w:rsidRPr="00157CCF">
        <w:rPr>
          <w:rFonts w:ascii="Times New Roman" w:hAnsi="Times New Roman" w:cs="Times New Roman"/>
        </w:rPr>
        <w:br/>
        <w:t>Corporations Act 2001 (</w:t>
      </w:r>
      <w:proofErr w:type="spellStart"/>
      <w:r w:rsidRPr="00157CCF">
        <w:rPr>
          <w:rFonts w:ascii="Times New Roman" w:hAnsi="Times New Roman" w:cs="Times New Roman"/>
        </w:rPr>
        <w:t>Cth</w:t>
      </w:r>
      <w:proofErr w:type="spellEnd"/>
      <w:r w:rsidRPr="00157CCF">
        <w:rPr>
          <w:rFonts w:ascii="Times New Roman" w:hAnsi="Times New Roman" w:cs="Times New Roman"/>
        </w:rPr>
        <w:t>).</w:t>
      </w:r>
    </w:p>
    <w:p w14:paraId="0BA1469D" w14:textId="77777777" w:rsidR="00C10D45" w:rsidRPr="00157CCF" w:rsidRDefault="00C10D45" w:rsidP="00C10D45">
      <w:pPr>
        <w:spacing w:line="360" w:lineRule="auto"/>
        <w:rPr>
          <w:rFonts w:ascii="Times New Roman" w:hAnsi="Times New Roman" w:cs="Times New Roman"/>
          <w:b/>
          <w:bCs/>
        </w:rPr>
      </w:pPr>
      <w:r w:rsidRPr="00157CCF">
        <w:rPr>
          <w:rFonts w:ascii="Times New Roman" w:hAnsi="Times New Roman" w:cs="Times New Roman"/>
          <w:b/>
          <w:bCs/>
        </w:rPr>
        <w:t>Lecture Slides</w:t>
      </w:r>
    </w:p>
    <w:p w14:paraId="451EB0AE" w14:textId="77777777" w:rsidR="00C10D45" w:rsidRPr="00157CCF" w:rsidRDefault="00C10D45" w:rsidP="00C10D45">
      <w:pPr>
        <w:spacing w:after="109" w:line="360" w:lineRule="auto"/>
        <w:rPr>
          <w:rFonts w:ascii="Times New Roman" w:eastAsia="Times New Roman" w:hAnsi="Times New Roman" w:cs="Times New Roman"/>
          <w:lang w:val="en" w:eastAsia="en"/>
        </w:rPr>
      </w:pPr>
      <w:r w:rsidRPr="00157CCF">
        <w:rPr>
          <w:rFonts w:ascii="Times New Roman" w:eastAsia="Times New Roman" w:hAnsi="Times New Roman" w:cs="Times New Roman"/>
          <w:lang w:val="en" w:eastAsia="en"/>
        </w:rPr>
        <w:t>Holmes Institute 2026, HA2027 Business and Corporations Law: Week 2 Contract Law – Foundations, Week 2 lecture slides, Holmes Institute, Trimester T1.</w:t>
      </w:r>
    </w:p>
    <w:p w14:paraId="456CCD2A" w14:textId="77777777" w:rsidR="00C10D45" w:rsidRPr="00157CCF" w:rsidRDefault="00C10D45" w:rsidP="00C10D45">
      <w:pPr>
        <w:spacing w:after="109" w:line="360" w:lineRule="auto"/>
        <w:rPr>
          <w:rFonts w:ascii="Times New Roman" w:eastAsia="Times New Roman" w:hAnsi="Times New Roman" w:cs="Times New Roman"/>
          <w:lang w:val="en" w:eastAsia="en"/>
        </w:rPr>
      </w:pPr>
      <w:r w:rsidRPr="00157CCF">
        <w:rPr>
          <w:rFonts w:ascii="Times New Roman" w:eastAsia="Times New Roman" w:hAnsi="Times New Roman" w:cs="Times New Roman"/>
          <w:lang w:val="en" w:eastAsia="en"/>
        </w:rPr>
        <w:t>Holmes Institute 2026, HA2027 Business and Corporations Law: Week 3 Contract Law – Performance, Breach &amp; Remedies, Week 3 lecture slides, Holmes Institute, Trimester T1.</w:t>
      </w:r>
    </w:p>
    <w:p w14:paraId="7A07A8CF" w14:textId="77777777" w:rsidR="00C10D45" w:rsidRPr="00157CCF" w:rsidRDefault="00C10D45" w:rsidP="00C10D45">
      <w:pPr>
        <w:spacing w:after="109" w:line="360" w:lineRule="auto"/>
        <w:rPr>
          <w:rFonts w:ascii="Times New Roman" w:eastAsia="Times New Roman" w:hAnsi="Times New Roman" w:cs="Times New Roman"/>
          <w:lang w:val="en" w:eastAsia="en"/>
        </w:rPr>
      </w:pPr>
      <w:r w:rsidRPr="00157CCF">
        <w:rPr>
          <w:rFonts w:ascii="Times New Roman" w:eastAsia="Times New Roman" w:hAnsi="Times New Roman" w:cs="Times New Roman"/>
          <w:lang w:val="en" w:eastAsia="en"/>
        </w:rPr>
        <w:t>Holmes Institute 2026, HA2027 Business and Corporations Law: Lecture 6 Rights of the Parties and Discharge; Remedies for Breach of Contract; Consumer Protection, Week 6 lecture slides, Holmes Institute, Trimester T1.</w:t>
      </w:r>
    </w:p>
    <w:p w14:paraId="12E40443" w14:textId="77777777" w:rsidR="00C10D45" w:rsidRPr="00157CCF" w:rsidRDefault="00C10D45" w:rsidP="00C10D45">
      <w:pPr>
        <w:spacing w:after="109" w:line="360" w:lineRule="auto"/>
        <w:rPr>
          <w:rFonts w:ascii="Times New Roman" w:eastAsia="Times New Roman" w:hAnsi="Times New Roman" w:cs="Times New Roman"/>
          <w:lang w:val="en" w:eastAsia="en"/>
        </w:rPr>
      </w:pPr>
      <w:r w:rsidRPr="00157CCF">
        <w:rPr>
          <w:rFonts w:ascii="Times New Roman" w:eastAsia="Times New Roman" w:hAnsi="Times New Roman" w:cs="Times New Roman"/>
          <w:lang w:val="en" w:eastAsia="en"/>
        </w:rPr>
        <w:t>Holmes Institute 2026, HA2027 Business and Corporations Law: Lecture 7 Introduction to Corporations and Law of Agency, Week 7 lecture slides, Holmes Institute, Trimester T1.</w:t>
      </w:r>
    </w:p>
    <w:p w14:paraId="508449F1" w14:textId="77777777" w:rsidR="00C10D45" w:rsidRPr="00157CCF" w:rsidRDefault="00C10D45" w:rsidP="00C10D45">
      <w:pPr>
        <w:spacing w:after="109" w:line="360" w:lineRule="auto"/>
        <w:rPr>
          <w:rFonts w:ascii="Times New Roman" w:eastAsia="Times New Roman" w:hAnsi="Times New Roman" w:cs="Times New Roman"/>
          <w:lang w:val="en" w:eastAsia="en"/>
        </w:rPr>
      </w:pPr>
      <w:r w:rsidRPr="00157CCF">
        <w:rPr>
          <w:rFonts w:ascii="Times New Roman" w:eastAsia="Times New Roman" w:hAnsi="Times New Roman" w:cs="Times New Roman"/>
          <w:lang w:val="en" w:eastAsia="en"/>
        </w:rPr>
        <w:t>Holmes Institute 2026, HA2027 Business and Corporations Law: Lecture 9 Company Law – Governance and Directors’ Duties, Week 9 lecture slides, Holmes Institute, Trimester T1.</w:t>
      </w:r>
    </w:p>
    <w:p w14:paraId="7E1586F4" w14:textId="77777777" w:rsidR="00C10D45" w:rsidRPr="00157CCF" w:rsidRDefault="00C10D45" w:rsidP="00C10D45">
      <w:pPr>
        <w:spacing w:after="109" w:line="360" w:lineRule="auto"/>
        <w:rPr>
          <w:rFonts w:ascii="Times New Roman" w:eastAsia="Times New Roman" w:hAnsi="Times New Roman" w:cs="Times New Roman"/>
          <w:lang w:val="en" w:eastAsia="en"/>
        </w:rPr>
      </w:pPr>
      <w:r w:rsidRPr="00157CCF">
        <w:rPr>
          <w:rFonts w:ascii="Times New Roman" w:eastAsia="Times New Roman" w:hAnsi="Times New Roman" w:cs="Times New Roman"/>
          <w:lang w:val="en" w:eastAsia="en"/>
        </w:rPr>
        <w:t>Holmes Institute 2026, HA2027 Business and Corporations Law: Lecture 10 Company Law – Corporate Financing, Membership and Dividends, Week 10 lecture slides, Holmes Institute, Trimester T1.</w:t>
      </w:r>
    </w:p>
    <w:p w14:paraId="1AE727C5" w14:textId="77777777" w:rsidR="00C10D45" w:rsidRPr="00157CCF" w:rsidRDefault="00C10D45" w:rsidP="00C10D45">
      <w:pPr>
        <w:spacing w:after="108" w:line="360" w:lineRule="auto"/>
        <w:ind w:left="285"/>
        <w:rPr>
          <w:rFonts w:ascii="Times New Roman" w:eastAsia="Times New Roman" w:hAnsi="Times New Roman" w:cs="Times New Roman"/>
          <w:lang w:val="en" w:eastAsia="en"/>
        </w:rPr>
      </w:pPr>
      <w:r w:rsidRPr="00157CCF">
        <w:rPr>
          <w:rFonts w:ascii="Times New Roman" w:hAnsi="Times New Roman" w:cs="Times New Roman"/>
          <w:lang w:val="en" w:eastAsia="en"/>
        </w:rPr>
        <w:t xml:space="preserve"> </w:t>
      </w:r>
    </w:p>
    <w:p w14:paraId="30ED5E0D" w14:textId="77777777" w:rsidR="00C10D45" w:rsidRPr="00157CCF" w:rsidRDefault="00C10D45" w:rsidP="00C10D45">
      <w:pPr>
        <w:spacing w:after="0" w:line="360" w:lineRule="auto"/>
        <w:ind w:left="285"/>
        <w:jc w:val="both"/>
        <w:rPr>
          <w:rFonts w:ascii="Times New Roman" w:eastAsia="Times New Roman" w:hAnsi="Times New Roman" w:cs="Times New Roman"/>
          <w:lang w:val="en" w:eastAsia="en"/>
        </w:rPr>
      </w:pPr>
      <w:r w:rsidRPr="00157CCF">
        <w:rPr>
          <w:rFonts w:ascii="Times New Roman" w:hAnsi="Times New Roman" w:cs="Times New Roman"/>
          <w:lang w:val="en" w:eastAsia="en"/>
        </w:rPr>
        <w:t xml:space="preserve"> </w:t>
      </w:r>
    </w:p>
    <w:p w14:paraId="1D3DD604" w14:textId="77777777" w:rsidR="00C10D45" w:rsidRPr="00157CCF" w:rsidRDefault="00C10D45" w:rsidP="00C10D45">
      <w:pPr>
        <w:spacing w:line="360" w:lineRule="auto"/>
        <w:jc w:val="both"/>
        <w:rPr>
          <w:rFonts w:ascii="Times New Roman" w:hAnsi="Times New Roman" w:cs="Times New Roman"/>
        </w:rPr>
      </w:pPr>
    </w:p>
    <w:p w14:paraId="248CD46A" w14:textId="77777777" w:rsidR="008F5AED" w:rsidRPr="00157CCF" w:rsidRDefault="008F5AED" w:rsidP="008E59CC">
      <w:pPr>
        <w:rPr>
          <w:rFonts w:ascii="Times New Roman" w:hAnsi="Times New Roman" w:cs="Times New Roman"/>
        </w:rPr>
      </w:pPr>
    </w:p>
    <w:sectPr w:rsidR="008F5AED" w:rsidRPr="00157CCF" w:rsidSect="0090094D">
      <w:headerReference w:type="default" r:id="rId9"/>
      <w:footerReference w:type="even" r:id="rId10"/>
      <w:footerReference w:type="default" r:id="rId11"/>
      <w:pgSz w:w="11900" w:h="16840"/>
      <w:pgMar w:top="720" w:right="720" w:bottom="720" w:left="720" w:header="720" w:footer="112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59F7E" w14:textId="77777777" w:rsidR="007701D2" w:rsidRDefault="007701D2" w:rsidP="00C842F6">
      <w:pPr>
        <w:spacing w:after="0" w:line="240" w:lineRule="auto"/>
      </w:pPr>
      <w:r>
        <w:separator/>
      </w:r>
    </w:p>
  </w:endnote>
  <w:endnote w:type="continuationSeparator" w:id="0">
    <w:p w14:paraId="09C84200" w14:textId="77777777" w:rsidR="007701D2" w:rsidRDefault="007701D2" w:rsidP="00C842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95826087"/>
      <w:docPartObj>
        <w:docPartGallery w:val="Page Numbers (Bottom of Page)"/>
        <w:docPartUnique/>
      </w:docPartObj>
    </w:sdtPr>
    <w:sdtContent>
      <w:p w14:paraId="284AF819" w14:textId="6897181B" w:rsidR="00C4238F" w:rsidRDefault="00C4238F" w:rsidP="00E9198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724C29F" w14:textId="77777777" w:rsidR="00C4238F" w:rsidRDefault="00C4238F" w:rsidP="00C4238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60586193"/>
      <w:docPartObj>
        <w:docPartGallery w:val="Page Numbers (Bottom of Page)"/>
        <w:docPartUnique/>
      </w:docPartObj>
    </w:sdtPr>
    <w:sdtContent>
      <w:p w14:paraId="6E7E3BC2" w14:textId="7193D0E3" w:rsidR="00C4238F" w:rsidRDefault="00C4238F" w:rsidP="00E9198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sdt>
    <w:sdtPr>
      <w:rPr>
        <w:sz w:val="16"/>
        <w:szCs w:val="16"/>
      </w:rPr>
      <w:id w:val="-500973080"/>
      <w:lock w:val="sdtContentLocked"/>
      <w:placeholder>
        <w:docPart w:val="DefaultPlaceholder_-1854013440"/>
      </w:placeholder>
      <w15:appearance w15:val="hidden"/>
    </w:sdtPr>
    <w:sdtContent>
      <w:p w14:paraId="72A64191" w14:textId="15D2E6A8" w:rsidR="006A651D" w:rsidRPr="006A651D" w:rsidRDefault="0000584B" w:rsidP="00C4238F">
        <w:pPr>
          <w:pStyle w:val="Footer"/>
          <w:ind w:right="360"/>
          <w:jc w:val="right"/>
          <w:rPr>
            <w:sz w:val="16"/>
            <w:szCs w:val="16"/>
          </w:rPr>
        </w:pPr>
        <w:r>
          <w:rPr>
            <w:sz w:val="16"/>
            <w:szCs w:val="16"/>
          </w:rPr>
          <w:t>H</w:t>
        </w:r>
        <w:r w:rsidR="006A651D" w:rsidRPr="006A651D">
          <w:rPr>
            <w:sz w:val="16"/>
            <w:szCs w:val="16"/>
          </w:rPr>
          <w:t>C</w:t>
        </w:r>
        <w:r w:rsidR="005B705A">
          <w:rPr>
            <w:sz w:val="16"/>
            <w:szCs w:val="16"/>
          </w:rPr>
          <w:t>GC</w:t>
        </w:r>
        <w:r w:rsidR="006A651D" w:rsidRPr="006A651D">
          <w:rPr>
            <w:sz w:val="16"/>
            <w:szCs w:val="16"/>
          </w:rPr>
          <w:t xml:space="preserve">S </w:t>
        </w:r>
        <w:r w:rsidR="00C92035">
          <w:rPr>
            <w:sz w:val="16"/>
            <w:szCs w:val="16"/>
          </w:rPr>
          <w:t>T</w:t>
        </w:r>
        <w:r w:rsidR="00390BEB">
          <w:rPr>
            <w:sz w:val="16"/>
            <w:szCs w:val="16"/>
          </w:rPr>
          <w:t>1</w:t>
        </w:r>
        <w:r w:rsidR="00C92035">
          <w:rPr>
            <w:sz w:val="16"/>
            <w:szCs w:val="16"/>
          </w:rPr>
          <w:t xml:space="preserve"> </w:t>
        </w:r>
        <w:r w:rsidR="004B44C6">
          <w:rPr>
            <w:sz w:val="16"/>
            <w:szCs w:val="16"/>
          </w:rPr>
          <w:t>202</w:t>
        </w:r>
        <w:r w:rsidR="00390BEB">
          <w:rPr>
            <w:sz w:val="16"/>
            <w:szCs w:val="16"/>
          </w:rPr>
          <w:t>6</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C71EB" w14:textId="77777777" w:rsidR="007701D2" w:rsidRDefault="007701D2" w:rsidP="00C842F6">
      <w:pPr>
        <w:spacing w:after="0" w:line="240" w:lineRule="auto"/>
      </w:pPr>
      <w:r>
        <w:separator/>
      </w:r>
    </w:p>
  </w:footnote>
  <w:footnote w:type="continuationSeparator" w:id="0">
    <w:p w14:paraId="25E10112" w14:textId="77777777" w:rsidR="007701D2" w:rsidRDefault="007701D2" w:rsidP="00C842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C1C2E" w14:textId="0B877D57" w:rsidR="007B773D" w:rsidRDefault="007B773D" w:rsidP="007B773D">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0632D"/>
    <w:multiLevelType w:val="hybridMultilevel"/>
    <w:tmpl w:val="E2E62262"/>
    <w:lvl w:ilvl="0" w:tplc="0C09000F">
      <w:start w:val="1"/>
      <w:numFmt w:val="decimal"/>
      <w:lvlText w:val="%1."/>
      <w:lvlJc w:val="left"/>
      <w:pPr>
        <w:ind w:left="734" w:hanging="360"/>
      </w:pPr>
    </w:lvl>
    <w:lvl w:ilvl="1" w:tplc="0C090019" w:tentative="1">
      <w:start w:val="1"/>
      <w:numFmt w:val="lowerLetter"/>
      <w:lvlText w:val="%2."/>
      <w:lvlJc w:val="left"/>
      <w:pPr>
        <w:ind w:left="1454" w:hanging="360"/>
      </w:pPr>
    </w:lvl>
    <w:lvl w:ilvl="2" w:tplc="0C09001B" w:tentative="1">
      <w:start w:val="1"/>
      <w:numFmt w:val="lowerRoman"/>
      <w:lvlText w:val="%3."/>
      <w:lvlJc w:val="right"/>
      <w:pPr>
        <w:ind w:left="2174" w:hanging="180"/>
      </w:pPr>
    </w:lvl>
    <w:lvl w:ilvl="3" w:tplc="0C09000F" w:tentative="1">
      <w:start w:val="1"/>
      <w:numFmt w:val="decimal"/>
      <w:lvlText w:val="%4."/>
      <w:lvlJc w:val="left"/>
      <w:pPr>
        <w:ind w:left="2894" w:hanging="360"/>
      </w:pPr>
    </w:lvl>
    <w:lvl w:ilvl="4" w:tplc="0C090019" w:tentative="1">
      <w:start w:val="1"/>
      <w:numFmt w:val="lowerLetter"/>
      <w:lvlText w:val="%5."/>
      <w:lvlJc w:val="left"/>
      <w:pPr>
        <w:ind w:left="3614" w:hanging="360"/>
      </w:pPr>
    </w:lvl>
    <w:lvl w:ilvl="5" w:tplc="0C09001B" w:tentative="1">
      <w:start w:val="1"/>
      <w:numFmt w:val="lowerRoman"/>
      <w:lvlText w:val="%6."/>
      <w:lvlJc w:val="right"/>
      <w:pPr>
        <w:ind w:left="4334" w:hanging="180"/>
      </w:pPr>
    </w:lvl>
    <w:lvl w:ilvl="6" w:tplc="0C09000F" w:tentative="1">
      <w:start w:val="1"/>
      <w:numFmt w:val="decimal"/>
      <w:lvlText w:val="%7."/>
      <w:lvlJc w:val="left"/>
      <w:pPr>
        <w:ind w:left="5054" w:hanging="360"/>
      </w:pPr>
    </w:lvl>
    <w:lvl w:ilvl="7" w:tplc="0C090019" w:tentative="1">
      <w:start w:val="1"/>
      <w:numFmt w:val="lowerLetter"/>
      <w:lvlText w:val="%8."/>
      <w:lvlJc w:val="left"/>
      <w:pPr>
        <w:ind w:left="5774" w:hanging="360"/>
      </w:pPr>
    </w:lvl>
    <w:lvl w:ilvl="8" w:tplc="0C09001B" w:tentative="1">
      <w:start w:val="1"/>
      <w:numFmt w:val="lowerRoman"/>
      <w:lvlText w:val="%9."/>
      <w:lvlJc w:val="right"/>
      <w:pPr>
        <w:ind w:left="6494" w:hanging="180"/>
      </w:pPr>
    </w:lvl>
  </w:abstractNum>
  <w:abstractNum w:abstractNumId="1" w15:restartNumberingAfterBreak="0">
    <w:nsid w:val="23825D5E"/>
    <w:multiLevelType w:val="hybridMultilevel"/>
    <w:tmpl w:val="FFFFFFFF"/>
    <w:lvl w:ilvl="0" w:tplc="75F6FA00">
      <w:start w:val="1"/>
      <w:numFmt w:val="decimal"/>
      <w:lvlText w:val="%1."/>
      <w:lvlJc w:val="left"/>
      <w:pPr>
        <w:ind w:left="100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587604DC">
      <w:start w:val="1"/>
      <w:numFmt w:val="lowerLetter"/>
      <w:lvlText w:val="%2"/>
      <w:lvlJc w:val="left"/>
      <w:pPr>
        <w:ind w:left="144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C89470A0">
      <w:start w:val="1"/>
      <w:numFmt w:val="lowerRoman"/>
      <w:lvlText w:val="%3"/>
      <w:lvlJc w:val="left"/>
      <w:pPr>
        <w:ind w:left="216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14BA8878">
      <w:start w:val="1"/>
      <w:numFmt w:val="decimal"/>
      <w:lvlText w:val="%4"/>
      <w:lvlJc w:val="left"/>
      <w:pPr>
        <w:ind w:left="288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02EA33A8">
      <w:start w:val="1"/>
      <w:numFmt w:val="lowerLetter"/>
      <w:lvlText w:val="%5"/>
      <w:lvlJc w:val="left"/>
      <w:pPr>
        <w:ind w:left="360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3872CCAA">
      <w:start w:val="1"/>
      <w:numFmt w:val="lowerRoman"/>
      <w:lvlText w:val="%6"/>
      <w:lvlJc w:val="left"/>
      <w:pPr>
        <w:ind w:left="432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33D006EE">
      <w:start w:val="1"/>
      <w:numFmt w:val="decimal"/>
      <w:lvlText w:val="%7"/>
      <w:lvlJc w:val="left"/>
      <w:pPr>
        <w:ind w:left="504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4080D348">
      <w:start w:val="1"/>
      <w:numFmt w:val="lowerLetter"/>
      <w:lvlText w:val="%8"/>
      <w:lvlJc w:val="left"/>
      <w:pPr>
        <w:ind w:left="576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2D8E2E82">
      <w:start w:val="1"/>
      <w:numFmt w:val="lowerRoman"/>
      <w:lvlText w:val="%9"/>
      <w:lvlJc w:val="left"/>
      <w:pPr>
        <w:ind w:left="648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24BF5E48"/>
    <w:multiLevelType w:val="hybridMultilevel"/>
    <w:tmpl w:val="5672D8F0"/>
    <w:lvl w:ilvl="0" w:tplc="27369CE8">
      <w:start w:val="1"/>
      <w:numFmt w:val="decimal"/>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F9C2B2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E10E7D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DBC5EF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54C489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4F4941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47CD7C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458484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61C58A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2136170946">
    <w:abstractNumId w:val="2"/>
  </w:num>
  <w:num w:numId="2" w16cid:durableId="712073222">
    <w:abstractNumId w:val="0"/>
  </w:num>
  <w:num w:numId="3" w16cid:durableId="12170872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3DA9"/>
    <w:rsid w:val="0000584B"/>
    <w:rsid w:val="00017919"/>
    <w:rsid w:val="00023285"/>
    <w:rsid w:val="00057BAA"/>
    <w:rsid w:val="00133C8C"/>
    <w:rsid w:val="00157CCF"/>
    <w:rsid w:val="001762DA"/>
    <w:rsid w:val="001A187C"/>
    <w:rsid w:val="002035FE"/>
    <w:rsid w:val="0026112D"/>
    <w:rsid w:val="002A56A9"/>
    <w:rsid w:val="002C53C2"/>
    <w:rsid w:val="002E7969"/>
    <w:rsid w:val="003053E8"/>
    <w:rsid w:val="00356CB3"/>
    <w:rsid w:val="00390BEB"/>
    <w:rsid w:val="00392BB6"/>
    <w:rsid w:val="003F01BF"/>
    <w:rsid w:val="00453F4C"/>
    <w:rsid w:val="00455E38"/>
    <w:rsid w:val="0048018A"/>
    <w:rsid w:val="00481A19"/>
    <w:rsid w:val="00484D1D"/>
    <w:rsid w:val="00496377"/>
    <w:rsid w:val="004B3228"/>
    <w:rsid w:val="004B44C6"/>
    <w:rsid w:val="004B711C"/>
    <w:rsid w:val="004F428E"/>
    <w:rsid w:val="0053770F"/>
    <w:rsid w:val="005535BA"/>
    <w:rsid w:val="005A6153"/>
    <w:rsid w:val="005B705A"/>
    <w:rsid w:val="0062743C"/>
    <w:rsid w:val="00651C3A"/>
    <w:rsid w:val="006A651D"/>
    <w:rsid w:val="006D2C92"/>
    <w:rsid w:val="00707A07"/>
    <w:rsid w:val="00731898"/>
    <w:rsid w:val="007454A3"/>
    <w:rsid w:val="00760A99"/>
    <w:rsid w:val="007701D2"/>
    <w:rsid w:val="00797293"/>
    <w:rsid w:val="007B6417"/>
    <w:rsid w:val="007B71E7"/>
    <w:rsid w:val="007B773D"/>
    <w:rsid w:val="007C13F9"/>
    <w:rsid w:val="007C331C"/>
    <w:rsid w:val="007D0EE8"/>
    <w:rsid w:val="008009A2"/>
    <w:rsid w:val="0085451D"/>
    <w:rsid w:val="008A4C4B"/>
    <w:rsid w:val="008A5E6A"/>
    <w:rsid w:val="008E59CC"/>
    <w:rsid w:val="008F5AED"/>
    <w:rsid w:val="0090094D"/>
    <w:rsid w:val="00927540"/>
    <w:rsid w:val="00977C71"/>
    <w:rsid w:val="009F3D24"/>
    <w:rsid w:val="00A31C73"/>
    <w:rsid w:val="00A4115E"/>
    <w:rsid w:val="00A5022B"/>
    <w:rsid w:val="00A53DA9"/>
    <w:rsid w:val="00AA791B"/>
    <w:rsid w:val="00AD4D98"/>
    <w:rsid w:val="00AD5D96"/>
    <w:rsid w:val="00AE13DC"/>
    <w:rsid w:val="00B14247"/>
    <w:rsid w:val="00B8390E"/>
    <w:rsid w:val="00B907E1"/>
    <w:rsid w:val="00B90E97"/>
    <w:rsid w:val="00BA3436"/>
    <w:rsid w:val="00C10D45"/>
    <w:rsid w:val="00C14B9D"/>
    <w:rsid w:val="00C4238F"/>
    <w:rsid w:val="00C55864"/>
    <w:rsid w:val="00C842F6"/>
    <w:rsid w:val="00C92035"/>
    <w:rsid w:val="00C9439A"/>
    <w:rsid w:val="00CF6127"/>
    <w:rsid w:val="00D0771D"/>
    <w:rsid w:val="00D37AB8"/>
    <w:rsid w:val="00D40E43"/>
    <w:rsid w:val="00D66556"/>
    <w:rsid w:val="00D87B8F"/>
    <w:rsid w:val="00DD006E"/>
    <w:rsid w:val="00E11AEB"/>
    <w:rsid w:val="00E36405"/>
    <w:rsid w:val="00ED5E1E"/>
    <w:rsid w:val="00EE57AC"/>
    <w:rsid w:val="00F638C0"/>
    <w:rsid w:val="00F94EFD"/>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C21ABE"/>
  <w15:docId w15:val="{52108805-BD48-4289-85F6-39203CFEF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basedOn w:val="Normal"/>
    <w:next w:val="Normal"/>
    <w:link w:val="Heading1Char"/>
    <w:uiPriority w:val="9"/>
    <w:qFormat/>
    <w:rsid w:val="001A187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B705A"/>
    <w:pPr>
      <w:keepNext/>
      <w:keepLines/>
      <w:widowControl w:val="0"/>
      <w:spacing w:before="240" w:after="240" w:line="240" w:lineRule="auto"/>
      <w:outlineLvl w:val="1"/>
    </w:pPr>
    <w:rPr>
      <w:rFonts w:asciiTheme="minorHAnsi" w:eastAsiaTheme="majorEastAsia" w:hAnsiTheme="minorHAnsi" w:cstheme="majorBidi"/>
      <w:b/>
      <w:color w:val="C00000"/>
      <w:kern w:val="2"/>
      <w:sz w:val="26"/>
      <w:szCs w:val="26"/>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977C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A791B"/>
    <w:rPr>
      <w:color w:val="808080"/>
    </w:rPr>
  </w:style>
  <w:style w:type="paragraph" w:styleId="ListParagraph">
    <w:name w:val="List Paragraph"/>
    <w:basedOn w:val="Normal"/>
    <w:uiPriority w:val="34"/>
    <w:qFormat/>
    <w:rsid w:val="00C842F6"/>
    <w:pPr>
      <w:ind w:left="720"/>
      <w:contextualSpacing/>
    </w:pPr>
  </w:style>
  <w:style w:type="paragraph" w:styleId="Header">
    <w:name w:val="header"/>
    <w:basedOn w:val="Normal"/>
    <w:link w:val="HeaderChar"/>
    <w:uiPriority w:val="99"/>
    <w:unhideWhenUsed/>
    <w:rsid w:val="00C842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42F6"/>
    <w:rPr>
      <w:rFonts w:ascii="Calibri" w:eastAsia="Calibri" w:hAnsi="Calibri" w:cs="Calibri"/>
      <w:color w:val="000000"/>
    </w:rPr>
  </w:style>
  <w:style w:type="paragraph" w:styleId="Footer">
    <w:name w:val="footer"/>
    <w:basedOn w:val="Normal"/>
    <w:link w:val="FooterChar"/>
    <w:uiPriority w:val="99"/>
    <w:unhideWhenUsed/>
    <w:rsid w:val="00C842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42F6"/>
    <w:rPr>
      <w:rFonts w:ascii="Calibri" w:eastAsia="Calibri" w:hAnsi="Calibri" w:cs="Calibri"/>
      <w:color w:val="000000"/>
    </w:rPr>
  </w:style>
  <w:style w:type="character" w:customStyle="1" w:styleId="Heading2Char">
    <w:name w:val="Heading 2 Char"/>
    <w:basedOn w:val="DefaultParagraphFont"/>
    <w:link w:val="Heading2"/>
    <w:uiPriority w:val="9"/>
    <w:rsid w:val="005B705A"/>
    <w:rPr>
      <w:rFonts w:eastAsiaTheme="majorEastAsia" w:cstheme="majorBidi"/>
      <w:b/>
      <w:color w:val="C00000"/>
      <w:kern w:val="2"/>
      <w:sz w:val="26"/>
      <w:szCs w:val="26"/>
      <w:lang w:eastAsia="en-AU"/>
    </w:rPr>
  </w:style>
  <w:style w:type="paragraph" w:styleId="NoSpacing">
    <w:name w:val="No Spacing"/>
    <w:uiPriority w:val="1"/>
    <w:qFormat/>
    <w:rsid w:val="005B705A"/>
    <w:pPr>
      <w:spacing w:after="0" w:line="240" w:lineRule="auto"/>
    </w:pPr>
    <w:rPr>
      <w:rFonts w:eastAsiaTheme="minorHAnsi"/>
      <w:lang w:eastAsia="en-US"/>
    </w:rPr>
  </w:style>
  <w:style w:type="character" w:customStyle="1" w:styleId="Heading1Char">
    <w:name w:val="Heading 1 Char"/>
    <w:basedOn w:val="DefaultParagraphFont"/>
    <w:link w:val="Heading1"/>
    <w:uiPriority w:val="9"/>
    <w:rsid w:val="001A187C"/>
    <w:rPr>
      <w:rFonts w:asciiTheme="majorHAnsi" w:eastAsiaTheme="majorEastAsia" w:hAnsiTheme="majorHAnsi" w:cstheme="majorBidi"/>
      <w:color w:val="2E74B5" w:themeColor="accent1" w:themeShade="BF"/>
      <w:sz w:val="32"/>
      <w:szCs w:val="32"/>
    </w:rPr>
  </w:style>
  <w:style w:type="paragraph" w:styleId="TOC1">
    <w:name w:val="toc 1"/>
    <w:basedOn w:val="Normal"/>
    <w:next w:val="Normal"/>
    <w:autoRedefine/>
    <w:uiPriority w:val="39"/>
    <w:unhideWhenUsed/>
    <w:rsid w:val="001A187C"/>
    <w:pPr>
      <w:spacing w:after="100"/>
    </w:pPr>
  </w:style>
  <w:style w:type="paragraph" w:styleId="TOC2">
    <w:name w:val="toc 2"/>
    <w:basedOn w:val="Normal"/>
    <w:next w:val="Normal"/>
    <w:autoRedefine/>
    <w:uiPriority w:val="39"/>
    <w:unhideWhenUsed/>
    <w:rsid w:val="001A187C"/>
    <w:pPr>
      <w:spacing w:after="100"/>
      <w:ind w:left="220"/>
    </w:pPr>
  </w:style>
  <w:style w:type="character" w:styleId="Hyperlink">
    <w:name w:val="Hyperlink"/>
    <w:basedOn w:val="DefaultParagraphFont"/>
    <w:uiPriority w:val="99"/>
    <w:unhideWhenUsed/>
    <w:rsid w:val="001A187C"/>
    <w:rPr>
      <w:color w:val="0563C1" w:themeColor="hyperlink"/>
      <w:u w:val="single"/>
    </w:rPr>
  </w:style>
  <w:style w:type="character" w:styleId="PageNumber">
    <w:name w:val="page number"/>
    <w:basedOn w:val="DefaultParagraphFont"/>
    <w:uiPriority w:val="99"/>
    <w:semiHidden/>
    <w:unhideWhenUsed/>
    <w:rsid w:val="00C423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C8F1AF9-328C-46DF-83B8-4F10BB9C6704}"/>
      </w:docPartPr>
      <w:docPartBody>
        <w:p w:rsidR="00034884" w:rsidRDefault="00034884">
          <w:r w:rsidRPr="0033652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Open Sans">
    <w:panose1 w:val="020B0606030504020204"/>
    <w:charset w:val="00"/>
    <w:family w:val="swiss"/>
    <w:pitch w:val="variable"/>
    <w:sig w:usb0="E00002EF" w:usb1="4000205B" w:usb2="00000028"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884"/>
    <w:rsid w:val="00017919"/>
    <w:rsid w:val="00034884"/>
    <w:rsid w:val="00050B8A"/>
    <w:rsid w:val="000B08C3"/>
    <w:rsid w:val="00133C8C"/>
    <w:rsid w:val="002A56A9"/>
    <w:rsid w:val="0048018A"/>
    <w:rsid w:val="00496377"/>
    <w:rsid w:val="004B3228"/>
    <w:rsid w:val="007F420B"/>
    <w:rsid w:val="00894882"/>
    <w:rsid w:val="00927540"/>
    <w:rsid w:val="00AB6520"/>
    <w:rsid w:val="00B44642"/>
    <w:rsid w:val="00B53EDD"/>
    <w:rsid w:val="00C14B9D"/>
    <w:rsid w:val="00CD3EC8"/>
    <w:rsid w:val="00CF612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3488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E60088-17EB-4C70-B561-04FCB66935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10</Pages>
  <Words>3460</Words>
  <Characters>19727</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Microsoft Word - Assignment Cover Sheet revised including groups FINAL</vt:lpstr>
    </vt:vector>
  </TitlesOfParts>
  <Company>Holmes Education Group</Company>
  <LinksUpToDate>false</LinksUpToDate>
  <CharactersWithSpaces>23141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Assignment Cover Sheet revised including groups FINAL</dc:title>
  <dc:subject/>
  <dc:creator>NLeech@Holmes.edu.au</dc:creator>
  <cp:keywords/>
  <cp:lastModifiedBy>Anish Sedhai</cp:lastModifiedBy>
  <cp:revision>31</cp:revision>
  <dcterms:created xsi:type="dcterms:W3CDTF">2023-03-21T05:47:00Z</dcterms:created>
  <dcterms:modified xsi:type="dcterms:W3CDTF">2026-05-21T10:02:00Z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http://www.zotero.org/styles/australian-guide-to-legal-citation</vt:lpwstr>
  </property>
  <property fmtid="{D5CDD505-2E9C-101B-9397-08002B2CF9AE}" pid="7" name="Mendeley Recent Style Name 2_1">
    <vt:lpwstr>Australian Guide to Legal Citation 4th edition</vt:lpwstr>
  </property>
  <property fmtid="{D5CDD505-2E9C-101B-9397-08002B2CF9AE}" pid="8" name="Mendeley Recent Style Id 3_1">
    <vt:lpwstr>http://www.zotero.org/styles/chicago-fullnote-bibliography</vt:lpwstr>
  </property>
  <property fmtid="{D5CDD505-2E9C-101B-9397-08002B2CF9AE}" pid="9" name="Mendeley Recent Style Name 3_1">
    <vt:lpwstr>Chicago Manual of Style 17th edition (full note)</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 (in-text citations)</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