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EE9" w:rsidRDefault="005E4EE9" w:rsidP="005E4EE9">
      <w:pPr>
        <w:pStyle w:val="NormalWeb"/>
        <w:rPr>
          <w:b/>
        </w:rPr>
      </w:pPr>
      <w:r w:rsidRPr="005E4EE9">
        <w:rPr>
          <w:b/>
        </w:rPr>
        <w:t xml:space="preserve">Food and Beverage Operational Plan for Coastal Social Dining: Integrating </w:t>
      </w:r>
    </w:p>
    <w:p w:rsidR="005E4EE9" w:rsidRPr="005E4EE9" w:rsidRDefault="005E4EE9" w:rsidP="005E4EE9">
      <w:pPr>
        <w:pStyle w:val="NormalWeb"/>
        <w:rPr>
          <w:b/>
        </w:rPr>
      </w:pPr>
      <w:r w:rsidRPr="005E4EE9">
        <w:rPr>
          <w:b/>
        </w:rPr>
        <w:t>Sustainability, Customer Experience and Financial Sustainability</w:t>
      </w:r>
    </w:p>
    <w:p w:rsidR="00335714" w:rsidRPr="008B566A" w:rsidRDefault="00335714" w:rsidP="008B566A">
      <w:pPr>
        <w:pStyle w:val="NormalWeb"/>
        <w:spacing w:line="480" w:lineRule="auto"/>
        <w:jc w:val="both"/>
        <w:rPr>
          <w:b/>
        </w:rPr>
      </w:pPr>
      <w:r w:rsidRPr="008B566A">
        <w:rPr>
          <w:b/>
        </w:rPr>
        <w:t>Executive Summary</w:t>
      </w:r>
    </w:p>
    <w:p w:rsidR="00335714" w:rsidRPr="008B566A" w:rsidRDefault="00335714"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‘Coastal Social Dining' is a thoughtful approach to the dynamic mix of dining opportunities on Sydney's waterfront, combining a modern café and casual restaurant with an evening beverage bar with a multi-daypart experience. Situated in a bustling waterfront precinct, the venue will offer Mediterranean-Australian fusion cuisine that will highlight the use of fresh local seafood, native ingredients, grilled food and healthy, nutritious dishes. This new hybrid model meets the consumer's demand for experiential, sustainable and flexible dining experiences, as well as industry issues like labour shortages, high costs and fierce competition</w:t>
      </w:r>
      <w:r w:rsidRPr="008B566A">
        <w:rPr>
          <w:rStyle w:val="FootnoteReference"/>
          <w:rFonts w:ascii="Times New Roman" w:hAnsi="Times New Roman" w:cs="Times New Roman"/>
          <w:sz w:val="24"/>
          <w:szCs w:val="24"/>
        </w:rPr>
        <w:footnoteReference w:id="1"/>
      </w:r>
      <w:r w:rsidRPr="008B566A">
        <w:rPr>
          <w:rFonts w:ascii="Times New Roman" w:hAnsi="Times New Roman" w:cs="Times New Roman"/>
          <w:sz w:val="24"/>
          <w:szCs w:val="24"/>
        </w:rPr>
        <w:t>.</w:t>
      </w:r>
    </w:p>
    <w:p w:rsidR="00335714" w:rsidRPr="008B566A" w:rsidRDefault="00335714"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The target market includes professionals, tourists from around the world and families who are looking for a high-end but affordable experience. The operational plan is also steeped in key 2025–2026 industry trends, such as local sourcing, plant-based and flexitarian choices, technology-enabled personalisation and sustainability</w:t>
      </w:r>
      <w:r w:rsidRPr="008B566A">
        <w:rPr>
          <w:rStyle w:val="FootnoteReference"/>
          <w:rFonts w:ascii="Times New Roman" w:hAnsi="Times New Roman" w:cs="Times New Roman"/>
          <w:sz w:val="24"/>
          <w:szCs w:val="24"/>
        </w:rPr>
        <w:footnoteReference w:id="2"/>
      </w:r>
      <w:r w:rsidRPr="008B566A">
        <w:rPr>
          <w:rFonts w:ascii="Times New Roman" w:hAnsi="Times New Roman" w:cs="Times New Roman"/>
          <w:sz w:val="24"/>
          <w:szCs w:val="24"/>
        </w:rPr>
        <w:t>.</w:t>
      </w:r>
    </w:p>
    <w:p w:rsidR="00335714" w:rsidRPr="008B566A" w:rsidRDefault="00335714"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 xml:space="preserve">This report outlines a comprehensive Food and Beverage Operational Plan over the 10 critical areas. It provides a differentiated positioning strategy that emphasizes the ambiance, values, and code of ethics surrounding waterfront products, and the seamless service that these products offer customers. Detailed strategies include Customer Journey Optimisation, Menu Engineering for Profitability, HACCP compliant Food Safety Systems, Beverage Management and strong margins, Rigid Cost Analysis and Technology based Inventory Systems. Financial forecasting based on the initial budget of AUD $850,000 shows that the project is realistic to </w:t>
      </w:r>
      <w:r w:rsidRPr="008B566A">
        <w:rPr>
          <w:rFonts w:ascii="Times New Roman" w:hAnsi="Times New Roman" w:cs="Times New Roman"/>
          <w:sz w:val="24"/>
          <w:szCs w:val="24"/>
        </w:rPr>
        <w:lastRenderedPageBreak/>
        <w:t>become self-supporting in the first year, based on cost containment (food cost 28-32%, labour cost 30-33%), and income diversification.</w:t>
      </w:r>
    </w:p>
    <w:p w:rsidR="00451E68" w:rsidRPr="008B566A" w:rsidRDefault="00335714"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It has many assets, such as location advantage, concept aligned with trends and integrated sustainability practices. Targeted recruitment, extensive training and control measures based on data help to reduce critical risks, including labour retention and cost inflation. Overall, the plan is expected to support the potential development of a viable, high quality, and sustainable business in a fiercely competitive hospitality market in Sydney that is the ‘Coastal Social Dining'</w:t>
      </w:r>
      <w:r w:rsidRPr="008B566A">
        <w:rPr>
          <w:rStyle w:val="FootnoteReference"/>
          <w:rFonts w:ascii="Times New Roman" w:hAnsi="Times New Roman" w:cs="Times New Roman"/>
          <w:sz w:val="24"/>
          <w:szCs w:val="24"/>
        </w:rPr>
        <w:footnoteReference w:id="3"/>
      </w:r>
      <w:r w:rsidRPr="008B566A">
        <w:rPr>
          <w:rFonts w:ascii="Times New Roman" w:hAnsi="Times New Roman" w:cs="Times New Roman"/>
          <w:sz w:val="24"/>
          <w:szCs w:val="24"/>
        </w:rPr>
        <w:t>.</w:t>
      </w:r>
    </w:p>
    <w:p w:rsidR="00335714" w:rsidRPr="008B566A" w:rsidRDefault="00335714" w:rsidP="008B566A">
      <w:pPr>
        <w:pStyle w:val="NormalWeb"/>
        <w:spacing w:line="480" w:lineRule="auto"/>
        <w:jc w:val="both"/>
        <w:rPr>
          <w:b/>
        </w:rPr>
      </w:pPr>
      <w:r w:rsidRPr="008B566A">
        <w:rPr>
          <w:b/>
        </w:rPr>
        <w:t>Introduction</w:t>
      </w:r>
    </w:p>
    <w:p w:rsidR="00335714" w:rsidRPr="008B566A" w:rsidRDefault="00335714" w:rsidP="008B566A">
      <w:pPr>
        <w:pStyle w:val="NormalWeb"/>
        <w:spacing w:line="480" w:lineRule="auto"/>
        <w:jc w:val="both"/>
      </w:pPr>
      <w:r w:rsidRPr="008B566A">
        <w:t>In 2026 the Australian hospitality industry is operating in an intricate environment where it has robust recovery from the pandemic, changing consumer expectations, and high levels of operational stress. The restaurant industry is worth about AUD $26.2 billion, and Sydney's waterfront redevelopment precincts continue to be an incredibly competitive market, where experience, sustainability and value are more important than ever for long-term success</w:t>
      </w:r>
      <w:r w:rsidRPr="008B566A">
        <w:rPr>
          <w:rStyle w:val="FootnoteReference"/>
        </w:rPr>
        <w:footnoteReference w:id="4"/>
      </w:r>
      <w:r w:rsidRPr="008B566A">
        <w:t>.</w:t>
      </w:r>
    </w:p>
    <w:p w:rsidR="00335714" w:rsidRPr="008B566A" w:rsidRDefault="00335714" w:rsidP="008B566A">
      <w:pPr>
        <w:pStyle w:val="NormalWeb"/>
        <w:spacing w:line="480" w:lineRule="auto"/>
        <w:jc w:val="both"/>
      </w:pPr>
      <w:r w:rsidRPr="008B566A">
        <w:t>‘Coastal Social Dining’ is a welcome venture that serves as a contemporary café, casual restaurant and evening beverage lounge all in one. This Mediterranean-Australian fusion style is a reflection of Australia's own multicultural heritage in the kitchen, and one that meets the demands for new, health-conscious and locally sourced menus</w:t>
      </w:r>
      <w:r w:rsidRPr="008B566A">
        <w:rPr>
          <w:rStyle w:val="FootnoteReference"/>
        </w:rPr>
        <w:footnoteReference w:id="5"/>
      </w:r>
      <w:r w:rsidRPr="008B566A">
        <w:t>.</w:t>
      </w:r>
    </w:p>
    <w:p w:rsidR="00335714" w:rsidRPr="008B566A" w:rsidRDefault="00335714" w:rsidP="008B566A">
      <w:pPr>
        <w:pStyle w:val="NormalWeb"/>
        <w:spacing w:line="480" w:lineRule="auto"/>
        <w:jc w:val="both"/>
      </w:pPr>
      <w:r w:rsidRPr="008B566A">
        <w:lastRenderedPageBreak/>
        <w:t>This operational plan is an analysis of the concept of the business in the light of the current industry realities such as manpower deficits, inflation of cost of business, technological changes etc. It utilizes the core concepts of food and beverage management that includes menu engineering (</w:t>
      </w:r>
      <w:proofErr w:type="spellStart"/>
      <w:r w:rsidRPr="008B566A">
        <w:t>Kasavana</w:t>
      </w:r>
      <w:proofErr w:type="spellEnd"/>
      <w:r w:rsidRPr="008B566A">
        <w:t xml:space="preserve"> &amp; Smith), HACCP food safety systems and revenue management principles to formulate practical, research-based ideas</w:t>
      </w:r>
      <w:r w:rsidRPr="008B566A">
        <w:rPr>
          <w:rStyle w:val="FootnoteReference"/>
        </w:rPr>
        <w:footnoteReference w:id="6"/>
      </w:r>
      <w:r w:rsidRPr="008B566A">
        <w:t>.</w:t>
      </w:r>
    </w:p>
    <w:p w:rsidR="00335714" w:rsidRPr="008B566A" w:rsidRDefault="00335714" w:rsidP="008B566A">
      <w:pPr>
        <w:pStyle w:val="NormalWeb"/>
        <w:spacing w:line="480" w:lineRule="auto"/>
        <w:jc w:val="both"/>
      </w:pPr>
      <w:r w:rsidRPr="008B566A">
        <w:t>The report shows how ‘Coastal Social Dining' can meet all 10 tasks, provide unforgettable customer experiences, be financially sustainable and have a responsible market niche. The analysis identifies both opportunities and risks and gives investors a good idea of how to proceed in a competitive and dynamic market.</w:t>
      </w:r>
    </w:p>
    <w:p w:rsidR="00335714" w:rsidRPr="00335714" w:rsidRDefault="00335714" w:rsidP="008B566A">
      <w:pPr>
        <w:spacing w:before="100" w:beforeAutospacing="1" w:after="100" w:afterAutospacing="1"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b/>
          <w:bCs/>
          <w:sz w:val="24"/>
          <w:szCs w:val="24"/>
          <w:lang w:eastAsia="en-GB"/>
        </w:rPr>
        <w:t>Task 1: Business Concept and Industry Context</w:t>
      </w:r>
      <w:r w:rsidRPr="00335714">
        <w:rPr>
          <w:rFonts w:ascii="Times New Roman" w:eastAsia="Times New Roman" w:hAnsi="Times New Roman" w:cs="Times New Roman"/>
          <w:sz w:val="24"/>
          <w:szCs w:val="24"/>
          <w:lang w:eastAsia="en-GB"/>
        </w:rPr>
        <w:t xml:space="preserve"> </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
          <w:bCs/>
          <w:sz w:val="24"/>
          <w:szCs w:val="24"/>
          <w:lang w:eastAsia="en-GB"/>
        </w:rPr>
      </w:pPr>
      <w:r w:rsidRPr="00335714">
        <w:rPr>
          <w:rFonts w:ascii="Times New Roman" w:eastAsia="Times New Roman" w:hAnsi="Times New Roman" w:cs="Times New Roman"/>
          <w:b/>
          <w:bCs/>
          <w:sz w:val="24"/>
          <w:szCs w:val="24"/>
          <w:lang w:eastAsia="en-GB"/>
        </w:rPr>
        <w:t>1.1 Business Concept Description</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Cs/>
          <w:sz w:val="24"/>
          <w:szCs w:val="24"/>
          <w:lang w:eastAsia="en-GB"/>
        </w:rPr>
        <w:t xml:space="preserve">A ‘Coastal Social Dining' hospitality venue combines the amenities of a modern coffee shop that opens during the day with the relaxed dining atmosphere of a lunch and dinner restaurant and a nightly cocktail lounge. The location is on an ideal waterfront lease site in the city of Sydney and the concept exploits this location to provide a relaxed and high quality social centre. The menu is characterised by fresh local seafood and native Australian produce (e.g. lemon myrtle and </w:t>
      </w:r>
      <w:proofErr w:type="spellStart"/>
      <w:r w:rsidRPr="008B566A">
        <w:rPr>
          <w:rFonts w:ascii="Times New Roman" w:eastAsia="Times New Roman" w:hAnsi="Times New Roman" w:cs="Times New Roman"/>
          <w:bCs/>
          <w:sz w:val="24"/>
          <w:szCs w:val="24"/>
          <w:lang w:eastAsia="en-GB"/>
        </w:rPr>
        <w:t>wattleseed</w:t>
      </w:r>
      <w:proofErr w:type="spellEnd"/>
      <w:r w:rsidRPr="008B566A">
        <w:rPr>
          <w:rFonts w:ascii="Times New Roman" w:eastAsia="Times New Roman" w:hAnsi="Times New Roman" w:cs="Times New Roman"/>
          <w:bCs/>
          <w:sz w:val="24"/>
          <w:szCs w:val="24"/>
          <w:lang w:eastAsia="en-GB"/>
        </w:rPr>
        <w:t>), wood-fired grills, health-conscious choices such as grain bowls and lighter sharing plates, and Mediterranean-Australian fusion cuisine. The combination of this system enables longer hours, 7 days a week, which allows for maximum asset utilization and a variety of events ranging from early morning meals to late-night drinks.</w:t>
      </w:r>
      <w:r w:rsidRPr="008B566A">
        <w:rPr>
          <w:rStyle w:val="FootnoteReference"/>
          <w:rFonts w:ascii="Times New Roman" w:eastAsia="Times New Roman" w:hAnsi="Times New Roman" w:cs="Times New Roman"/>
          <w:bCs/>
          <w:sz w:val="24"/>
          <w:szCs w:val="24"/>
          <w:lang w:eastAsia="en-GB"/>
        </w:rPr>
        <w:footnoteReference w:id="7"/>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Cs/>
          <w:sz w:val="24"/>
          <w:szCs w:val="24"/>
          <w:lang w:eastAsia="en-GB"/>
        </w:rPr>
        <w:lastRenderedPageBreak/>
        <w:t>The design centres on bringing in abundant natural light, outdoor seating facilities with views overlooking the harbour and sustainability of materials; all of which are in keeping with consumer's expectations of experiential dining.</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
          <w:bCs/>
          <w:sz w:val="24"/>
          <w:szCs w:val="24"/>
          <w:lang w:eastAsia="en-GB"/>
        </w:rPr>
      </w:pPr>
      <w:r w:rsidRPr="008B566A">
        <w:rPr>
          <w:rFonts w:ascii="Times New Roman" w:eastAsia="Times New Roman" w:hAnsi="Times New Roman" w:cs="Times New Roman"/>
          <w:b/>
          <w:bCs/>
          <w:sz w:val="24"/>
          <w:szCs w:val="24"/>
          <w:lang w:eastAsia="en-GB"/>
        </w:rPr>
        <w:t>1.2 Target Market Identification</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Cs/>
          <w:sz w:val="24"/>
          <w:szCs w:val="24"/>
          <w:lang w:eastAsia="en-GB"/>
        </w:rPr>
        <w:t>The main target market consists of three target markets:</w:t>
      </w:r>
    </w:p>
    <w:p w:rsidR="00335714" w:rsidRPr="008B566A" w:rsidRDefault="00335714" w:rsidP="008B566A">
      <w:pPr>
        <w:pStyle w:val="ListParagraph"/>
        <w:numPr>
          <w:ilvl w:val="0"/>
          <w:numId w:val="1"/>
        </w:num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
          <w:bCs/>
          <w:sz w:val="24"/>
          <w:szCs w:val="24"/>
          <w:lang w:eastAsia="en-GB"/>
        </w:rPr>
        <w:t>Local professionals (25–45 years):</w:t>
      </w:r>
      <w:r w:rsidRPr="008B566A">
        <w:rPr>
          <w:rFonts w:ascii="Times New Roman" w:eastAsia="Times New Roman" w:hAnsi="Times New Roman" w:cs="Times New Roman"/>
          <w:bCs/>
          <w:sz w:val="24"/>
          <w:szCs w:val="24"/>
          <w:lang w:eastAsia="en-GB"/>
        </w:rPr>
        <w:t xml:space="preserve"> Time poor office workers who want a good breakfast/lunch that is easy and convenient with healthy options and/or digital ordering.</w:t>
      </w:r>
    </w:p>
    <w:p w:rsidR="00335714" w:rsidRPr="008B566A" w:rsidRDefault="00335714" w:rsidP="008B566A">
      <w:pPr>
        <w:pStyle w:val="ListParagraph"/>
        <w:numPr>
          <w:ilvl w:val="0"/>
          <w:numId w:val="1"/>
        </w:num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
          <w:bCs/>
          <w:sz w:val="24"/>
          <w:szCs w:val="24"/>
          <w:lang w:eastAsia="en-GB"/>
        </w:rPr>
        <w:t>Domestic and international tourists:</w:t>
      </w:r>
      <w:r w:rsidRPr="008B566A">
        <w:rPr>
          <w:rFonts w:ascii="Times New Roman" w:eastAsia="Times New Roman" w:hAnsi="Times New Roman" w:cs="Times New Roman"/>
          <w:bCs/>
          <w:sz w:val="24"/>
          <w:szCs w:val="24"/>
          <w:lang w:eastAsia="en-GB"/>
        </w:rPr>
        <w:t xml:space="preserve"> those who come to the waterfront for attractions and who want genuine yet accessible Australian-Mediterranean experiences.</w:t>
      </w:r>
    </w:p>
    <w:p w:rsidR="00335714" w:rsidRPr="008B566A" w:rsidRDefault="00335714" w:rsidP="008B566A">
      <w:pPr>
        <w:pStyle w:val="ListParagraph"/>
        <w:numPr>
          <w:ilvl w:val="0"/>
          <w:numId w:val="1"/>
        </w:num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
          <w:bCs/>
          <w:sz w:val="24"/>
          <w:szCs w:val="24"/>
          <w:lang w:eastAsia="en-GB"/>
        </w:rPr>
        <w:t>Families and social groups:</w:t>
      </w:r>
      <w:r w:rsidRPr="008B566A">
        <w:rPr>
          <w:rFonts w:ascii="Times New Roman" w:eastAsia="Times New Roman" w:hAnsi="Times New Roman" w:cs="Times New Roman"/>
          <w:bCs/>
          <w:sz w:val="24"/>
          <w:szCs w:val="24"/>
          <w:lang w:eastAsia="en-GB"/>
        </w:rPr>
        <w:t xml:space="preserve"> Lots of people are looking for relaxed, inclusive environments where children can be accommodated and where there is socialising in the evening.</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Cs/>
          <w:sz w:val="24"/>
          <w:szCs w:val="24"/>
          <w:lang w:eastAsia="en-GB"/>
        </w:rPr>
        <w:t>The psychographic aspect of these customers is that they think in terms of more than just a quick transaction when dining; they appreciate sustainability, wellness and memorable experiences. Behaviourally, they are exposed to online booking websites, social media-perfect venues and more</w:t>
      </w:r>
      <w:r w:rsidRPr="008B566A">
        <w:rPr>
          <w:rStyle w:val="FootnoteReference"/>
          <w:rFonts w:ascii="Times New Roman" w:eastAsia="Times New Roman" w:hAnsi="Times New Roman" w:cs="Times New Roman"/>
          <w:bCs/>
          <w:sz w:val="24"/>
          <w:szCs w:val="24"/>
          <w:lang w:eastAsia="en-GB"/>
        </w:rPr>
        <w:footnoteReference w:id="8"/>
      </w:r>
      <w:r w:rsidRPr="008B566A">
        <w:rPr>
          <w:rFonts w:ascii="Times New Roman" w:eastAsia="Times New Roman" w:hAnsi="Times New Roman" w:cs="Times New Roman"/>
          <w:bCs/>
          <w:sz w:val="24"/>
          <w:szCs w:val="24"/>
          <w:lang w:eastAsia="en-GB"/>
        </w:rPr>
        <w:t>.</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
          <w:bCs/>
          <w:sz w:val="24"/>
          <w:szCs w:val="24"/>
          <w:lang w:eastAsia="en-GB"/>
        </w:rPr>
      </w:pPr>
      <w:r w:rsidRPr="008B566A">
        <w:rPr>
          <w:rFonts w:ascii="Times New Roman" w:eastAsia="Times New Roman" w:hAnsi="Times New Roman" w:cs="Times New Roman"/>
          <w:b/>
          <w:bCs/>
          <w:sz w:val="24"/>
          <w:szCs w:val="24"/>
          <w:lang w:eastAsia="en-GB"/>
        </w:rPr>
        <w:t>1.3 Industry trends affecting the business</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Cs/>
          <w:sz w:val="24"/>
          <w:szCs w:val="24"/>
          <w:lang w:eastAsia="en-GB"/>
        </w:rPr>
        <w:lastRenderedPageBreak/>
        <w:t xml:space="preserve">Australian restaurants industry is estimated at around $26.2 billion by 2026 and is expected to grow at moderate rate as it recovers from the pandemic, but struggles with issues such as cost inflation and </w:t>
      </w:r>
      <w:proofErr w:type="spellStart"/>
      <w:r w:rsidRPr="008B566A">
        <w:rPr>
          <w:rFonts w:ascii="Times New Roman" w:eastAsia="Times New Roman" w:hAnsi="Times New Roman" w:cs="Times New Roman"/>
          <w:bCs/>
          <w:sz w:val="24"/>
          <w:szCs w:val="24"/>
          <w:lang w:eastAsia="en-GB"/>
        </w:rPr>
        <w:t>labor</w:t>
      </w:r>
      <w:proofErr w:type="spellEnd"/>
      <w:r w:rsidRPr="008B566A">
        <w:rPr>
          <w:rFonts w:ascii="Times New Roman" w:eastAsia="Times New Roman" w:hAnsi="Times New Roman" w:cs="Times New Roman"/>
          <w:bCs/>
          <w:sz w:val="24"/>
          <w:szCs w:val="24"/>
          <w:lang w:eastAsia="en-GB"/>
        </w:rPr>
        <w:t xml:space="preserve"> shortages</w:t>
      </w:r>
      <w:r w:rsidR="00F336D2" w:rsidRPr="008B566A">
        <w:rPr>
          <w:rStyle w:val="FootnoteReference"/>
          <w:rFonts w:ascii="Times New Roman" w:eastAsia="Times New Roman" w:hAnsi="Times New Roman" w:cs="Times New Roman"/>
          <w:bCs/>
          <w:sz w:val="24"/>
          <w:szCs w:val="24"/>
          <w:lang w:eastAsia="en-GB"/>
        </w:rPr>
        <w:footnoteReference w:id="9"/>
      </w:r>
      <w:r w:rsidRPr="008B566A">
        <w:rPr>
          <w:rFonts w:ascii="Times New Roman" w:eastAsia="Times New Roman" w:hAnsi="Times New Roman" w:cs="Times New Roman"/>
          <w:bCs/>
          <w:sz w:val="24"/>
          <w:szCs w:val="24"/>
          <w:lang w:eastAsia="en-GB"/>
        </w:rPr>
        <w:t>.</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Cs/>
          <w:sz w:val="24"/>
          <w:szCs w:val="24"/>
          <w:lang w:eastAsia="en-GB"/>
        </w:rPr>
        <w:t>The following are four key trends that will directly impact ‘Coastal Social Dining' in 2025 and beyond.</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
          <w:bCs/>
          <w:sz w:val="24"/>
          <w:szCs w:val="24"/>
          <w:lang w:eastAsia="en-GB"/>
        </w:rPr>
        <w:t>Local and Sustainable Sourcing:</w:t>
      </w:r>
      <w:r w:rsidRPr="008B566A">
        <w:rPr>
          <w:rFonts w:ascii="Times New Roman" w:eastAsia="Times New Roman" w:hAnsi="Times New Roman" w:cs="Times New Roman"/>
          <w:bCs/>
          <w:sz w:val="24"/>
          <w:szCs w:val="24"/>
          <w:lang w:eastAsia="en-GB"/>
        </w:rPr>
        <w:t xml:space="preserve"> More and more consumers are concerned about the place of origin and sustainability. In a recent survey, one in five restaurants has developed sustainable food to make ethical partnerships a competitive requirement</w:t>
      </w:r>
      <w:r w:rsidR="00F336D2" w:rsidRPr="008B566A">
        <w:rPr>
          <w:rStyle w:val="FootnoteReference"/>
          <w:rFonts w:ascii="Times New Roman" w:eastAsia="Times New Roman" w:hAnsi="Times New Roman" w:cs="Times New Roman"/>
          <w:bCs/>
          <w:sz w:val="24"/>
          <w:szCs w:val="24"/>
          <w:lang w:eastAsia="en-GB"/>
        </w:rPr>
        <w:footnoteReference w:id="10"/>
      </w:r>
      <w:r w:rsidRPr="008B566A">
        <w:rPr>
          <w:rFonts w:ascii="Times New Roman" w:eastAsia="Times New Roman" w:hAnsi="Times New Roman" w:cs="Times New Roman"/>
          <w:bCs/>
          <w:sz w:val="24"/>
          <w:szCs w:val="24"/>
          <w:lang w:eastAsia="en-GB"/>
        </w:rPr>
        <w:t>.</w:t>
      </w:r>
    </w:p>
    <w:p w:rsidR="00F336D2" w:rsidRPr="008B566A" w:rsidRDefault="00F336D2" w:rsidP="008B566A">
      <w:pPr>
        <w:spacing w:before="100" w:beforeAutospacing="1" w:after="100" w:afterAutospacing="1" w:line="480" w:lineRule="auto"/>
        <w:jc w:val="both"/>
        <w:outlineLvl w:val="2"/>
        <w:rPr>
          <w:rFonts w:ascii="Times New Roman" w:hAnsi="Times New Roman" w:cs="Times New Roman"/>
          <w:sz w:val="24"/>
          <w:szCs w:val="24"/>
        </w:rPr>
      </w:pPr>
      <w:r w:rsidRPr="008B566A">
        <w:rPr>
          <w:rStyle w:val="cursor-pointer"/>
          <w:rFonts w:ascii="Times New Roman" w:hAnsi="Times New Roman" w:cs="Times New Roman"/>
          <w:b/>
          <w:sz w:val="24"/>
          <w:szCs w:val="24"/>
        </w:rPr>
        <w:t>Plant-Based, Flexitarian, and Healthy Options:</w:t>
      </w:r>
      <w:r w:rsidRPr="008B566A">
        <w:rPr>
          <w:rStyle w:val="cursor-pointer"/>
          <w:rFonts w:ascii="Times New Roman" w:hAnsi="Times New Roman" w:cs="Times New Roman"/>
          <w:sz w:val="24"/>
          <w:szCs w:val="24"/>
        </w:rPr>
        <w:t xml:space="preserve"> Wellness-driven demand for functional and lighter meals aligns perfectly with the venue’s fusion menu</w:t>
      </w:r>
      <w:r w:rsidRPr="008B566A">
        <w:rPr>
          <w:rStyle w:val="FootnoteReference"/>
          <w:rFonts w:ascii="Times New Roman" w:hAnsi="Times New Roman" w:cs="Times New Roman"/>
          <w:sz w:val="24"/>
          <w:szCs w:val="24"/>
        </w:rPr>
        <w:footnoteReference w:id="11"/>
      </w:r>
      <w:r w:rsidRPr="008B566A">
        <w:rPr>
          <w:rStyle w:val="cursor-pointer"/>
          <w:rFonts w:ascii="Times New Roman" w:hAnsi="Times New Roman" w:cs="Times New Roman"/>
          <w:sz w:val="24"/>
          <w:szCs w:val="24"/>
        </w:rPr>
        <w:t>.</w:t>
      </w:r>
      <w:r w:rsidRPr="008B566A">
        <w:rPr>
          <w:rFonts w:ascii="Times New Roman" w:hAnsi="Times New Roman" w:cs="Times New Roman"/>
          <w:sz w:val="24"/>
          <w:szCs w:val="24"/>
        </w:rPr>
        <w:t xml:space="preserve"> </w:t>
      </w:r>
    </w:p>
    <w:p w:rsidR="00F336D2" w:rsidRPr="008B566A" w:rsidRDefault="00F336D2" w:rsidP="008B566A">
      <w:pPr>
        <w:spacing w:before="100" w:beforeAutospacing="1" w:after="100" w:afterAutospacing="1" w:line="480" w:lineRule="auto"/>
        <w:jc w:val="both"/>
        <w:outlineLvl w:val="2"/>
        <w:rPr>
          <w:rFonts w:ascii="Times New Roman" w:hAnsi="Times New Roman" w:cs="Times New Roman"/>
          <w:sz w:val="24"/>
          <w:szCs w:val="24"/>
        </w:rPr>
      </w:pPr>
      <w:r w:rsidRPr="008B566A">
        <w:rPr>
          <w:rStyle w:val="cursor-pointer"/>
          <w:rFonts w:ascii="Times New Roman" w:hAnsi="Times New Roman" w:cs="Times New Roman"/>
          <w:b/>
          <w:sz w:val="24"/>
          <w:szCs w:val="24"/>
        </w:rPr>
        <w:t>Technology &amp; Personalisation:</w:t>
      </w:r>
      <w:r w:rsidRPr="008B566A">
        <w:rPr>
          <w:rStyle w:val="cursor-pointer"/>
          <w:rFonts w:ascii="Times New Roman" w:hAnsi="Times New Roman" w:cs="Times New Roman"/>
          <w:sz w:val="24"/>
          <w:szCs w:val="24"/>
        </w:rPr>
        <w:t xml:space="preserve"> It's crucial to streamline menus, mobile ordering, and CRM systems to ensure convenience and customer loyalty amid competition</w:t>
      </w:r>
      <w:r w:rsidRPr="008B566A">
        <w:rPr>
          <w:rStyle w:val="FootnoteReference"/>
          <w:rFonts w:ascii="Times New Roman" w:hAnsi="Times New Roman" w:cs="Times New Roman"/>
          <w:sz w:val="24"/>
          <w:szCs w:val="24"/>
        </w:rPr>
        <w:footnoteReference w:id="12"/>
      </w:r>
      <w:r w:rsidRPr="008B566A">
        <w:rPr>
          <w:rStyle w:val="cursor-pointer"/>
          <w:rFonts w:ascii="Times New Roman" w:hAnsi="Times New Roman" w:cs="Times New Roman"/>
          <w:sz w:val="24"/>
          <w:szCs w:val="24"/>
        </w:rPr>
        <w:t>.</w:t>
      </w:r>
      <w:r w:rsidRPr="008B566A">
        <w:rPr>
          <w:rFonts w:ascii="Times New Roman" w:hAnsi="Times New Roman" w:cs="Times New Roman"/>
          <w:sz w:val="24"/>
          <w:szCs w:val="24"/>
        </w:rPr>
        <w:t xml:space="preserve"> </w:t>
      </w:r>
    </w:p>
    <w:p w:rsidR="00335714" w:rsidRPr="008B566A" w:rsidRDefault="00F336D2"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Style w:val="cursor-pointer"/>
          <w:rFonts w:ascii="Times New Roman" w:hAnsi="Times New Roman" w:cs="Times New Roman"/>
          <w:b/>
          <w:sz w:val="24"/>
          <w:szCs w:val="24"/>
        </w:rPr>
        <w:t>Experiential and Hybrid Dining:</w:t>
      </w:r>
      <w:r w:rsidRPr="008B566A">
        <w:rPr>
          <w:rStyle w:val="cursor-pointer"/>
          <w:rFonts w:ascii="Times New Roman" w:hAnsi="Times New Roman" w:cs="Times New Roman"/>
          <w:sz w:val="24"/>
          <w:szCs w:val="24"/>
        </w:rPr>
        <w:t xml:space="preserve"> Day-to-night food spaces with great ambiance are doing well, especially in waterfronts where “experience economy” aspects contribute to higher ticket prices</w:t>
      </w:r>
      <w:r w:rsidRPr="008B566A">
        <w:rPr>
          <w:rStyle w:val="FootnoteReference"/>
          <w:rFonts w:ascii="Times New Roman" w:hAnsi="Times New Roman" w:cs="Times New Roman"/>
          <w:sz w:val="24"/>
          <w:szCs w:val="24"/>
        </w:rPr>
        <w:footnoteReference w:id="13"/>
      </w:r>
      <w:r w:rsidRPr="008B566A">
        <w:rPr>
          <w:rStyle w:val="cursor-pointer"/>
          <w:rFonts w:ascii="Times New Roman" w:hAnsi="Times New Roman" w:cs="Times New Roman"/>
          <w:sz w:val="24"/>
          <w:szCs w:val="24"/>
        </w:rPr>
        <w:t>.</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Cs/>
          <w:sz w:val="24"/>
          <w:szCs w:val="24"/>
          <w:lang w:eastAsia="en-GB"/>
        </w:rPr>
        <w:t xml:space="preserve">Most importantly, because these trends are opportunities, they are also available to be costly if they are not combined and if the waterfront becomes so saturated that there is no time left to </w:t>
      </w:r>
      <w:r w:rsidRPr="008B566A">
        <w:rPr>
          <w:rFonts w:ascii="Times New Roman" w:eastAsia="Times New Roman" w:hAnsi="Times New Roman" w:cs="Times New Roman"/>
          <w:bCs/>
          <w:sz w:val="24"/>
          <w:szCs w:val="24"/>
          <w:lang w:eastAsia="en-GB"/>
        </w:rPr>
        <w:lastRenderedPageBreak/>
        <w:t>wait to differentiate otherwise you risk being a casualty of this brave new world in Sydney's over-saturated waterfront.</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
          <w:bCs/>
          <w:sz w:val="24"/>
          <w:szCs w:val="24"/>
          <w:lang w:eastAsia="en-GB"/>
        </w:rPr>
      </w:pPr>
      <w:r w:rsidRPr="008B566A">
        <w:rPr>
          <w:rFonts w:ascii="Times New Roman" w:eastAsia="Times New Roman" w:hAnsi="Times New Roman" w:cs="Times New Roman"/>
          <w:b/>
          <w:bCs/>
          <w:sz w:val="24"/>
          <w:szCs w:val="24"/>
          <w:lang w:eastAsia="en-GB"/>
        </w:rPr>
        <w:t>1.4 Competitive Positioning Strategy</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Cs/>
          <w:sz w:val="24"/>
          <w:szCs w:val="24"/>
          <w:lang w:eastAsia="en-GB"/>
        </w:rPr>
        <w:t>The authentic fusion cuisine and the real sustainability and multi-daypart service makes ‘Coastal Social Dining' stand out in a very competitive precinct in which there are already established players. The space leans towards being a practical “third place” for social interaction, in contrast to those restaurants where food is the primary focus or the family-friendly coffee shop.</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Cs/>
          <w:sz w:val="24"/>
          <w:szCs w:val="24"/>
          <w:lang w:eastAsia="en-GB"/>
        </w:rPr>
        <w:t>Positioning Statement: Coastal Social Dining is a fresh Mediterranean-Australian menu served in a day-of-life changing sustainable, technologically advanced dining space for locals and visitors looking for quality waterfront dining.</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Cs/>
          <w:sz w:val="24"/>
          <w:szCs w:val="24"/>
          <w:lang w:eastAsia="en-GB"/>
        </w:rPr>
        <w:t>By doing a simple SWOT analysis, one can see strengths in the location flexibility and concept flexibility, opportunities in the trend of the concept, threats in the labour costs, and threats in the new entrants. The approach is to create emotional loyalty by consistently providing quality and ethical practices and service with a premium yet approachable niche</w:t>
      </w:r>
      <w:r w:rsidR="00F336D2" w:rsidRPr="008B566A">
        <w:rPr>
          <w:rStyle w:val="FootnoteReference"/>
          <w:rFonts w:ascii="Times New Roman" w:eastAsia="Times New Roman" w:hAnsi="Times New Roman" w:cs="Times New Roman"/>
          <w:bCs/>
          <w:sz w:val="24"/>
          <w:szCs w:val="24"/>
          <w:lang w:eastAsia="en-GB"/>
        </w:rPr>
        <w:footnoteReference w:id="14"/>
      </w:r>
      <w:r w:rsidRPr="008B566A">
        <w:rPr>
          <w:rFonts w:ascii="Times New Roman" w:eastAsia="Times New Roman" w:hAnsi="Times New Roman" w:cs="Times New Roman"/>
          <w:bCs/>
          <w:sz w:val="24"/>
          <w:szCs w:val="24"/>
          <w:lang w:eastAsia="en-GB"/>
        </w:rPr>
        <w:t>.</w:t>
      </w:r>
    </w:p>
    <w:p w:rsidR="00335714" w:rsidRPr="008B566A" w:rsidRDefault="00335714"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Cs/>
          <w:sz w:val="24"/>
          <w:szCs w:val="24"/>
          <w:lang w:eastAsia="en-GB"/>
        </w:rPr>
        <w:t>The holistic strategy puts the company in a very favourable position for future prosperity in the ever-evolving sector.</w:t>
      </w:r>
    </w:p>
    <w:p w:rsidR="00F336D2" w:rsidRPr="008B566A" w:rsidRDefault="00F336D2" w:rsidP="008B566A">
      <w:pPr>
        <w:pStyle w:val="NormalWeb"/>
        <w:spacing w:line="480" w:lineRule="auto"/>
        <w:jc w:val="both"/>
      </w:pPr>
      <w:r w:rsidRPr="008B566A">
        <w:rPr>
          <w:rStyle w:val="Strong"/>
        </w:rPr>
        <w:t>Task 2: Customer Experience Strategy</w:t>
      </w:r>
      <w:r w:rsidRPr="008B566A">
        <w:t xml:space="preserve"> </w:t>
      </w:r>
    </w:p>
    <w:p w:rsidR="00F336D2" w:rsidRPr="008B566A" w:rsidRDefault="00F336D2" w:rsidP="008B566A">
      <w:pPr>
        <w:pStyle w:val="Heading3"/>
        <w:spacing w:line="480" w:lineRule="auto"/>
        <w:jc w:val="both"/>
        <w:rPr>
          <w:sz w:val="24"/>
          <w:szCs w:val="24"/>
        </w:rPr>
      </w:pPr>
      <w:r w:rsidRPr="008B566A">
        <w:rPr>
          <w:sz w:val="24"/>
          <w:szCs w:val="24"/>
        </w:rPr>
        <w:t>2.1 Customer Journey Map</w:t>
      </w:r>
    </w:p>
    <w:p w:rsidR="00F336D2" w:rsidRPr="008B566A" w:rsidRDefault="00F336D2"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r w:rsidRPr="008B566A">
        <w:rPr>
          <w:rFonts w:ascii="Times New Roman" w:eastAsia="Times New Roman" w:hAnsi="Times New Roman" w:cs="Times New Roman"/>
          <w:bCs/>
          <w:sz w:val="24"/>
          <w:szCs w:val="24"/>
          <w:lang w:eastAsia="en-GB"/>
        </w:rPr>
        <w:lastRenderedPageBreak/>
        <w:t xml:space="preserve">An effective customer journey map is an essential part of providing great service in hospitality (Lemon &amp; </w:t>
      </w:r>
      <w:proofErr w:type="spellStart"/>
      <w:r w:rsidRPr="008B566A">
        <w:rPr>
          <w:rFonts w:ascii="Times New Roman" w:eastAsia="Times New Roman" w:hAnsi="Times New Roman" w:cs="Times New Roman"/>
          <w:bCs/>
          <w:sz w:val="24"/>
          <w:szCs w:val="24"/>
          <w:lang w:eastAsia="en-GB"/>
        </w:rPr>
        <w:t>Verhoef</w:t>
      </w:r>
      <w:proofErr w:type="spellEnd"/>
      <w:r w:rsidRPr="008B566A">
        <w:rPr>
          <w:rFonts w:ascii="Times New Roman" w:eastAsia="Times New Roman" w:hAnsi="Times New Roman" w:cs="Times New Roman"/>
          <w:bCs/>
          <w:sz w:val="24"/>
          <w:szCs w:val="24"/>
          <w:lang w:eastAsia="en-GB"/>
        </w:rPr>
        <w:t>, 2016). The map combines digital and physical touchpoints and features six stages to ensure smooth and seamless transitions and moments that have been personalised to align with experiential and tech-enabled dining trends in 2025-2026</w:t>
      </w:r>
      <w:r w:rsidR="008B45F1" w:rsidRPr="008B566A">
        <w:rPr>
          <w:rStyle w:val="FootnoteReference"/>
          <w:rFonts w:ascii="Times New Roman" w:eastAsia="Times New Roman" w:hAnsi="Times New Roman" w:cs="Times New Roman"/>
          <w:bCs/>
          <w:sz w:val="24"/>
          <w:szCs w:val="24"/>
          <w:lang w:eastAsia="en-GB"/>
        </w:rPr>
        <w:footnoteReference w:id="15"/>
      </w:r>
      <w:r w:rsidRPr="008B566A">
        <w:rPr>
          <w:rFonts w:ascii="Times New Roman" w:eastAsia="Times New Roman" w:hAnsi="Times New Roman" w:cs="Times New Roman"/>
          <w:bCs/>
          <w:sz w:val="24"/>
          <w:szCs w:val="24"/>
          <w:lang w:eastAsia="en-GB"/>
        </w:rPr>
        <w:t>.</w:t>
      </w:r>
    </w:p>
    <w:p w:rsidR="00F336D2" w:rsidRPr="008B566A" w:rsidRDefault="00F336D2" w:rsidP="008B566A">
      <w:pPr>
        <w:pStyle w:val="NormalWeb"/>
        <w:spacing w:line="480" w:lineRule="auto"/>
        <w:jc w:val="both"/>
        <w:rPr>
          <w:b/>
        </w:rPr>
      </w:pPr>
      <w:r w:rsidRPr="008B566A">
        <w:rPr>
          <w:b/>
        </w:rPr>
        <w:t>Table 1: Customer Journey 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8"/>
        <w:gridCol w:w="2120"/>
        <w:gridCol w:w="2504"/>
        <w:gridCol w:w="3244"/>
      </w:tblGrid>
      <w:tr w:rsidR="00F336D2" w:rsidRPr="00F336D2" w:rsidTr="00F336D2">
        <w:trPr>
          <w:tblHeader/>
          <w:tblCellSpacing w:w="15" w:type="dxa"/>
        </w:trPr>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b/>
                <w:bCs/>
                <w:sz w:val="24"/>
                <w:szCs w:val="24"/>
                <w:lang w:eastAsia="en-GB"/>
              </w:rPr>
            </w:pPr>
            <w:r w:rsidRPr="00F336D2">
              <w:rPr>
                <w:rFonts w:ascii="Times New Roman" w:eastAsia="Times New Roman" w:hAnsi="Times New Roman" w:cs="Times New Roman"/>
                <w:b/>
                <w:bCs/>
                <w:sz w:val="24"/>
                <w:szCs w:val="24"/>
                <w:lang w:eastAsia="en-GB"/>
              </w:rPr>
              <w:t>Stage</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b/>
                <w:bCs/>
                <w:sz w:val="24"/>
                <w:szCs w:val="24"/>
                <w:lang w:eastAsia="en-GB"/>
              </w:rPr>
            </w:pPr>
            <w:r w:rsidRPr="00F336D2">
              <w:rPr>
                <w:rFonts w:ascii="Times New Roman" w:eastAsia="Times New Roman" w:hAnsi="Times New Roman" w:cs="Times New Roman"/>
                <w:b/>
                <w:bCs/>
                <w:sz w:val="24"/>
                <w:szCs w:val="24"/>
                <w:lang w:eastAsia="en-GB"/>
              </w:rPr>
              <w:t>Customer Actions &amp; Emotions</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b/>
                <w:bCs/>
                <w:sz w:val="24"/>
                <w:szCs w:val="24"/>
                <w:lang w:eastAsia="en-GB"/>
              </w:rPr>
            </w:pPr>
            <w:r w:rsidRPr="00F336D2">
              <w:rPr>
                <w:rFonts w:ascii="Times New Roman" w:eastAsia="Times New Roman" w:hAnsi="Times New Roman" w:cs="Times New Roman"/>
                <w:b/>
                <w:bCs/>
                <w:sz w:val="24"/>
                <w:szCs w:val="24"/>
                <w:lang w:eastAsia="en-GB"/>
              </w:rPr>
              <w:t>Touchpoints</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b/>
                <w:bCs/>
                <w:sz w:val="24"/>
                <w:szCs w:val="24"/>
                <w:lang w:eastAsia="en-GB"/>
              </w:rPr>
            </w:pPr>
            <w:r w:rsidRPr="00F336D2">
              <w:rPr>
                <w:rFonts w:ascii="Times New Roman" w:eastAsia="Times New Roman" w:hAnsi="Times New Roman" w:cs="Times New Roman"/>
                <w:b/>
                <w:bCs/>
                <w:sz w:val="24"/>
                <w:szCs w:val="24"/>
                <w:lang w:eastAsia="en-GB"/>
              </w:rPr>
              <w:t>Opportunities &amp; Improvements</w:t>
            </w:r>
          </w:p>
        </w:tc>
      </w:tr>
      <w:tr w:rsidR="00F336D2" w:rsidRPr="00F336D2" w:rsidTr="00F336D2">
        <w:trPr>
          <w:tblCellSpacing w:w="15" w:type="dxa"/>
        </w:trPr>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Awareness</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Discover via social media or search</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Instagram, Google, website</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Stunning waterfront visuals + user-generated content</w:t>
            </w:r>
          </w:p>
        </w:tc>
      </w:tr>
      <w:tr w:rsidR="00F336D2" w:rsidRPr="00F336D2" w:rsidTr="00F336D2">
        <w:trPr>
          <w:tblCellSpacing w:w="15" w:type="dxa"/>
        </w:trPr>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Arrival</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Enter venue, greeted warmly</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Signage, host stand, outdoor seating</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30-second welcome + QR code for digital menu</w:t>
            </w:r>
          </w:p>
        </w:tc>
      </w:tr>
      <w:tr w:rsidR="00F336D2" w:rsidRPr="00F336D2" w:rsidTr="00F336D2">
        <w:trPr>
          <w:tblCellSpacing w:w="15" w:type="dxa"/>
        </w:trPr>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Ordering</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Browse menu, place order</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Digital menu, server, mobile app</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AI recommendations based on past visits</w:t>
            </w:r>
          </w:p>
        </w:tc>
      </w:tr>
      <w:tr w:rsidR="00F336D2" w:rsidRPr="00F336D2" w:rsidTr="00F336D2">
        <w:trPr>
          <w:tblCellSpacing w:w="15" w:type="dxa"/>
        </w:trPr>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Dining</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Enjoy food &amp; ambiance</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Table service, ambiance, staff interaction</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Proactive check-ins, sustainable plating</w:t>
            </w:r>
          </w:p>
        </w:tc>
      </w:tr>
      <w:tr w:rsidR="00F336D2" w:rsidRPr="00F336D2" w:rsidTr="00F336D2">
        <w:trPr>
          <w:tblCellSpacing w:w="15" w:type="dxa"/>
        </w:trPr>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Payment</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Settle bill, depart</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Contactless payment, feedback prompt</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Instant digital receipt + loyalty points</w:t>
            </w:r>
          </w:p>
        </w:tc>
      </w:tr>
      <w:tr w:rsidR="00F336D2" w:rsidRPr="00F336D2" w:rsidTr="00F336D2">
        <w:trPr>
          <w:tblCellSpacing w:w="15" w:type="dxa"/>
        </w:trPr>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Post-Visit</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Reflect &amp; share</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Email/SMS follow-up, social media</w:t>
            </w:r>
          </w:p>
        </w:tc>
        <w:tc>
          <w:tcPr>
            <w:tcW w:w="0" w:type="auto"/>
            <w:vAlign w:val="center"/>
            <w:hideMark/>
          </w:tcPr>
          <w:p w:rsidR="00F336D2" w:rsidRPr="00F336D2" w:rsidRDefault="00F336D2" w:rsidP="008B566A">
            <w:pPr>
              <w:spacing w:after="0" w:line="480" w:lineRule="auto"/>
              <w:jc w:val="both"/>
              <w:rPr>
                <w:rFonts w:ascii="Times New Roman" w:eastAsia="Times New Roman" w:hAnsi="Times New Roman" w:cs="Times New Roman"/>
                <w:sz w:val="24"/>
                <w:szCs w:val="24"/>
                <w:lang w:eastAsia="en-GB"/>
              </w:rPr>
            </w:pPr>
            <w:r w:rsidRPr="00F336D2">
              <w:rPr>
                <w:rFonts w:ascii="Times New Roman" w:eastAsia="Times New Roman" w:hAnsi="Times New Roman" w:cs="Times New Roman"/>
                <w:sz w:val="24"/>
                <w:szCs w:val="24"/>
                <w:lang w:eastAsia="en-GB"/>
              </w:rPr>
              <w:t>Personalised thank-you + next-visit incentive</w:t>
            </w:r>
          </w:p>
        </w:tc>
      </w:tr>
    </w:tbl>
    <w:p w:rsidR="00F336D2" w:rsidRPr="008B566A" w:rsidRDefault="00F336D2" w:rsidP="008B566A">
      <w:pPr>
        <w:pStyle w:val="NormalWeb"/>
        <w:spacing w:line="480" w:lineRule="auto"/>
        <w:jc w:val="both"/>
      </w:pPr>
      <w:r w:rsidRPr="008B566A">
        <w:lastRenderedPageBreak/>
        <w:t>This map highlights potential pain points (e.g., peak-hour wait times) and opportunities for delight, critical in Sydney’s competitive waterfront market.</w:t>
      </w:r>
      <w:r w:rsidRPr="008B566A">
        <w:rPr>
          <w:rStyle w:val="FootnoteReference"/>
        </w:rPr>
        <w:footnoteReference w:id="16"/>
      </w:r>
    </w:p>
    <w:p w:rsidR="00F336D2" w:rsidRPr="008B566A" w:rsidRDefault="00F336D2" w:rsidP="008B566A">
      <w:pPr>
        <w:pStyle w:val="NormalWeb"/>
        <w:spacing w:line="480" w:lineRule="auto"/>
        <w:jc w:val="both"/>
        <w:rPr>
          <w:b/>
        </w:rPr>
      </w:pPr>
      <w:r w:rsidRPr="008B566A">
        <w:rPr>
          <w:b/>
        </w:rPr>
        <w:t>2.2 Service Standards</w:t>
      </w:r>
    </w:p>
    <w:p w:rsidR="00F336D2" w:rsidRPr="008B566A" w:rsidRDefault="00F336D2" w:rsidP="008B566A">
      <w:pPr>
        <w:pStyle w:val="NormalWeb"/>
        <w:spacing w:line="480" w:lineRule="auto"/>
        <w:jc w:val="both"/>
      </w:pPr>
      <w:r w:rsidRPr="008B566A">
        <w:t>To make service standards specific and measurable, they need to be consistent (</w:t>
      </w:r>
      <w:proofErr w:type="spellStart"/>
      <w:r w:rsidRPr="008B566A">
        <w:t>Zeithaml</w:t>
      </w:r>
      <w:proofErr w:type="spellEnd"/>
      <w:r w:rsidRPr="008B566A">
        <w:t xml:space="preserve"> et al., 2018). Key standards include:</w:t>
      </w:r>
    </w:p>
    <w:p w:rsidR="00F336D2" w:rsidRPr="008B566A" w:rsidRDefault="00F336D2" w:rsidP="008B566A">
      <w:pPr>
        <w:pStyle w:val="NormalWeb"/>
        <w:numPr>
          <w:ilvl w:val="0"/>
          <w:numId w:val="2"/>
        </w:numPr>
        <w:spacing w:line="480" w:lineRule="auto"/>
        <w:jc w:val="both"/>
      </w:pPr>
      <w:r w:rsidRPr="008B566A">
        <w:t>Welcome within 30 seconds of coming in.</w:t>
      </w:r>
    </w:p>
    <w:p w:rsidR="00F336D2" w:rsidRPr="008B566A" w:rsidRDefault="00F336D2" w:rsidP="008B566A">
      <w:pPr>
        <w:pStyle w:val="NormalWeb"/>
        <w:numPr>
          <w:ilvl w:val="0"/>
          <w:numId w:val="2"/>
        </w:numPr>
        <w:spacing w:line="480" w:lineRule="auto"/>
        <w:jc w:val="both"/>
      </w:pPr>
      <w:r w:rsidRPr="008B566A">
        <w:t>98% to 100% order accuracy.</w:t>
      </w:r>
    </w:p>
    <w:p w:rsidR="00F336D2" w:rsidRPr="008B566A" w:rsidRDefault="00F336D2" w:rsidP="008B566A">
      <w:pPr>
        <w:pStyle w:val="NormalWeb"/>
        <w:numPr>
          <w:ilvl w:val="0"/>
          <w:numId w:val="2"/>
        </w:numPr>
        <w:spacing w:line="480" w:lineRule="auto"/>
        <w:jc w:val="both"/>
      </w:pPr>
      <w:r w:rsidRPr="008B566A">
        <w:t>Make a check back on the tables every 15 minutes at service.</w:t>
      </w:r>
    </w:p>
    <w:p w:rsidR="00F336D2" w:rsidRPr="008B566A" w:rsidRDefault="00F336D2" w:rsidP="008B566A">
      <w:pPr>
        <w:pStyle w:val="NormalWeb"/>
        <w:numPr>
          <w:ilvl w:val="0"/>
          <w:numId w:val="2"/>
        </w:numPr>
        <w:spacing w:line="480" w:lineRule="auto"/>
        <w:jc w:val="both"/>
      </w:pPr>
      <w:r w:rsidRPr="008B566A">
        <w:t xml:space="preserve">Food delivery within 20 </w:t>
      </w:r>
      <w:proofErr w:type="spellStart"/>
      <w:r w:rsidRPr="008B566A">
        <w:t>mins</w:t>
      </w:r>
      <w:proofErr w:type="spellEnd"/>
      <w:r w:rsidRPr="008B566A">
        <w:t xml:space="preserve">, Beverage delivery within 5 </w:t>
      </w:r>
      <w:proofErr w:type="spellStart"/>
      <w:r w:rsidRPr="008B566A">
        <w:t>mins</w:t>
      </w:r>
      <w:proofErr w:type="spellEnd"/>
      <w:r w:rsidRPr="008B566A">
        <w:t>.</w:t>
      </w:r>
    </w:p>
    <w:p w:rsidR="00F336D2" w:rsidRPr="008B566A" w:rsidRDefault="00F336D2" w:rsidP="008B566A">
      <w:pPr>
        <w:pStyle w:val="NormalWeb"/>
        <w:numPr>
          <w:ilvl w:val="0"/>
          <w:numId w:val="2"/>
        </w:numPr>
        <w:spacing w:line="480" w:lineRule="auto"/>
        <w:jc w:val="both"/>
      </w:pPr>
      <w:r w:rsidRPr="008B566A">
        <w:t>A target of 70+ for the Overall Net Promoter Score (NPS).</w:t>
      </w:r>
    </w:p>
    <w:p w:rsidR="00F336D2" w:rsidRPr="008B566A" w:rsidRDefault="00F336D2" w:rsidP="008B566A">
      <w:pPr>
        <w:pStyle w:val="NormalWeb"/>
        <w:spacing w:line="480" w:lineRule="auto"/>
        <w:jc w:val="both"/>
      </w:pPr>
      <w:r w:rsidRPr="008B566A">
        <w:t>These standards are backed up by real-time digital monitoring systems that are directly connected to sustainability (e.g. accurate ordering and reduced waste) and personalisation trends</w:t>
      </w:r>
      <w:r w:rsidR="008B45F1" w:rsidRPr="008B566A">
        <w:rPr>
          <w:rStyle w:val="FootnoteReference"/>
        </w:rPr>
        <w:footnoteReference w:id="17"/>
      </w:r>
      <w:r w:rsidRPr="008B566A">
        <w:t>.</w:t>
      </w:r>
    </w:p>
    <w:p w:rsidR="00F336D2" w:rsidRPr="008B566A" w:rsidRDefault="00F336D2" w:rsidP="008B566A">
      <w:pPr>
        <w:pStyle w:val="NormalWeb"/>
        <w:spacing w:line="480" w:lineRule="auto"/>
        <w:jc w:val="both"/>
        <w:rPr>
          <w:b/>
        </w:rPr>
      </w:pPr>
      <w:r w:rsidRPr="008B566A">
        <w:rPr>
          <w:b/>
        </w:rPr>
        <w:t>2.3 Complaint Handling Procedure</w:t>
      </w:r>
    </w:p>
    <w:p w:rsidR="00F336D2" w:rsidRPr="008B566A" w:rsidRDefault="00F336D2" w:rsidP="008B566A">
      <w:pPr>
        <w:pStyle w:val="NormalWeb"/>
        <w:spacing w:line="480" w:lineRule="auto"/>
        <w:jc w:val="both"/>
      </w:pPr>
      <w:r w:rsidRPr="008B566A">
        <w:t>Structured service recovery is the key to converting unhappy customers into loyal customers by managing them effectiv</w:t>
      </w:r>
      <w:r w:rsidR="008B45F1" w:rsidRPr="008B566A">
        <w:t>ely. The process is as follows:</w:t>
      </w:r>
    </w:p>
    <w:p w:rsidR="00F336D2" w:rsidRPr="008B566A" w:rsidRDefault="00F336D2" w:rsidP="008B566A">
      <w:pPr>
        <w:pStyle w:val="NormalWeb"/>
        <w:numPr>
          <w:ilvl w:val="0"/>
          <w:numId w:val="3"/>
        </w:numPr>
        <w:spacing w:line="480" w:lineRule="auto"/>
        <w:jc w:val="both"/>
      </w:pPr>
      <w:r w:rsidRPr="008B566A">
        <w:t>Immediate Acknowledgement — Active listening—within 2 minutes.</w:t>
      </w:r>
    </w:p>
    <w:p w:rsidR="00F336D2" w:rsidRPr="008B566A" w:rsidRDefault="00F336D2" w:rsidP="008B566A">
      <w:pPr>
        <w:pStyle w:val="NormalWeb"/>
        <w:numPr>
          <w:ilvl w:val="0"/>
          <w:numId w:val="3"/>
        </w:numPr>
        <w:spacing w:line="480" w:lineRule="auto"/>
        <w:jc w:val="both"/>
      </w:pPr>
      <w:r w:rsidRPr="008B566A">
        <w:t>Empowerment — Frontline can give out free items valued up to USD 30.</w:t>
      </w:r>
    </w:p>
    <w:p w:rsidR="00F336D2" w:rsidRPr="008B566A" w:rsidRDefault="00F336D2" w:rsidP="008B566A">
      <w:pPr>
        <w:pStyle w:val="NormalWeb"/>
        <w:numPr>
          <w:ilvl w:val="0"/>
          <w:numId w:val="3"/>
        </w:numPr>
        <w:spacing w:line="480" w:lineRule="auto"/>
        <w:jc w:val="both"/>
      </w:pPr>
      <w:r w:rsidRPr="008B566A">
        <w:t>Resolution — Give solution + follow up within 24 hrs through e-mail.</w:t>
      </w:r>
    </w:p>
    <w:p w:rsidR="00F336D2" w:rsidRPr="008B566A" w:rsidRDefault="00F336D2" w:rsidP="008B566A">
      <w:pPr>
        <w:pStyle w:val="NormalWeb"/>
        <w:numPr>
          <w:ilvl w:val="0"/>
          <w:numId w:val="3"/>
        </w:numPr>
        <w:spacing w:line="480" w:lineRule="auto"/>
        <w:jc w:val="both"/>
      </w:pPr>
      <w:r w:rsidRPr="008B566A">
        <w:lastRenderedPageBreak/>
        <w:t>Analysis — Log in CRM to review root cause issues and train staff.</w:t>
      </w:r>
    </w:p>
    <w:p w:rsidR="00F336D2" w:rsidRPr="008B566A" w:rsidRDefault="00F336D2" w:rsidP="008B566A">
      <w:pPr>
        <w:pStyle w:val="NormalWeb"/>
        <w:spacing w:line="480" w:lineRule="auto"/>
        <w:jc w:val="both"/>
      </w:pPr>
    </w:p>
    <w:p w:rsidR="00F336D2" w:rsidRPr="008B566A" w:rsidRDefault="00F336D2" w:rsidP="008B566A">
      <w:pPr>
        <w:pStyle w:val="NormalWeb"/>
        <w:spacing w:line="480" w:lineRule="auto"/>
        <w:jc w:val="both"/>
      </w:pPr>
      <w:r w:rsidRPr="008B566A">
        <w:t>This is a proactive measure which is consistent with the SERVQUAL approach and which focuses on reliability and responsiveness in a high expectation market.</w:t>
      </w:r>
      <w:r w:rsidR="008B45F1" w:rsidRPr="008B566A">
        <w:rPr>
          <w:rStyle w:val="FootnoteReference"/>
        </w:rPr>
        <w:footnoteReference w:id="18"/>
      </w:r>
    </w:p>
    <w:p w:rsidR="00F336D2" w:rsidRPr="008B566A" w:rsidRDefault="00F336D2" w:rsidP="008B566A">
      <w:pPr>
        <w:pStyle w:val="NormalWeb"/>
        <w:spacing w:line="480" w:lineRule="auto"/>
        <w:jc w:val="both"/>
        <w:rPr>
          <w:b/>
        </w:rPr>
      </w:pPr>
      <w:r w:rsidRPr="008B566A">
        <w:rPr>
          <w:b/>
        </w:rPr>
        <w:t>2.4 Customer Retention Strategies</w:t>
      </w:r>
    </w:p>
    <w:p w:rsidR="00F336D2" w:rsidRPr="008B566A" w:rsidRDefault="00F336D2" w:rsidP="008B566A">
      <w:pPr>
        <w:pStyle w:val="NormalWeb"/>
        <w:spacing w:line="480" w:lineRule="auto"/>
        <w:jc w:val="both"/>
      </w:pPr>
      <w:r w:rsidRPr="008B566A">
        <w:t>Retention is key during a challenging labour shortage and competition. Examples of this are a digital loyalty programme where points are earned for visits, sustainable choices and referrals (such as free dessert after 8 visits). Personalised offers based on preferences can be achieved through the use of CRM integration, while user generated content campaigns employ social proof. These projects combine technology and humanity, tackling the themes of 2026 for meaningful experiences</w:t>
      </w:r>
      <w:r w:rsidR="008B45F1" w:rsidRPr="008B566A">
        <w:rPr>
          <w:rStyle w:val="FootnoteReference"/>
        </w:rPr>
        <w:footnoteReference w:id="19"/>
      </w:r>
      <w:r w:rsidRPr="008B566A">
        <w:t>.</w:t>
      </w:r>
    </w:p>
    <w:p w:rsidR="00F336D2" w:rsidRPr="008B566A" w:rsidRDefault="00F336D2" w:rsidP="008B566A">
      <w:pPr>
        <w:pStyle w:val="NormalWeb"/>
        <w:spacing w:line="480" w:lineRule="auto"/>
        <w:jc w:val="both"/>
      </w:pPr>
      <w:r w:rsidRPr="008B566A">
        <w:t>Most importantly, without a proper level of hospitality, over-investing in technology can turn customers off; therefore, the approach is kept well balanced (high-tech, high-touch) for long-term loyalty and profitability.</w:t>
      </w:r>
    </w:p>
    <w:p w:rsidR="008B45F1" w:rsidRPr="008B566A" w:rsidRDefault="008B45F1" w:rsidP="008B566A">
      <w:pPr>
        <w:pStyle w:val="NormalWeb"/>
        <w:spacing w:line="480" w:lineRule="auto"/>
        <w:jc w:val="both"/>
      </w:pPr>
      <w:r w:rsidRPr="008B566A">
        <w:rPr>
          <w:rStyle w:val="Strong"/>
        </w:rPr>
        <w:t>Task 3: Menu Design and Pricing Strategy</w:t>
      </w:r>
      <w:r w:rsidRPr="008B566A">
        <w:t xml:space="preserve"> </w:t>
      </w:r>
    </w:p>
    <w:p w:rsidR="008B45F1" w:rsidRPr="008B566A" w:rsidRDefault="008B45F1" w:rsidP="008B566A">
      <w:pPr>
        <w:pStyle w:val="Heading3"/>
        <w:spacing w:line="480" w:lineRule="auto"/>
        <w:jc w:val="both"/>
        <w:rPr>
          <w:sz w:val="24"/>
          <w:szCs w:val="24"/>
        </w:rPr>
      </w:pPr>
      <w:r w:rsidRPr="008B566A">
        <w:rPr>
          <w:sz w:val="24"/>
          <w:szCs w:val="24"/>
        </w:rPr>
        <w:t>3.1 Sample Menu Summary</w:t>
      </w:r>
    </w:p>
    <w:p w:rsidR="008B45F1" w:rsidRPr="008B566A" w:rsidRDefault="008B45F1" w:rsidP="008B566A">
      <w:pPr>
        <w:pStyle w:val="NormalWeb"/>
        <w:spacing w:line="480" w:lineRule="auto"/>
        <w:jc w:val="both"/>
      </w:pPr>
      <w:r w:rsidRPr="008B566A">
        <w:lastRenderedPageBreak/>
        <w:t>The coastal social dining is a short menu that changes seasonally with Mediterranean-Australian fusion. The focus is on local seafood, local ingredients, grilled foods and healthy, shareable plates to meet the trends of wellness and sustainability for 2025–2026</w:t>
      </w:r>
      <w:r w:rsidR="00211219">
        <w:rPr>
          <w:rStyle w:val="FootnoteReference"/>
        </w:rPr>
        <w:footnoteReference w:id="20"/>
      </w:r>
      <w:r w:rsidRPr="008B566A">
        <w:t>.</w:t>
      </w:r>
    </w:p>
    <w:p w:rsidR="008B45F1" w:rsidRPr="008B566A" w:rsidRDefault="008B45F1" w:rsidP="008B566A">
      <w:pPr>
        <w:pStyle w:val="NormalWeb"/>
        <w:spacing w:line="480" w:lineRule="auto"/>
        <w:jc w:val="both"/>
        <w:rPr>
          <w:b/>
        </w:rPr>
      </w:pPr>
      <w:r w:rsidRPr="008B566A">
        <w:rPr>
          <w:b/>
        </w:rPr>
        <w:t>Sample Items (AUD prices):</w:t>
      </w:r>
    </w:p>
    <w:p w:rsidR="008B45F1" w:rsidRPr="008B566A" w:rsidRDefault="008B45F1" w:rsidP="008B566A">
      <w:pPr>
        <w:pStyle w:val="NormalWeb"/>
        <w:numPr>
          <w:ilvl w:val="0"/>
          <w:numId w:val="4"/>
        </w:numPr>
        <w:spacing w:line="480" w:lineRule="auto"/>
        <w:jc w:val="both"/>
      </w:pPr>
      <w:r w:rsidRPr="008B566A">
        <w:t>Breakfast: Avocado &amp; Lemon Myrtle Smash on Sourdough – $18; Grilled Halloumi &amp; Fig Bowl – $22</w:t>
      </w:r>
    </w:p>
    <w:p w:rsidR="008B45F1" w:rsidRPr="008B566A" w:rsidRDefault="008B45F1" w:rsidP="008B566A">
      <w:pPr>
        <w:pStyle w:val="NormalWeb"/>
        <w:numPr>
          <w:ilvl w:val="0"/>
          <w:numId w:val="4"/>
        </w:numPr>
        <w:spacing w:line="480" w:lineRule="auto"/>
        <w:jc w:val="both"/>
      </w:pPr>
      <w:r w:rsidRPr="008B566A">
        <w:t xml:space="preserve">Lunch/Dinner: Sydney Rock Oysters (6) with Native Chilli – $28; Grilled Octopus, Chorizo &amp; Chickpeas – $26; Harissa Lamb </w:t>
      </w:r>
      <w:proofErr w:type="spellStart"/>
      <w:r w:rsidRPr="008B566A">
        <w:t>Kofta</w:t>
      </w:r>
      <w:proofErr w:type="spellEnd"/>
      <w:r w:rsidRPr="008B566A">
        <w:t xml:space="preserve"> with Tahini – $29; Grilled Barramundi with Fennel Salad – $36</w:t>
      </w:r>
    </w:p>
    <w:p w:rsidR="008B45F1" w:rsidRPr="008B566A" w:rsidRDefault="008B45F1" w:rsidP="008B566A">
      <w:pPr>
        <w:pStyle w:val="NormalWeb"/>
        <w:numPr>
          <w:ilvl w:val="0"/>
          <w:numId w:val="4"/>
        </w:numPr>
        <w:spacing w:line="480" w:lineRule="auto"/>
        <w:jc w:val="both"/>
      </w:pPr>
      <w:r w:rsidRPr="008B566A">
        <w:t>Sharing/Healthy: Falafel &amp; Native Green Bowl (plant-based) – $24; Wood-fired Vegetable Platter – $22</w:t>
      </w:r>
    </w:p>
    <w:p w:rsidR="008B45F1" w:rsidRPr="008B566A" w:rsidRDefault="008B45F1" w:rsidP="008B566A">
      <w:pPr>
        <w:pStyle w:val="NormalWeb"/>
        <w:numPr>
          <w:ilvl w:val="0"/>
          <w:numId w:val="4"/>
        </w:numPr>
        <w:spacing w:line="480" w:lineRule="auto"/>
        <w:jc w:val="both"/>
      </w:pPr>
      <w:r w:rsidRPr="008B566A">
        <w:t xml:space="preserve">Dessert: </w:t>
      </w:r>
      <w:proofErr w:type="spellStart"/>
      <w:r w:rsidRPr="008B566A">
        <w:t>Wattleseed</w:t>
      </w:r>
      <w:proofErr w:type="spellEnd"/>
      <w:r w:rsidRPr="008B566A">
        <w:t xml:space="preserve"> </w:t>
      </w:r>
      <w:proofErr w:type="spellStart"/>
      <w:r w:rsidRPr="008B566A">
        <w:t>Pannacotta</w:t>
      </w:r>
      <w:proofErr w:type="spellEnd"/>
      <w:r w:rsidRPr="008B566A">
        <w:t xml:space="preserve"> – $16</w:t>
      </w:r>
    </w:p>
    <w:p w:rsidR="008B45F1" w:rsidRPr="008B566A" w:rsidRDefault="008B45F1" w:rsidP="008B566A">
      <w:pPr>
        <w:pStyle w:val="NormalWeb"/>
        <w:spacing w:line="480" w:lineRule="auto"/>
        <w:jc w:val="both"/>
        <w:rPr>
          <w:b/>
        </w:rPr>
      </w:pPr>
      <w:r w:rsidRPr="008B566A">
        <w:rPr>
          <w:b/>
        </w:rPr>
        <w:t>3.2 Menu Engineering Analysis</w:t>
      </w:r>
    </w:p>
    <w:p w:rsidR="008B45F1" w:rsidRPr="008B566A" w:rsidRDefault="008B45F1" w:rsidP="008B566A">
      <w:pPr>
        <w:pStyle w:val="NormalWeb"/>
        <w:spacing w:line="480" w:lineRule="auto"/>
        <w:jc w:val="both"/>
      </w:pPr>
      <w:r w:rsidRPr="008B566A">
        <w:t xml:space="preserve">The menu engineering matrix developed by </w:t>
      </w:r>
      <w:proofErr w:type="spellStart"/>
      <w:r w:rsidRPr="008B566A">
        <w:t>Kasavana</w:t>
      </w:r>
      <w:proofErr w:type="spellEnd"/>
      <w:r w:rsidRPr="008B566A">
        <w:t xml:space="preserve"> and Smith (1982) is an important tool in profitability optimisation because it organizes menu items by popularity (sales volume) and profitability (contribution margin)</w:t>
      </w:r>
      <w:r w:rsidR="00211219">
        <w:rPr>
          <w:rStyle w:val="FootnoteReference"/>
        </w:rPr>
        <w:footnoteReference w:id="21"/>
      </w:r>
      <w:r w:rsidRPr="008B566A">
        <w:t>.</w:t>
      </w:r>
    </w:p>
    <w:p w:rsidR="008B45F1" w:rsidRPr="008B566A" w:rsidRDefault="008B45F1" w:rsidP="008B566A">
      <w:pPr>
        <w:pStyle w:val="NormalWeb"/>
        <w:spacing w:line="480" w:lineRule="auto"/>
        <w:jc w:val="both"/>
      </w:pPr>
      <w:r w:rsidRPr="008B566A">
        <w:t xml:space="preserve">Use the Menu Engineering Matrix (stars, puzzle, </w:t>
      </w:r>
      <w:proofErr w:type="spellStart"/>
      <w:r w:rsidRPr="008B566A">
        <w:t>ploughhorses</w:t>
      </w:r>
      <w:proofErr w:type="spellEnd"/>
      <w:r w:rsidRPr="008B566A">
        <w:t>, dogs) to determine meal choices.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7"/>
        <w:gridCol w:w="4219"/>
        <w:gridCol w:w="3580"/>
      </w:tblGrid>
      <w:tr w:rsidR="00640CFD" w:rsidRPr="00640CFD" w:rsidTr="00640CFD">
        <w:trPr>
          <w:tblHeader/>
          <w:tblCellSpacing w:w="15" w:type="dxa"/>
        </w:trPr>
        <w:tc>
          <w:tcPr>
            <w:tcW w:w="0" w:type="auto"/>
            <w:vAlign w:val="center"/>
            <w:hideMark/>
          </w:tcPr>
          <w:p w:rsidR="00640CFD" w:rsidRPr="00640CFD" w:rsidRDefault="00640CFD" w:rsidP="008B566A">
            <w:pPr>
              <w:spacing w:after="0" w:line="480" w:lineRule="auto"/>
              <w:jc w:val="both"/>
              <w:rPr>
                <w:rFonts w:ascii="Times New Roman" w:eastAsia="Times New Roman" w:hAnsi="Times New Roman" w:cs="Times New Roman"/>
                <w:sz w:val="24"/>
                <w:szCs w:val="24"/>
                <w:lang w:eastAsia="en-GB"/>
              </w:rPr>
            </w:pPr>
          </w:p>
        </w:tc>
        <w:tc>
          <w:tcPr>
            <w:tcW w:w="0" w:type="auto"/>
            <w:vAlign w:val="center"/>
            <w:hideMark/>
          </w:tcPr>
          <w:p w:rsidR="00640CFD" w:rsidRPr="00640CFD" w:rsidRDefault="00640CFD" w:rsidP="008B566A">
            <w:pPr>
              <w:spacing w:after="0" w:line="480" w:lineRule="auto"/>
              <w:jc w:val="both"/>
              <w:rPr>
                <w:rFonts w:ascii="Times New Roman" w:eastAsia="Times New Roman" w:hAnsi="Times New Roman" w:cs="Times New Roman"/>
                <w:b/>
                <w:bCs/>
                <w:sz w:val="24"/>
                <w:szCs w:val="24"/>
                <w:lang w:eastAsia="en-GB"/>
              </w:rPr>
            </w:pPr>
            <w:r w:rsidRPr="00640CFD">
              <w:rPr>
                <w:rFonts w:ascii="Times New Roman" w:eastAsia="Times New Roman" w:hAnsi="Times New Roman" w:cs="Times New Roman"/>
                <w:b/>
                <w:bCs/>
                <w:sz w:val="24"/>
                <w:szCs w:val="24"/>
                <w:lang w:eastAsia="en-GB"/>
              </w:rPr>
              <w:t>High Popularity</w:t>
            </w:r>
          </w:p>
        </w:tc>
        <w:tc>
          <w:tcPr>
            <w:tcW w:w="0" w:type="auto"/>
            <w:vAlign w:val="center"/>
            <w:hideMark/>
          </w:tcPr>
          <w:p w:rsidR="00640CFD" w:rsidRPr="00640CFD" w:rsidRDefault="00640CFD" w:rsidP="008B566A">
            <w:pPr>
              <w:spacing w:after="0" w:line="480" w:lineRule="auto"/>
              <w:jc w:val="both"/>
              <w:rPr>
                <w:rFonts w:ascii="Times New Roman" w:eastAsia="Times New Roman" w:hAnsi="Times New Roman" w:cs="Times New Roman"/>
                <w:b/>
                <w:bCs/>
                <w:sz w:val="24"/>
                <w:szCs w:val="24"/>
                <w:lang w:eastAsia="en-GB"/>
              </w:rPr>
            </w:pPr>
            <w:r w:rsidRPr="00640CFD">
              <w:rPr>
                <w:rFonts w:ascii="Times New Roman" w:eastAsia="Times New Roman" w:hAnsi="Times New Roman" w:cs="Times New Roman"/>
                <w:b/>
                <w:bCs/>
                <w:sz w:val="24"/>
                <w:szCs w:val="24"/>
                <w:lang w:eastAsia="en-GB"/>
              </w:rPr>
              <w:t>Low Popularity</w:t>
            </w:r>
          </w:p>
        </w:tc>
      </w:tr>
      <w:tr w:rsidR="00640CFD" w:rsidRPr="00640CFD" w:rsidTr="00640CFD">
        <w:trPr>
          <w:tblCellSpacing w:w="15" w:type="dxa"/>
        </w:trPr>
        <w:tc>
          <w:tcPr>
            <w:tcW w:w="0" w:type="auto"/>
            <w:vAlign w:val="center"/>
            <w:hideMark/>
          </w:tcPr>
          <w:p w:rsidR="00640CFD" w:rsidRPr="00640CFD" w:rsidRDefault="00640CFD"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b/>
                <w:bCs/>
                <w:sz w:val="24"/>
                <w:szCs w:val="24"/>
                <w:lang w:eastAsia="en-GB"/>
              </w:rPr>
              <w:t>High Margin</w:t>
            </w:r>
          </w:p>
        </w:tc>
        <w:tc>
          <w:tcPr>
            <w:tcW w:w="0" w:type="auto"/>
            <w:vAlign w:val="center"/>
            <w:hideMark/>
          </w:tcPr>
          <w:p w:rsidR="00640CFD" w:rsidRPr="00640CFD" w:rsidRDefault="00640CFD"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b/>
                <w:bCs/>
                <w:sz w:val="24"/>
                <w:szCs w:val="24"/>
                <w:lang w:eastAsia="en-GB"/>
              </w:rPr>
              <w:t>Stars</w:t>
            </w:r>
            <w:r w:rsidRPr="00640CFD">
              <w:rPr>
                <w:rFonts w:ascii="Times New Roman" w:eastAsia="Times New Roman" w:hAnsi="Times New Roman" w:cs="Times New Roman"/>
                <w:sz w:val="24"/>
                <w:szCs w:val="24"/>
                <w:lang w:eastAsia="en-GB"/>
              </w:rPr>
              <w:t xml:space="preserve"> Grilled Barramundi ($36) Octopus ($26)</w:t>
            </w:r>
          </w:p>
        </w:tc>
        <w:tc>
          <w:tcPr>
            <w:tcW w:w="0" w:type="auto"/>
            <w:vAlign w:val="center"/>
            <w:hideMark/>
          </w:tcPr>
          <w:p w:rsidR="00640CFD" w:rsidRPr="00640CFD" w:rsidRDefault="00640CFD"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b/>
                <w:bCs/>
                <w:sz w:val="24"/>
                <w:szCs w:val="24"/>
                <w:lang w:eastAsia="en-GB"/>
              </w:rPr>
              <w:t>Puzzles</w:t>
            </w:r>
            <w:r w:rsidRPr="00640CFD">
              <w:rPr>
                <w:rFonts w:ascii="Times New Roman" w:eastAsia="Times New Roman" w:hAnsi="Times New Roman" w:cs="Times New Roman"/>
                <w:sz w:val="24"/>
                <w:szCs w:val="24"/>
                <w:lang w:eastAsia="en-GB"/>
              </w:rPr>
              <w:t xml:space="preserve"> Falafel Bowl ($24)</w:t>
            </w:r>
          </w:p>
        </w:tc>
      </w:tr>
      <w:tr w:rsidR="00640CFD" w:rsidRPr="00640CFD" w:rsidTr="00640CFD">
        <w:trPr>
          <w:tblCellSpacing w:w="15" w:type="dxa"/>
        </w:trPr>
        <w:tc>
          <w:tcPr>
            <w:tcW w:w="0" w:type="auto"/>
            <w:vAlign w:val="center"/>
            <w:hideMark/>
          </w:tcPr>
          <w:p w:rsidR="00640CFD" w:rsidRPr="00640CFD" w:rsidRDefault="00640CFD"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b/>
                <w:bCs/>
                <w:sz w:val="24"/>
                <w:szCs w:val="24"/>
                <w:lang w:eastAsia="en-GB"/>
              </w:rPr>
              <w:t>Low Margin</w:t>
            </w:r>
          </w:p>
        </w:tc>
        <w:tc>
          <w:tcPr>
            <w:tcW w:w="0" w:type="auto"/>
            <w:vAlign w:val="center"/>
            <w:hideMark/>
          </w:tcPr>
          <w:p w:rsidR="00640CFD" w:rsidRPr="00640CFD" w:rsidRDefault="00640CFD" w:rsidP="008B566A">
            <w:pPr>
              <w:spacing w:after="0" w:line="480" w:lineRule="auto"/>
              <w:jc w:val="both"/>
              <w:rPr>
                <w:rFonts w:ascii="Times New Roman" w:eastAsia="Times New Roman" w:hAnsi="Times New Roman" w:cs="Times New Roman"/>
                <w:sz w:val="24"/>
                <w:szCs w:val="24"/>
                <w:lang w:eastAsia="en-GB"/>
              </w:rPr>
            </w:pPr>
            <w:proofErr w:type="spellStart"/>
            <w:r w:rsidRPr="008B566A">
              <w:rPr>
                <w:rFonts w:ascii="Times New Roman" w:eastAsia="Times New Roman" w:hAnsi="Times New Roman" w:cs="Times New Roman"/>
                <w:b/>
                <w:bCs/>
                <w:sz w:val="24"/>
                <w:szCs w:val="24"/>
                <w:lang w:eastAsia="en-GB"/>
              </w:rPr>
              <w:t>Ploughhorses</w:t>
            </w:r>
            <w:proofErr w:type="spellEnd"/>
            <w:r w:rsidRPr="00640CFD">
              <w:rPr>
                <w:rFonts w:ascii="Times New Roman" w:eastAsia="Times New Roman" w:hAnsi="Times New Roman" w:cs="Times New Roman"/>
                <w:sz w:val="24"/>
                <w:szCs w:val="24"/>
                <w:lang w:eastAsia="en-GB"/>
              </w:rPr>
              <w:t xml:space="preserve"> Avocado Smash ($18) Vegetable Platter ($22)</w:t>
            </w:r>
          </w:p>
        </w:tc>
        <w:tc>
          <w:tcPr>
            <w:tcW w:w="0" w:type="auto"/>
            <w:vAlign w:val="center"/>
            <w:hideMark/>
          </w:tcPr>
          <w:p w:rsidR="00640CFD" w:rsidRPr="00640CFD" w:rsidRDefault="00640CFD"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b/>
                <w:bCs/>
                <w:sz w:val="24"/>
                <w:szCs w:val="24"/>
                <w:lang w:eastAsia="en-GB"/>
              </w:rPr>
              <w:t>Dogs</w:t>
            </w:r>
            <w:r w:rsidRPr="00640CFD">
              <w:rPr>
                <w:rFonts w:ascii="Times New Roman" w:eastAsia="Times New Roman" w:hAnsi="Times New Roman" w:cs="Times New Roman"/>
                <w:sz w:val="24"/>
                <w:szCs w:val="24"/>
                <w:lang w:eastAsia="en-GB"/>
              </w:rPr>
              <w:t xml:space="preserve"> Harissa Lamb </w:t>
            </w:r>
            <w:proofErr w:type="spellStart"/>
            <w:r w:rsidRPr="00640CFD">
              <w:rPr>
                <w:rFonts w:ascii="Times New Roman" w:eastAsia="Times New Roman" w:hAnsi="Times New Roman" w:cs="Times New Roman"/>
                <w:sz w:val="24"/>
                <w:szCs w:val="24"/>
                <w:lang w:eastAsia="en-GB"/>
              </w:rPr>
              <w:t>Kofta</w:t>
            </w:r>
            <w:proofErr w:type="spellEnd"/>
            <w:r w:rsidRPr="00640CFD">
              <w:rPr>
                <w:rFonts w:ascii="Times New Roman" w:eastAsia="Times New Roman" w:hAnsi="Times New Roman" w:cs="Times New Roman"/>
                <w:sz w:val="24"/>
                <w:szCs w:val="24"/>
                <w:lang w:eastAsia="en-GB"/>
              </w:rPr>
              <w:t xml:space="preserve"> ($29) – review/remove</w:t>
            </w:r>
          </w:p>
        </w:tc>
      </w:tr>
    </w:tbl>
    <w:p w:rsidR="008B45F1" w:rsidRPr="008B566A" w:rsidRDefault="008B45F1" w:rsidP="008B566A">
      <w:pPr>
        <w:pStyle w:val="NormalWeb"/>
        <w:spacing w:line="480" w:lineRule="auto"/>
        <w:jc w:val="both"/>
      </w:pPr>
      <w:r w:rsidRPr="008B566A">
        <w:rPr>
          <w:b/>
        </w:rPr>
        <w:t>Analysis:</w:t>
      </w:r>
      <w:r w:rsidRPr="008B566A">
        <w:t xml:space="preserve"> Stars drive profitability and they should be promoted. Puzzles require visibility enhancements (e.g., Menu presentation, staff selling). </w:t>
      </w:r>
      <w:proofErr w:type="spellStart"/>
      <w:r w:rsidRPr="008B566A">
        <w:t>Ploughhorses</w:t>
      </w:r>
      <w:proofErr w:type="spellEnd"/>
      <w:r w:rsidRPr="008B566A">
        <w:t xml:space="preserve"> are those that are providing volumes, but need cost optimisation. Dogs (</w:t>
      </w:r>
      <w:proofErr w:type="spellStart"/>
      <w:r w:rsidRPr="008B566A">
        <w:t>Kofta</w:t>
      </w:r>
      <w:proofErr w:type="spellEnd"/>
      <w:r w:rsidRPr="008B566A">
        <w:t>) have a high cost of ingredients, as compared to sales, which is important and needs critical review to prevent deterioration of overall margins</w:t>
      </w:r>
      <w:r w:rsidR="00211219">
        <w:rPr>
          <w:rStyle w:val="FootnoteReference"/>
        </w:rPr>
        <w:footnoteReference w:id="22"/>
      </w:r>
      <w:r w:rsidRPr="008B566A">
        <w:t>.</w:t>
      </w:r>
    </w:p>
    <w:p w:rsidR="008B45F1" w:rsidRPr="008B566A" w:rsidRDefault="008B45F1" w:rsidP="008B566A">
      <w:pPr>
        <w:pStyle w:val="NormalWeb"/>
        <w:spacing w:line="480" w:lineRule="auto"/>
        <w:jc w:val="both"/>
        <w:rPr>
          <w:b/>
        </w:rPr>
      </w:pPr>
      <w:r w:rsidRPr="008B566A">
        <w:rPr>
          <w:b/>
        </w:rPr>
        <w:t>3.3 Pricing Approach</w:t>
      </w:r>
    </w:p>
    <w:p w:rsidR="008B45F1" w:rsidRPr="008B566A" w:rsidRDefault="008B45F1" w:rsidP="008B566A">
      <w:pPr>
        <w:pStyle w:val="NormalWeb"/>
        <w:spacing w:line="480" w:lineRule="auto"/>
        <w:jc w:val="both"/>
      </w:pPr>
      <w:r w:rsidRPr="008B566A">
        <w:t>Hybrid value-based, psychological pricing strategy is used, along with competitor analysis in Sydney's waterfront precinct. Premium and yet accessible positioning (main courses $24-$36). Strategies such as $0.95 endings for perceived value and bundling (e.g., sharing platters) are used to increase perceived value and consider sustainability goals</w:t>
      </w:r>
      <w:r w:rsidR="00211219">
        <w:rPr>
          <w:rStyle w:val="FootnoteReference"/>
        </w:rPr>
        <w:footnoteReference w:id="23"/>
      </w:r>
      <w:r w:rsidRPr="008B566A">
        <w:t>.</w:t>
      </w:r>
    </w:p>
    <w:p w:rsidR="008B45F1" w:rsidRPr="008B566A" w:rsidRDefault="008B45F1" w:rsidP="008B566A">
      <w:pPr>
        <w:pStyle w:val="NormalWeb"/>
        <w:spacing w:line="480" w:lineRule="auto"/>
        <w:jc w:val="both"/>
        <w:rPr>
          <w:b/>
        </w:rPr>
      </w:pPr>
      <w:r w:rsidRPr="008B566A">
        <w:rPr>
          <w:b/>
        </w:rPr>
        <w:t>3.4 Profitability Considerations</w:t>
      </w:r>
    </w:p>
    <w:p w:rsidR="008B45F1" w:rsidRPr="008B566A" w:rsidRDefault="008B45F1" w:rsidP="008B566A">
      <w:pPr>
        <w:pStyle w:val="NormalWeb"/>
        <w:spacing w:line="480" w:lineRule="auto"/>
        <w:jc w:val="both"/>
      </w:pPr>
      <w:r w:rsidRPr="008B566A">
        <w:t xml:space="preserve">Food cost percentage is 28–32% to match the Australian casual dining 2026 benchmarks. There is an average contribution margin of 65-70% on Stars. Most importantly, unless menu engineering is done properly, it is possible that popular products with low margins will cause </w:t>
      </w:r>
      <w:r w:rsidRPr="008B566A">
        <w:lastRenderedPageBreak/>
        <w:t>business losses as the food prices increase. Regular analysis – monthly – and seasonal adjustments will ensure resilience – integrating local sourcing for both cost stability and brand differentiation in a competitive market</w:t>
      </w:r>
      <w:r w:rsidR="00211219">
        <w:rPr>
          <w:rStyle w:val="FootnoteReference"/>
        </w:rPr>
        <w:footnoteReference w:id="24"/>
      </w:r>
      <w:r w:rsidRPr="008B566A">
        <w:t>.</w:t>
      </w:r>
    </w:p>
    <w:p w:rsidR="008B45F1" w:rsidRPr="008B566A" w:rsidRDefault="008B45F1" w:rsidP="008B566A">
      <w:pPr>
        <w:pStyle w:val="NormalWeb"/>
        <w:spacing w:line="480" w:lineRule="auto"/>
        <w:jc w:val="both"/>
      </w:pPr>
      <w:r w:rsidRPr="008B566A">
        <w:t>It offers the combination of innovation, customer appeal and financial sustainability.</w:t>
      </w:r>
    </w:p>
    <w:p w:rsidR="00F336D2" w:rsidRPr="00335714" w:rsidRDefault="00F336D2" w:rsidP="008B566A">
      <w:pPr>
        <w:spacing w:before="100" w:beforeAutospacing="1" w:after="100" w:afterAutospacing="1" w:line="480" w:lineRule="auto"/>
        <w:jc w:val="both"/>
        <w:outlineLvl w:val="2"/>
        <w:rPr>
          <w:rFonts w:ascii="Times New Roman" w:eastAsia="Times New Roman" w:hAnsi="Times New Roman" w:cs="Times New Roman"/>
          <w:bCs/>
          <w:sz w:val="24"/>
          <w:szCs w:val="24"/>
          <w:lang w:eastAsia="en-GB"/>
        </w:rPr>
      </w:pPr>
    </w:p>
    <w:p w:rsidR="003C15B1" w:rsidRPr="008B566A" w:rsidRDefault="003C15B1" w:rsidP="008B566A">
      <w:pPr>
        <w:pStyle w:val="NormalWeb"/>
        <w:spacing w:line="480" w:lineRule="auto"/>
        <w:jc w:val="both"/>
      </w:pPr>
      <w:r w:rsidRPr="008B566A">
        <w:rPr>
          <w:rStyle w:val="Strong"/>
        </w:rPr>
        <w:t>Task 4: Food Safety and Compliance</w:t>
      </w:r>
      <w:r w:rsidRPr="008B566A">
        <w:t xml:space="preserve"> </w:t>
      </w:r>
    </w:p>
    <w:p w:rsidR="003C15B1" w:rsidRPr="008B566A" w:rsidRDefault="003C15B1" w:rsidP="008B566A">
      <w:pPr>
        <w:pStyle w:val="Heading3"/>
        <w:spacing w:line="480" w:lineRule="auto"/>
        <w:jc w:val="both"/>
        <w:rPr>
          <w:sz w:val="24"/>
          <w:szCs w:val="24"/>
        </w:rPr>
      </w:pPr>
      <w:r w:rsidRPr="008B566A">
        <w:rPr>
          <w:sz w:val="24"/>
          <w:szCs w:val="24"/>
        </w:rPr>
        <w:t>4.1 HACCP Principles and Application</w:t>
      </w:r>
    </w:p>
    <w:p w:rsidR="003C15B1" w:rsidRPr="008B566A" w:rsidRDefault="003C15B1"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 xml:space="preserve">Hazard Analysis and Critical Control Points (HACCP) is the basic system used in the management of food safety in any hospitality </w:t>
      </w:r>
      <w:proofErr w:type="spellStart"/>
      <w:r w:rsidRPr="008B566A">
        <w:rPr>
          <w:rFonts w:ascii="Times New Roman" w:hAnsi="Times New Roman" w:cs="Times New Roman"/>
          <w:sz w:val="24"/>
          <w:szCs w:val="24"/>
        </w:rPr>
        <w:t>endeavor</w:t>
      </w:r>
      <w:proofErr w:type="spellEnd"/>
      <w:r w:rsidRPr="008B566A">
        <w:rPr>
          <w:rFonts w:ascii="Times New Roman" w:hAnsi="Times New Roman" w:cs="Times New Roman"/>
          <w:sz w:val="24"/>
          <w:szCs w:val="24"/>
        </w:rPr>
        <w:t xml:space="preserve"> today. The seven principles of HACCP were developed as a science-based, preventive approach that aids in the identification and control of any hazard, especially when fresh seafood is the focus of ‘Coastal Social Dining’ and multi-daypart service is a priority</w:t>
      </w:r>
      <w:r w:rsidR="00211219">
        <w:rPr>
          <w:rStyle w:val="FootnoteReference"/>
          <w:rFonts w:ascii="Times New Roman" w:hAnsi="Times New Roman" w:cs="Times New Roman"/>
          <w:sz w:val="24"/>
          <w:szCs w:val="24"/>
        </w:rPr>
        <w:footnoteReference w:id="25"/>
      </w:r>
      <w:r w:rsidRPr="008B566A">
        <w:rPr>
          <w:rFonts w:ascii="Times New Roman" w:hAnsi="Times New Roman" w:cs="Times New Roman"/>
          <w:sz w:val="24"/>
          <w:szCs w:val="24"/>
        </w:rPr>
        <w:t>.</w:t>
      </w:r>
    </w:p>
    <w:p w:rsidR="003C15B1" w:rsidRPr="008B566A" w:rsidRDefault="003C15B1"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Hazard analysis includes the identification of biological hazards (e.g., Vibrio in oysters), chemical allergens and physical contaminants at the venue. High-risk activities like the processing temperature for grilled barramundi and cold storage of native produce are identified as critical control points (CCPs). The Critical limits, digital monitoring, corrective actions (immediate discard and root cause investigation), microbial swabbing and comprehensive reporting enables complete compliance with the Australia New Zealand Food Standards Code</w:t>
      </w:r>
      <w:r w:rsidR="00211219">
        <w:rPr>
          <w:rStyle w:val="FootnoteReference"/>
          <w:rFonts w:ascii="Times New Roman" w:hAnsi="Times New Roman" w:cs="Times New Roman"/>
          <w:sz w:val="24"/>
          <w:szCs w:val="24"/>
        </w:rPr>
        <w:footnoteReference w:id="26"/>
      </w:r>
      <w:r w:rsidRPr="008B566A">
        <w:rPr>
          <w:rFonts w:ascii="Times New Roman" w:hAnsi="Times New Roman" w:cs="Times New Roman"/>
          <w:sz w:val="24"/>
          <w:szCs w:val="24"/>
        </w:rPr>
        <w:t>.</w:t>
      </w:r>
    </w:p>
    <w:p w:rsidR="003C15B1" w:rsidRPr="008B566A" w:rsidRDefault="003C15B1"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lastRenderedPageBreak/>
        <w:t>4.2 Food Handling Procedures</w:t>
      </w:r>
    </w:p>
    <w:p w:rsidR="003C15B1" w:rsidRPr="008B566A" w:rsidRDefault="003C15B1"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 xml:space="preserve">Good food handling practices are embedded in the food chain. All deliveries are temperature checked and supplier documentation checked on arrival to ensure cold chain. Storage is in accordance with strict FIFO protocol and segregation between raw seafood and ready-to-eat foods is ensured by the use of refrigeration. Colour coding of equipment and designated areas for preparation, and dedicated hot holding temperatures for serving and fast plating ensure safety and quality. The type of procedures implemented not only reduce waste — contributing to sustainability objectives — but also utilise technology like </w:t>
      </w:r>
      <w:proofErr w:type="spellStart"/>
      <w:r w:rsidRPr="008B566A">
        <w:rPr>
          <w:rFonts w:ascii="Times New Roman" w:hAnsi="Times New Roman" w:cs="Times New Roman"/>
          <w:sz w:val="24"/>
          <w:szCs w:val="24"/>
        </w:rPr>
        <w:t>IoT</w:t>
      </w:r>
      <w:proofErr w:type="spellEnd"/>
      <w:r w:rsidRPr="008B566A">
        <w:rPr>
          <w:rFonts w:ascii="Times New Roman" w:hAnsi="Times New Roman" w:cs="Times New Roman"/>
          <w:sz w:val="24"/>
          <w:szCs w:val="24"/>
        </w:rPr>
        <w:t>-based monitoring systems, which align with the 2025–2026 hospitality trends</w:t>
      </w:r>
      <w:r w:rsidR="00211219">
        <w:rPr>
          <w:rStyle w:val="FootnoteReference"/>
          <w:rFonts w:ascii="Times New Roman" w:hAnsi="Times New Roman" w:cs="Times New Roman"/>
          <w:sz w:val="24"/>
          <w:szCs w:val="24"/>
        </w:rPr>
        <w:footnoteReference w:id="27"/>
      </w:r>
      <w:r w:rsidRPr="008B566A">
        <w:rPr>
          <w:rFonts w:ascii="Times New Roman" w:hAnsi="Times New Roman" w:cs="Times New Roman"/>
          <w:sz w:val="24"/>
          <w:szCs w:val="24"/>
        </w:rPr>
        <w:t>.</w:t>
      </w:r>
    </w:p>
    <w:p w:rsidR="003C15B1" w:rsidRPr="008B566A" w:rsidRDefault="003C15B1"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4.3 Staff Responsibilities</w:t>
      </w:r>
    </w:p>
    <w:p w:rsidR="003C15B1" w:rsidRPr="008B566A" w:rsidRDefault="003C15B1"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Having clear responsibilities reinforces the food safety culture. Chef/cook(s) monitor CCP(s) while preparing food, and the Kitchen Manager is responsible for the implementation of the HACCP plan and staff training. Allergens are communicated to front of house staff and final temperature checks are completed by front of house staff. Everyone is responsible for personal cleanliness and reporting any deviations immediately. It's a role-based approach that tackles common problems in high turnover organisations where poor practice can compromise even the best systems</w:t>
      </w:r>
      <w:r w:rsidR="00211219">
        <w:rPr>
          <w:rStyle w:val="FootnoteReference"/>
          <w:rFonts w:ascii="Times New Roman" w:hAnsi="Times New Roman" w:cs="Times New Roman"/>
          <w:sz w:val="24"/>
          <w:szCs w:val="24"/>
        </w:rPr>
        <w:footnoteReference w:id="28"/>
      </w:r>
      <w:r w:rsidRPr="008B566A">
        <w:rPr>
          <w:rFonts w:ascii="Times New Roman" w:hAnsi="Times New Roman" w:cs="Times New Roman"/>
          <w:sz w:val="24"/>
          <w:szCs w:val="24"/>
        </w:rPr>
        <w:t>.</w:t>
      </w:r>
    </w:p>
    <w:p w:rsidR="003C15B1" w:rsidRPr="008B566A" w:rsidRDefault="003C15B1"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4.4 Monitoring, Auditing and Record-Keeping</w:t>
      </w:r>
    </w:p>
    <w:p w:rsidR="003C15B1" w:rsidRPr="008B566A" w:rsidRDefault="003C15B1"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 xml:space="preserve">Ongoing compliance is provided by daily digital logging, weekly internal audits and regular external audits carried out by the NSW Food Authority. Records are kept electronically for at least 2 years to help to ensure traceability and quick response to any issues. What is important </w:t>
      </w:r>
      <w:r w:rsidRPr="008B566A">
        <w:rPr>
          <w:rFonts w:ascii="Times New Roman" w:hAnsi="Times New Roman" w:cs="Times New Roman"/>
          <w:sz w:val="24"/>
          <w:szCs w:val="24"/>
        </w:rPr>
        <w:lastRenderedPageBreak/>
        <w:t>however, is that HACCP is a preventive organization framework that requires human implementation and consistency with limited labour availability. Relying heavily on the documentation and not truly a part of the culture can lead to compliance issues, so it is important to have regular refreshers and generate technology into work for long-term success in Sydney's competitive waterfront sector</w:t>
      </w:r>
      <w:r w:rsidR="00211219">
        <w:rPr>
          <w:rStyle w:val="FootnoteReference"/>
          <w:rFonts w:ascii="Times New Roman" w:hAnsi="Times New Roman" w:cs="Times New Roman"/>
          <w:sz w:val="24"/>
          <w:szCs w:val="24"/>
        </w:rPr>
        <w:footnoteReference w:id="29"/>
      </w:r>
      <w:r w:rsidRPr="008B566A">
        <w:rPr>
          <w:rFonts w:ascii="Times New Roman" w:hAnsi="Times New Roman" w:cs="Times New Roman"/>
          <w:sz w:val="24"/>
          <w:szCs w:val="24"/>
        </w:rPr>
        <w:t>.</w:t>
      </w:r>
    </w:p>
    <w:p w:rsidR="00335714" w:rsidRPr="008B566A" w:rsidRDefault="003C15B1"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This all-encompassing plan provides the ‘Coastal Social Dining’ responsible operator and safeguards public health and brand integrity.</w:t>
      </w:r>
    </w:p>
    <w:p w:rsidR="003C15B1" w:rsidRPr="008B566A" w:rsidRDefault="003C15B1" w:rsidP="008B566A">
      <w:pPr>
        <w:pStyle w:val="NormalWeb"/>
        <w:spacing w:line="480" w:lineRule="auto"/>
        <w:jc w:val="both"/>
      </w:pPr>
      <w:r w:rsidRPr="008B566A">
        <w:rPr>
          <w:rStyle w:val="Strong"/>
        </w:rPr>
        <w:t>Task 5: Beverage Management</w:t>
      </w:r>
      <w:r w:rsidRPr="008B566A">
        <w:t xml:space="preserve"> </w:t>
      </w:r>
    </w:p>
    <w:p w:rsidR="003C15B1" w:rsidRPr="008B566A" w:rsidRDefault="003C15B1" w:rsidP="008B566A">
      <w:pPr>
        <w:pStyle w:val="Heading3"/>
        <w:spacing w:line="480" w:lineRule="auto"/>
        <w:jc w:val="both"/>
        <w:rPr>
          <w:sz w:val="24"/>
          <w:szCs w:val="24"/>
        </w:rPr>
      </w:pPr>
      <w:r w:rsidRPr="008B566A">
        <w:rPr>
          <w:sz w:val="24"/>
          <w:szCs w:val="24"/>
        </w:rPr>
        <w:t>5.1 Beverage Range</w:t>
      </w:r>
    </w:p>
    <w:p w:rsidR="003C15B1" w:rsidRPr="008B566A" w:rsidRDefault="003C15B1"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 xml:space="preserve">In the spirit of Coastal Social Dining, the beverage program is designed to support the Mediterranean-Australian fusion cuisine, as well as the shift towards wellness, sustainability, and low alcohol beverages that is taking place in 2025-2026. Specialty Australian coffee and native herb </w:t>
      </w:r>
      <w:proofErr w:type="spellStart"/>
      <w:r w:rsidRPr="008B566A">
        <w:rPr>
          <w:rFonts w:ascii="Times New Roman" w:hAnsi="Times New Roman" w:cs="Times New Roman"/>
          <w:sz w:val="24"/>
          <w:szCs w:val="24"/>
        </w:rPr>
        <w:t>mocktails</w:t>
      </w:r>
      <w:proofErr w:type="spellEnd"/>
      <w:r w:rsidRPr="008B566A">
        <w:rPr>
          <w:rFonts w:ascii="Times New Roman" w:hAnsi="Times New Roman" w:cs="Times New Roman"/>
          <w:sz w:val="24"/>
          <w:szCs w:val="24"/>
        </w:rPr>
        <w:t xml:space="preserve"> for day time use, local craft beers and NSW wines (such as Hunter Valley wines) for lunch and dinner, and signature cocktails like Lemon Myrtle Gin &amp; Tonic during evening lounge hours. Non-alcoholic functional drinks, too, have an attractive appeal to health-conscious consumers, due to their antioxidant capability</w:t>
      </w:r>
      <w:r w:rsidR="00211219">
        <w:rPr>
          <w:rStyle w:val="FootnoteReference"/>
          <w:rFonts w:ascii="Times New Roman" w:hAnsi="Times New Roman" w:cs="Times New Roman"/>
          <w:sz w:val="24"/>
          <w:szCs w:val="24"/>
        </w:rPr>
        <w:footnoteReference w:id="30"/>
      </w:r>
      <w:r w:rsidRPr="008B566A">
        <w:rPr>
          <w:rFonts w:ascii="Times New Roman" w:hAnsi="Times New Roman" w:cs="Times New Roman"/>
          <w:sz w:val="24"/>
          <w:szCs w:val="24"/>
        </w:rPr>
        <w:t>.</w:t>
      </w:r>
    </w:p>
    <w:p w:rsidR="003C15B1" w:rsidRPr="008B566A" w:rsidRDefault="003C15B1"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5.2 Inventory Control Systems</w:t>
      </w:r>
    </w:p>
    <w:p w:rsidR="003C15B1" w:rsidRPr="008B566A" w:rsidRDefault="003C15B1"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 xml:space="preserve">This is because strong stock management can help ensure profitability, especially in a fluctuating cost scenario. Reorder points are triggered from reorder points and are based on </w:t>
      </w:r>
      <w:r w:rsidRPr="008B566A">
        <w:rPr>
          <w:rFonts w:ascii="Times New Roman" w:hAnsi="Times New Roman" w:cs="Times New Roman"/>
          <w:sz w:val="24"/>
          <w:szCs w:val="24"/>
        </w:rPr>
        <w:lastRenderedPageBreak/>
        <w:t xml:space="preserve">historical sales data (e.g., </w:t>
      </w:r>
      <w:proofErr w:type="gramStart"/>
      <w:r w:rsidRPr="008B566A">
        <w:rPr>
          <w:rFonts w:ascii="Times New Roman" w:hAnsi="Times New Roman" w:cs="Times New Roman"/>
          <w:sz w:val="24"/>
          <w:szCs w:val="24"/>
        </w:rPr>
        <w:t>2 day</w:t>
      </w:r>
      <w:proofErr w:type="gramEnd"/>
      <w:r w:rsidRPr="008B566A">
        <w:rPr>
          <w:rFonts w:ascii="Times New Roman" w:hAnsi="Times New Roman" w:cs="Times New Roman"/>
          <w:sz w:val="24"/>
          <w:szCs w:val="24"/>
        </w:rPr>
        <w:t xml:space="preserve"> turnover for high turnover wines) by integrated software. Minimal over stocking and spoilage due to regular stocktakes and supplier EDI systems. This not only cuts down on waste, but also aids in ethical local sourcing measures that contribute to both economic and sustainability goals</w:t>
      </w:r>
      <w:r w:rsidR="00211219">
        <w:rPr>
          <w:rStyle w:val="FootnoteReference"/>
          <w:rFonts w:ascii="Times New Roman" w:hAnsi="Times New Roman" w:cs="Times New Roman"/>
          <w:sz w:val="24"/>
          <w:szCs w:val="24"/>
        </w:rPr>
        <w:footnoteReference w:id="31"/>
      </w:r>
      <w:r w:rsidRPr="008B566A">
        <w:rPr>
          <w:rFonts w:ascii="Times New Roman" w:hAnsi="Times New Roman" w:cs="Times New Roman"/>
          <w:sz w:val="24"/>
          <w:szCs w:val="24"/>
        </w:rPr>
        <w:t>.</w:t>
      </w:r>
    </w:p>
    <w:p w:rsidR="003C15B1" w:rsidRPr="008B566A" w:rsidRDefault="003C15B1"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5.3 Upselling and Cross-Selling Techniques</w:t>
      </w:r>
    </w:p>
    <w:p w:rsidR="003C15B1" w:rsidRPr="008B566A" w:rsidRDefault="003C15B1"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 xml:space="preserve">Suggestive selling is used by the trained staff, where wine recommendations are made with grilled seafood, and premium </w:t>
      </w:r>
      <w:proofErr w:type="spellStart"/>
      <w:r w:rsidRPr="008B566A">
        <w:rPr>
          <w:rFonts w:ascii="Times New Roman" w:hAnsi="Times New Roman" w:cs="Times New Roman"/>
          <w:sz w:val="24"/>
          <w:szCs w:val="24"/>
        </w:rPr>
        <w:t>mocktails</w:t>
      </w:r>
      <w:proofErr w:type="spellEnd"/>
      <w:r w:rsidRPr="008B566A">
        <w:rPr>
          <w:rFonts w:ascii="Times New Roman" w:hAnsi="Times New Roman" w:cs="Times New Roman"/>
          <w:sz w:val="24"/>
          <w:szCs w:val="24"/>
        </w:rPr>
        <w:t xml:space="preserve"> are recommended to health-conscious customers. Tablet menus and recommendations create greater visibility of high-margin menu items. These revenue management methods are all based on data-driven insights and increase average spend without compromising on the guest experience.</w:t>
      </w:r>
      <w:r w:rsidR="00211219">
        <w:rPr>
          <w:rStyle w:val="FootnoteReference"/>
          <w:rFonts w:ascii="Times New Roman" w:hAnsi="Times New Roman" w:cs="Times New Roman"/>
          <w:sz w:val="24"/>
          <w:szCs w:val="24"/>
        </w:rPr>
        <w:footnoteReference w:id="32"/>
      </w:r>
    </w:p>
    <w:p w:rsidR="003C15B1" w:rsidRPr="008B566A" w:rsidRDefault="003C15B1"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5.4 Profitability Considerations</w:t>
      </w:r>
    </w:p>
    <w:p w:rsidR="003C15B1" w:rsidRPr="008B566A" w:rsidRDefault="003C15B1"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The gross profit in beverage operations is usually higher than food, averaging 70–78%. Expensive imported spirits are an example of high pour cost items (18-22%) while innovations in the non-alcoholic end of the business are lower cost items (pour cost under 15%) that have high margins.</w:t>
      </w:r>
    </w:p>
    <w:p w:rsidR="003C15B1" w:rsidRPr="008B566A" w:rsidRDefault="003C15B1"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Use the table below as an example of the profitability of beverages.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1927"/>
        <w:gridCol w:w="1414"/>
        <w:gridCol w:w="1514"/>
        <w:gridCol w:w="1675"/>
      </w:tblGrid>
      <w:tr w:rsidR="003C15B1" w:rsidRPr="003C15B1" w:rsidTr="003C15B1">
        <w:trPr>
          <w:tblHeader/>
          <w:tblCellSpacing w:w="15" w:type="dxa"/>
        </w:trPr>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b/>
                <w:bCs/>
                <w:sz w:val="24"/>
                <w:szCs w:val="24"/>
                <w:lang w:eastAsia="en-GB"/>
              </w:rPr>
            </w:pPr>
            <w:r w:rsidRPr="003C15B1">
              <w:rPr>
                <w:rFonts w:ascii="Times New Roman" w:eastAsia="Times New Roman" w:hAnsi="Times New Roman" w:cs="Times New Roman"/>
                <w:b/>
                <w:bCs/>
                <w:sz w:val="24"/>
                <w:szCs w:val="24"/>
                <w:lang w:eastAsia="en-GB"/>
              </w:rPr>
              <w:t>Category</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b/>
                <w:bCs/>
                <w:sz w:val="24"/>
                <w:szCs w:val="24"/>
                <w:lang w:eastAsia="en-GB"/>
              </w:rPr>
            </w:pPr>
            <w:r w:rsidRPr="003C15B1">
              <w:rPr>
                <w:rFonts w:ascii="Times New Roman" w:eastAsia="Times New Roman" w:hAnsi="Times New Roman" w:cs="Times New Roman"/>
                <w:b/>
                <w:bCs/>
                <w:sz w:val="24"/>
                <w:szCs w:val="24"/>
                <w:lang w:eastAsia="en-GB"/>
              </w:rPr>
              <w:t>Example Item</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b/>
                <w:bCs/>
                <w:sz w:val="24"/>
                <w:szCs w:val="24"/>
                <w:lang w:eastAsia="en-GB"/>
              </w:rPr>
            </w:pPr>
            <w:r w:rsidRPr="003C15B1">
              <w:rPr>
                <w:rFonts w:ascii="Times New Roman" w:eastAsia="Times New Roman" w:hAnsi="Times New Roman" w:cs="Times New Roman"/>
                <w:b/>
                <w:bCs/>
                <w:sz w:val="24"/>
                <w:szCs w:val="24"/>
                <w:lang w:eastAsia="en-GB"/>
              </w:rPr>
              <w:t>Pour Cost %</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b/>
                <w:bCs/>
                <w:sz w:val="24"/>
                <w:szCs w:val="24"/>
                <w:lang w:eastAsia="en-GB"/>
              </w:rPr>
            </w:pPr>
            <w:r w:rsidRPr="003C15B1">
              <w:rPr>
                <w:rFonts w:ascii="Times New Roman" w:eastAsia="Times New Roman" w:hAnsi="Times New Roman" w:cs="Times New Roman"/>
                <w:b/>
                <w:bCs/>
                <w:sz w:val="24"/>
                <w:szCs w:val="24"/>
                <w:lang w:eastAsia="en-GB"/>
              </w:rPr>
              <w:t>Gross Margin</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b/>
                <w:bCs/>
                <w:sz w:val="24"/>
                <w:szCs w:val="24"/>
                <w:lang w:eastAsia="en-GB"/>
              </w:rPr>
            </w:pPr>
            <w:r w:rsidRPr="003C15B1">
              <w:rPr>
                <w:rFonts w:ascii="Times New Roman" w:eastAsia="Times New Roman" w:hAnsi="Times New Roman" w:cs="Times New Roman"/>
                <w:b/>
                <w:bCs/>
                <w:sz w:val="24"/>
                <w:szCs w:val="24"/>
                <w:lang w:eastAsia="en-GB"/>
              </w:rPr>
              <w:t>Strategy</w:t>
            </w:r>
          </w:p>
        </w:tc>
      </w:tr>
      <w:tr w:rsidR="003C15B1" w:rsidRPr="003C15B1" w:rsidTr="003C15B1">
        <w:trPr>
          <w:tblCellSpacing w:w="15" w:type="dxa"/>
        </w:trPr>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High Margin</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 xml:space="preserve">Signature </w:t>
            </w:r>
            <w:proofErr w:type="spellStart"/>
            <w:r w:rsidRPr="003C15B1">
              <w:rPr>
                <w:rFonts w:ascii="Times New Roman" w:eastAsia="Times New Roman" w:hAnsi="Times New Roman" w:cs="Times New Roman"/>
                <w:sz w:val="24"/>
                <w:szCs w:val="24"/>
                <w:lang w:eastAsia="en-GB"/>
              </w:rPr>
              <w:t>Mocktail</w:t>
            </w:r>
            <w:proofErr w:type="spellEnd"/>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15%</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85%</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Promote heavily</w:t>
            </w:r>
          </w:p>
        </w:tc>
      </w:tr>
      <w:tr w:rsidR="003C15B1" w:rsidRPr="003C15B1" w:rsidTr="003C15B1">
        <w:trPr>
          <w:tblCellSpacing w:w="15" w:type="dxa"/>
        </w:trPr>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Medium-High</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Local Craft Beer</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32%</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68%</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Volume driver</w:t>
            </w:r>
          </w:p>
        </w:tc>
      </w:tr>
      <w:tr w:rsidR="003C15B1" w:rsidRPr="003C15B1" w:rsidTr="003C15B1">
        <w:trPr>
          <w:tblCellSpacing w:w="15" w:type="dxa"/>
        </w:trPr>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lastRenderedPageBreak/>
              <w:t>High Margin</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NSW Wine (glass)</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26%</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74%</w:t>
            </w:r>
          </w:p>
        </w:tc>
        <w:tc>
          <w:tcPr>
            <w:tcW w:w="0" w:type="auto"/>
            <w:vAlign w:val="center"/>
            <w:hideMark/>
          </w:tcPr>
          <w:p w:rsidR="003C15B1" w:rsidRPr="003C15B1" w:rsidRDefault="003C15B1" w:rsidP="008B566A">
            <w:pPr>
              <w:spacing w:after="0" w:line="480" w:lineRule="auto"/>
              <w:jc w:val="both"/>
              <w:rPr>
                <w:rFonts w:ascii="Times New Roman" w:eastAsia="Times New Roman" w:hAnsi="Times New Roman" w:cs="Times New Roman"/>
                <w:sz w:val="24"/>
                <w:szCs w:val="24"/>
                <w:lang w:eastAsia="en-GB"/>
              </w:rPr>
            </w:pPr>
            <w:r w:rsidRPr="003C15B1">
              <w:rPr>
                <w:rFonts w:ascii="Times New Roman" w:eastAsia="Times New Roman" w:hAnsi="Times New Roman" w:cs="Times New Roman"/>
                <w:sz w:val="24"/>
                <w:szCs w:val="24"/>
                <w:lang w:eastAsia="en-GB"/>
              </w:rPr>
              <w:t>Pairing focus</w:t>
            </w:r>
          </w:p>
        </w:tc>
      </w:tr>
    </w:tbl>
    <w:p w:rsidR="003C15B1" w:rsidRPr="008B566A" w:rsidRDefault="003C15B1" w:rsidP="008B566A">
      <w:pPr>
        <w:spacing w:line="480" w:lineRule="auto"/>
        <w:jc w:val="both"/>
        <w:rPr>
          <w:rFonts w:ascii="Times New Roman" w:hAnsi="Times New Roman" w:cs="Times New Roman"/>
          <w:sz w:val="24"/>
          <w:szCs w:val="24"/>
        </w:rPr>
      </w:pPr>
    </w:p>
    <w:p w:rsidR="003C15B1" w:rsidRPr="008B566A" w:rsidRDefault="003C15B1"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Most importantly, if high-margin and low-margin sales are not managed proactively, the profitability will be compromised, especially when costs are increasing. Therefore, ongoing monitoring, and dynamic responses, are critical to ensure financial sustainability and meet the growing consumer expectations for responsible and experiential beverage brands in Sydney's competitive landscape</w:t>
      </w:r>
      <w:r w:rsidR="00211219">
        <w:rPr>
          <w:rStyle w:val="FootnoteReference"/>
          <w:rFonts w:ascii="Times New Roman" w:hAnsi="Times New Roman" w:cs="Times New Roman"/>
          <w:sz w:val="24"/>
          <w:szCs w:val="24"/>
        </w:rPr>
        <w:footnoteReference w:id="33"/>
      </w:r>
      <w:r w:rsidRPr="008B566A">
        <w:rPr>
          <w:rFonts w:ascii="Times New Roman" w:hAnsi="Times New Roman" w:cs="Times New Roman"/>
          <w:sz w:val="24"/>
          <w:szCs w:val="24"/>
        </w:rPr>
        <w:t>.</w:t>
      </w:r>
    </w:p>
    <w:p w:rsidR="002449D8" w:rsidRPr="008B566A" w:rsidRDefault="002449D8" w:rsidP="008B566A">
      <w:pPr>
        <w:pStyle w:val="NormalWeb"/>
        <w:spacing w:line="480" w:lineRule="auto"/>
        <w:jc w:val="both"/>
      </w:pPr>
      <w:r w:rsidRPr="008B566A">
        <w:rPr>
          <w:rStyle w:val="Strong"/>
        </w:rPr>
        <w:t>Task 6: Cost Control and Financial Planning</w:t>
      </w:r>
      <w:r w:rsidRPr="008B566A">
        <w:t xml:space="preserve"> </w:t>
      </w:r>
    </w:p>
    <w:p w:rsidR="002449D8" w:rsidRPr="008B566A" w:rsidRDefault="002449D8" w:rsidP="008B566A">
      <w:pPr>
        <w:pStyle w:val="Heading3"/>
        <w:spacing w:line="480" w:lineRule="auto"/>
        <w:jc w:val="both"/>
        <w:rPr>
          <w:sz w:val="24"/>
          <w:szCs w:val="24"/>
        </w:rPr>
      </w:pPr>
      <w:r w:rsidRPr="008B566A">
        <w:rPr>
          <w:sz w:val="24"/>
          <w:szCs w:val="24"/>
        </w:rPr>
        <w:t>6.1 Major Cost Categories</w:t>
      </w:r>
    </w:p>
    <w:p w:rsidR="00C306FC" w:rsidRPr="008B566A" w:rsidRDefault="00C306FC"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Good financial management starts with a good understanding of the biggest expenses associated with any hospitality business. The biggest costs of ‘Coastal Social Dining’ are food and beverage (28-32% of revenue), which is a result of using premium local seafood and fresh produce; labour (30-34%), which is high in Australia because of the wage environment and the continuing shortage of staff; and overheads (18-22%), including rent, utilities, marketing and insurance. These rates are similar to those that can be expected in 2026 for industry averages in high-end dining locations</w:t>
      </w:r>
      <w:r w:rsidR="00211219">
        <w:rPr>
          <w:rStyle w:val="FootnoteReference"/>
          <w:rFonts w:ascii="Times New Roman" w:hAnsi="Times New Roman" w:cs="Times New Roman"/>
          <w:sz w:val="24"/>
          <w:szCs w:val="24"/>
        </w:rPr>
        <w:footnoteReference w:id="34"/>
      </w:r>
      <w:r w:rsidRPr="008B566A">
        <w:rPr>
          <w:rFonts w:ascii="Times New Roman" w:hAnsi="Times New Roman" w:cs="Times New Roman"/>
          <w:sz w:val="24"/>
          <w:szCs w:val="24"/>
        </w:rPr>
        <w:t>.</w:t>
      </w:r>
    </w:p>
    <w:p w:rsidR="00C306FC" w:rsidRPr="008B566A" w:rsidRDefault="00C306FC"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6.2 Detailed Cost Control Measures</w:t>
      </w:r>
    </w:p>
    <w:p w:rsidR="00C306FC" w:rsidRPr="008B566A" w:rsidRDefault="00C306FC"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lastRenderedPageBreak/>
        <w:t>The principles of standard costing and the analysis of variances are the basis for the cost control measures. Some practical solutions involve weekly food cost audits, checking prices on suppliers and implementing a food control system to ensure portion control for variable costs. Labour scheduling software is deployed to enhance rosters and productivity and energy-efficient equipment and real-time point of sale analytics are used to control overhead. These controls incorporate technology and sustainability measures, including waste tracking, to minimise wasteful spending. Important, however, is that lack of effective implementation of these measures can rapidly damage profitability, particularly in the face of ongoing cost inflation</w:t>
      </w:r>
      <w:r w:rsidR="00211219">
        <w:rPr>
          <w:rStyle w:val="FootnoteReference"/>
          <w:rFonts w:ascii="Times New Roman" w:hAnsi="Times New Roman" w:cs="Times New Roman"/>
          <w:sz w:val="24"/>
          <w:szCs w:val="24"/>
        </w:rPr>
        <w:footnoteReference w:id="35"/>
      </w:r>
      <w:r w:rsidRPr="008B566A">
        <w:rPr>
          <w:rFonts w:ascii="Times New Roman" w:hAnsi="Times New Roman" w:cs="Times New Roman"/>
          <w:sz w:val="24"/>
          <w:szCs w:val="24"/>
        </w:rPr>
        <w:t>.</w:t>
      </w:r>
    </w:p>
    <w:p w:rsidR="00C306FC" w:rsidRPr="008B566A" w:rsidRDefault="00C306FC"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6.3 Realistic Revenue Assumptions</w:t>
      </w:r>
    </w:p>
    <w:p w:rsidR="00C306FC" w:rsidRPr="008B566A" w:rsidRDefault="00C306FC"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Revenue estimates are conservative but realistic for seven-day-a-week, 120-seat, waterfront operation. The number of daily covers range from 180 to 250, with an average spend of $38 to $45 (increased during lounge service in the evening). Based on a hybrid model, location benefits and the seasonal tourist flow in Sydney, the overall occupancy is estimated to be 65-75%.</w:t>
      </w:r>
      <w:r w:rsidR="00211219">
        <w:rPr>
          <w:rStyle w:val="FootnoteReference"/>
          <w:rFonts w:ascii="Times New Roman" w:hAnsi="Times New Roman" w:cs="Times New Roman"/>
          <w:sz w:val="24"/>
          <w:szCs w:val="24"/>
        </w:rPr>
        <w:footnoteReference w:id="36"/>
      </w:r>
    </w:p>
    <w:p w:rsidR="00C306FC" w:rsidRPr="008B566A" w:rsidRDefault="00C306FC"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6.4 Basic First-Year Financial Projections</w:t>
      </w:r>
    </w:p>
    <w:p w:rsidR="002449D8" w:rsidRPr="008B566A" w:rsidRDefault="00C306FC"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Here are some realistic performance projections that assume the initial spending of the AUD $850,000 budget and are based on careful cost management during the first year</w:t>
      </w:r>
      <w:r w:rsidR="001518F8">
        <w:rPr>
          <w:rStyle w:val="FootnoteReference"/>
          <w:rFonts w:ascii="Times New Roman" w:hAnsi="Times New Roman" w:cs="Times New Roman"/>
          <w:sz w:val="24"/>
          <w:szCs w:val="24"/>
        </w:rPr>
        <w:footnoteReference w:id="37"/>
      </w:r>
      <w:r w:rsidRPr="008B566A">
        <w:rPr>
          <w:rFonts w:ascii="Times New Roman" w:hAnsi="Times New Roman" w:cs="Times New Roman"/>
          <w:sz w:val="24"/>
          <w:szCs w:val="24"/>
        </w:rPr>
        <w:t>.</w:t>
      </w:r>
    </w:p>
    <w:p w:rsidR="001921BB" w:rsidRPr="008B566A" w:rsidRDefault="001921BB" w:rsidP="008B566A">
      <w:pPr>
        <w:pStyle w:val="NormalWeb"/>
        <w:spacing w:line="480" w:lineRule="auto"/>
        <w:jc w:val="both"/>
        <w:rPr>
          <w:b/>
        </w:rPr>
      </w:pPr>
      <w:r w:rsidRPr="008B566A">
        <w:rPr>
          <w:b/>
        </w:rPr>
        <w:t>Table 1: Key Financial Assumptions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2"/>
        <w:gridCol w:w="1342"/>
      </w:tblGrid>
      <w:tr w:rsidR="001921BB" w:rsidRPr="001921BB" w:rsidTr="001921BB">
        <w:trPr>
          <w:tblHeade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b/>
                <w:bCs/>
                <w:sz w:val="24"/>
                <w:szCs w:val="24"/>
                <w:lang w:eastAsia="en-GB"/>
              </w:rPr>
            </w:pPr>
            <w:r w:rsidRPr="001921BB">
              <w:rPr>
                <w:rFonts w:ascii="Times New Roman" w:eastAsia="Times New Roman" w:hAnsi="Times New Roman" w:cs="Times New Roman"/>
                <w:b/>
                <w:bCs/>
                <w:sz w:val="24"/>
                <w:szCs w:val="24"/>
                <w:lang w:eastAsia="en-GB"/>
              </w:rPr>
              <w:lastRenderedPageBreak/>
              <w:t>Assumption</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b/>
                <w:bCs/>
                <w:sz w:val="24"/>
                <w:szCs w:val="24"/>
                <w:lang w:eastAsia="en-GB"/>
              </w:rPr>
            </w:pPr>
            <w:r w:rsidRPr="001921BB">
              <w:rPr>
                <w:rFonts w:ascii="Times New Roman" w:eastAsia="Times New Roman" w:hAnsi="Times New Roman" w:cs="Times New Roman"/>
                <w:b/>
                <w:bCs/>
                <w:sz w:val="24"/>
                <w:szCs w:val="24"/>
                <w:lang w:eastAsia="en-GB"/>
              </w:rPr>
              <w:t>Value</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Annual Revenue</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$2,450,000</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Food &amp; Beverage Cost %</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30%</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Labour Cost %</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32%</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Overheads</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20%</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Break-even Period</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9–12 months</w:t>
            </w:r>
          </w:p>
        </w:tc>
      </w:tr>
    </w:tbl>
    <w:p w:rsidR="001921BB" w:rsidRPr="008B566A" w:rsidRDefault="001921BB" w:rsidP="008B566A">
      <w:pPr>
        <w:pStyle w:val="NormalWeb"/>
        <w:spacing w:line="480" w:lineRule="auto"/>
        <w:jc w:val="both"/>
        <w:rPr>
          <w:b/>
        </w:rPr>
      </w:pPr>
      <w:r w:rsidRPr="008B566A">
        <w:rPr>
          <w:b/>
        </w:rPr>
        <w:t>Table 2: Projected First-Year Profit &amp; Loss (AUD)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2"/>
        <w:gridCol w:w="1040"/>
        <w:gridCol w:w="1535"/>
      </w:tblGrid>
      <w:tr w:rsidR="001921BB" w:rsidRPr="001921BB" w:rsidTr="001921BB">
        <w:trPr>
          <w:tblHeade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b/>
                <w:bCs/>
                <w:sz w:val="24"/>
                <w:szCs w:val="24"/>
                <w:lang w:eastAsia="en-GB"/>
              </w:rPr>
            </w:pPr>
            <w:r w:rsidRPr="001921BB">
              <w:rPr>
                <w:rFonts w:ascii="Times New Roman" w:eastAsia="Times New Roman" w:hAnsi="Times New Roman" w:cs="Times New Roman"/>
                <w:b/>
                <w:bCs/>
                <w:sz w:val="24"/>
                <w:szCs w:val="24"/>
                <w:lang w:eastAsia="en-GB"/>
              </w:rPr>
              <w:t>Category</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b/>
                <w:bCs/>
                <w:sz w:val="24"/>
                <w:szCs w:val="24"/>
                <w:lang w:eastAsia="en-GB"/>
              </w:rPr>
            </w:pPr>
            <w:r w:rsidRPr="001921BB">
              <w:rPr>
                <w:rFonts w:ascii="Times New Roman" w:eastAsia="Times New Roman" w:hAnsi="Times New Roman" w:cs="Times New Roman"/>
                <w:b/>
                <w:bCs/>
                <w:sz w:val="24"/>
                <w:szCs w:val="24"/>
                <w:lang w:eastAsia="en-GB"/>
              </w:rPr>
              <w:t>Amount</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b/>
                <w:bCs/>
                <w:sz w:val="24"/>
                <w:szCs w:val="24"/>
                <w:lang w:eastAsia="en-GB"/>
              </w:rPr>
            </w:pPr>
            <w:r w:rsidRPr="001921BB">
              <w:rPr>
                <w:rFonts w:ascii="Times New Roman" w:eastAsia="Times New Roman" w:hAnsi="Times New Roman" w:cs="Times New Roman"/>
                <w:b/>
                <w:bCs/>
                <w:sz w:val="24"/>
                <w:szCs w:val="24"/>
                <w:lang w:eastAsia="en-GB"/>
              </w:rPr>
              <w:t>% of Revenue</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Total Revenue</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2,450,000</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100%</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COGS (Food &amp; Beverage)</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735,000</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30%</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Gross Profit</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1,715,000</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70%</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Labour Costs</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784,000</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32%</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Overheads</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490,000</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20%</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Net Profit (before tax)</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441,000</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18%</w:t>
            </w:r>
          </w:p>
        </w:tc>
      </w:tr>
    </w:tbl>
    <w:p w:rsidR="001921BB" w:rsidRPr="008B566A" w:rsidRDefault="001921BB" w:rsidP="008B566A">
      <w:pPr>
        <w:pStyle w:val="NormalWeb"/>
        <w:spacing w:line="480" w:lineRule="auto"/>
        <w:jc w:val="both"/>
      </w:pPr>
      <w:r w:rsidRPr="008B566A">
        <w:t>This financial plan confirms strong feasibility, although ongoing monitoring is required to address risks such as labour shortages and economic fluctuations</w:t>
      </w:r>
      <w:r w:rsidR="001518F8">
        <w:rPr>
          <w:rStyle w:val="FootnoteReference"/>
        </w:rPr>
        <w:footnoteReference w:id="38"/>
      </w:r>
      <w:r w:rsidRPr="008B566A">
        <w:t>.</w:t>
      </w:r>
    </w:p>
    <w:p w:rsidR="001921BB" w:rsidRPr="008B566A" w:rsidRDefault="001921BB" w:rsidP="008B566A">
      <w:pPr>
        <w:pStyle w:val="NormalWeb"/>
        <w:spacing w:line="480" w:lineRule="auto"/>
        <w:jc w:val="both"/>
      </w:pPr>
      <w:r w:rsidRPr="008B566A">
        <w:rPr>
          <w:rStyle w:val="Strong"/>
        </w:rPr>
        <w:t>Task 7: Purchasing and Inventory Management</w:t>
      </w:r>
      <w:r w:rsidRPr="008B566A">
        <w:t xml:space="preserve"> </w:t>
      </w:r>
    </w:p>
    <w:p w:rsidR="001921BB" w:rsidRPr="008B566A" w:rsidRDefault="001921BB" w:rsidP="008B566A">
      <w:pPr>
        <w:pStyle w:val="Heading3"/>
        <w:spacing w:line="480" w:lineRule="auto"/>
        <w:jc w:val="both"/>
        <w:rPr>
          <w:sz w:val="24"/>
          <w:szCs w:val="24"/>
        </w:rPr>
      </w:pPr>
      <w:r w:rsidRPr="008B566A">
        <w:rPr>
          <w:sz w:val="24"/>
          <w:szCs w:val="24"/>
        </w:rPr>
        <w:t>7.1 Supplier Selection Criteria</w:t>
      </w:r>
    </w:p>
    <w:p w:rsidR="001921BB" w:rsidRPr="008B566A" w:rsidRDefault="001921BB"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lastRenderedPageBreak/>
        <w:t>The selection of suppliers is a strategic activity which can have a direct impact on cost, quality and brand reputation. The rules for ‘Coastal Social Dining' favour a strong focus on local suppliers for their freshness and lower transport emissions, as well as quality consistency, competitive pricing, reliability (on-time delivery &gt;98%) and strong sustainability credentials (ethical sourcing, low-waste packaging). Such an approach is based on multi-criteria, which is in line with the principles of green supply chain management and the responsible procurement trends for 2025-2026.</w:t>
      </w:r>
      <w:r w:rsidR="001518F8">
        <w:rPr>
          <w:rStyle w:val="FootnoteReference"/>
          <w:rFonts w:ascii="Times New Roman" w:hAnsi="Times New Roman" w:cs="Times New Roman"/>
          <w:sz w:val="24"/>
          <w:szCs w:val="24"/>
        </w:rPr>
        <w:footnoteReference w:id="39"/>
      </w:r>
    </w:p>
    <w:p w:rsidR="001921BB" w:rsidRPr="008B566A" w:rsidRDefault="001921BB"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7.2 Inventory Management System</w:t>
      </w:r>
    </w:p>
    <w:p w:rsidR="001921BB" w:rsidRPr="008B566A" w:rsidRDefault="001921BB"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It is suggested that a hybrid approach be used, combining manual checks with recommended software (such as cloud based systems with real time tracking). This allows for accurate par levels, automated reordering and ABC analysis to target high-value items such as seafood. With the integration of technology there is less human error and less over ordering, making this a support to sustainability</w:t>
      </w:r>
      <w:r w:rsidR="001518F8">
        <w:rPr>
          <w:rStyle w:val="FootnoteReference"/>
          <w:rFonts w:ascii="Times New Roman" w:hAnsi="Times New Roman" w:cs="Times New Roman"/>
          <w:sz w:val="24"/>
          <w:szCs w:val="24"/>
        </w:rPr>
        <w:footnoteReference w:id="40"/>
      </w:r>
      <w:r w:rsidRPr="008B566A">
        <w:rPr>
          <w:rFonts w:ascii="Times New Roman" w:hAnsi="Times New Roman" w:cs="Times New Roman"/>
          <w:sz w:val="24"/>
          <w:szCs w:val="24"/>
        </w:rPr>
        <w:t>.</w:t>
      </w:r>
    </w:p>
    <w:p w:rsidR="001921BB" w:rsidRPr="008B566A" w:rsidRDefault="001921BB"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7.3. Stock Rotation and Storage Procedures</w:t>
      </w:r>
    </w:p>
    <w:p w:rsidR="001921BB" w:rsidRPr="008B566A" w:rsidRDefault="001921BB"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 xml:space="preserve">Clear labelling and storage zones provide for strict FIFO (First </w:t>
      </w:r>
      <w:proofErr w:type="gramStart"/>
      <w:r w:rsidRPr="008B566A">
        <w:rPr>
          <w:rFonts w:ascii="Times New Roman" w:hAnsi="Times New Roman" w:cs="Times New Roman"/>
          <w:sz w:val="24"/>
          <w:szCs w:val="24"/>
        </w:rPr>
        <w:t>In</w:t>
      </w:r>
      <w:proofErr w:type="gramEnd"/>
      <w:r w:rsidRPr="008B566A">
        <w:rPr>
          <w:rFonts w:ascii="Times New Roman" w:hAnsi="Times New Roman" w:cs="Times New Roman"/>
          <w:sz w:val="24"/>
          <w:szCs w:val="24"/>
        </w:rPr>
        <w:t xml:space="preserve"> First Out) rotation. Raw seafood is kept out of cross contamination by storing it at controlled temperatures (&lt;5°C). Compliance is guaranteed with regular audits and is directly related to HACCP requirements and waste reduction targets</w:t>
      </w:r>
      <w:r w:rsidR="001518F8">
        <w:rPr>
          <w:rStyle w:val="FootnoteReference"/>
          <w:rFonts w:ascii="Times New Roman" w:hAnsi="Times New Roman" w:cs="Times New Roman"/>
          <w:sz w:val="24"/>
          <w:szCs w:val="24"/>
        </w:rPr>
        <w:footnoteReference w:id="41"/>
      </w:r>
      <w:r w:rsidRPr="008B566A">
        <w:rPr>
          <w:rFonts w:ascii="Times New Roman" w:hAnsi="Times New Roman" w:cs="Times New Roman"/>
          <w:sz w:val="24"/>
          <w:szCs w:val="24"/>
        </w:rPr>
        <w:t>.</w:t>
      </w:r>
    </w:p>
    <w:p w:rsidR="001921BB" w:rsidRPr="008B566A" w:rsidRDefault="001921BB"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7.4 Waste Reduction Strategies</w:t>
      </w:r>
    </w:p>
    <w:p w:rsidR="001921BB" w:rsidRPr="008B566A" w:rsidRDefault="001921BB"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lastRenderedPageBreak/>
        <w:t>Portion control, Menu Planning (in-season, local produce) and Composting Partnerships are all elements of Waste Reduction. The measures reduce costs and also improve the sustainable positioning of the venue. It is critical that strong systems augment efficiency but if executed poorly in the face of staff churn, that can result in big losses</w:t>
      </w:r>
      <w:r w:rsidR="001518F8">
        <w:rPr>
          <w:rStyle w:val="FootnoteReference"/>
          <w:rFonts w:ascii="Times New Roman" w:hAnsi="Times New Roman" w:cs="Times New Roman"/>
          <w:sz w:val="24"/>
          <w:szCs w:val="24"/>
        </w:rPr>
        <w:footnoteReference w:id="42"/>
      </w:r>
      <w:r w:rsidRPr="008B566A">
        <w:rPr>
          <w:rFonts w:ascii="Times New Roman" w:hAnsi="Times New Roman" w:cs="Times New Roman"/>
          <w:sz w:val="24"/>
          <w:szCs w:val="24"/>
        </w:rPr>
        <w:t>. In a competitive Sydney market, it's therefore important that training providers keep up to date with training and that data analytics are used to identify financial and environmental benefits</w:t>
      </w:r>
      <w:r w:rsidR="001518F8">
        <w:rPr>
          <w:rStyle w:val="FootnoteReference"/>
          <w:rFonts w:ascii="Times New Roman" w:hAnsi="Times New Roman" w:cs="Times New Roman"/>
          <w:sz w:val="24"/>
          <w:szCs w:val="24"/>
        </w:rPr>
        <w:footnoteReference w:id="43"/>
      </w:r>
      <w:r w:rsidRPr="008B566A">
        <w:rPr>
          <w:rFonts w:ascii="Times New Roman" w:hAnsi="Times New Roman" w:cs="Times New Roman"/>
          <w:sz w:val="24"/>
          <w:szCs w:val="24"/>
        </w:rPr>
        <w:t>.</w:t>
      </w:r>
    </w:p>
    <w:p w:rsidR="001921BB" w:rsidRPr="008B566A" w:rsidRDefault="001921BB"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This comprehensive purchasing and inventory system enhances operational resilience, cost management, and differentiation by adopting real sustainability.</w:t>
      </w:r>
    </w:p>
    <w:p w:rsidR="001921BB" w:rsidRPr="008B566A" w:rsidRDefault="001921BB" w:rsidP="008B566A">
      <w:pPr>
        <w:pStyle w:val="NormalWeb"/>
        <w:spacing w:line="480" w:lineRule="auto"/>
        <w:jc w:val="both"/>
      </w:pPr>
      <w:r w:rsidRPr="008B566A">
        <w:rPr>
          <w:rStyle w:val="Strong"/>
        </w:rPr>
        <w:t>Task 8: Operations Management Plan</w:t>
      </w:r>
      <w:r w:rsidRPr="008B566A">
        <w:t xml:space="preserve"> </w:t>
      </w:r>
    </w:p>
    <w:p w:rsidR="001921BB" w:rsidRPr="008B566A" w:rsidRDefault="001921BB" w:rsidP="008B566A">
      <w:pPr>
        <w:pStyle w:val="Heading3"/>
        <w:spacing w:line="480" w:lineRule="auto"/>
        <w:jc w:val="both"/>
        <w:rPr>
          <w:sz w:val="24"/>
          <w:szCs w:val="24"/>
        </w:rPr>
      </w:pPr>
      <w:r w:rsidRPr="008B566A">
        <w:rPr>
          <w:sz w:val="24"/>
          <w:szCs w:val="24"/>
        </w:rPr>
        <w:t>8.1 Daily Operational Timeline</w:t>
      </w:r>
    </w:p>
    <w:p w:rsidR="001921BB" w:rsidRPr="008B566A" w:rsidRDefault="001921BB"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For multi-daypart hospitality properties, a well-defined daily schedule is essential for efficient operations and optimising resources. ‘Coastal Social Dining' is open seven days a week from 7:00 AM to 11:00 PM and serves breakfast, lunch, dinner and evening lounge service.</w:t>
      </w:r>
    </w:p>
    <w:p w:rsidR="001921BB" w:rsidRPr="008B566A" w:rsidRDefault="001921BB" w:rsidP="008B566A">
      <w:pPr>
        <w:pStyle w:val="NormalWeb"/>
        <w:spacing w:line="480" w:lineRule="auto"/>
        <w:jc w:val="both"/>
        <w:rPr>
          <w:b/>
        </w:rPr>
      </w:pPr>
      <w:r w:rsidRPr="008B566A">
        <w:rPr>
          <w:b/>
        </w:rPr>
        <w:t>Table 1: Daily Operational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3266"/>
        <w:gridCol w:w="3088"/>
      </w:tblGrid>
      <w:tr w:rsidR="001921BB" w:rsidRPr="001921BB" w:rsidTr="001921BB">
        <w:trPr>
          <w:tblHeade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b/>
                <w:bCs/>
                <w:sz w:val="24"/>
                <w:szCs w:val="24"/>
                <w:lang w:eastAsia="en-GB"/>
              </w:rPr>
            </w:pPr>
            <w:r w:rsidRPr="001921BB">
              <w:rPr>
                <w:rFonts w:ascii="Times New Roman" w:eastAsia="Times New Roman" w:hAnsi="Times New Roman" w:cs="Times New Roman"/>
                <w:b/>
                <w:bCs/>
                <w:sz w:val="24"/>
                <w:szCs w:val="24"/>
                <w:lang w:eastAsia="en-GB"/>
              </w:rPr>
              <w:t>Time Period</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b/>
                <w:bCs/>
                <w:sz w:val="24"/>
                <w:szCs w:val="24"/>
                <w:lang w:eastAsia="en-GB"/>
              </w:rPr>
            </w:pPr>
            <w:r w:rsidRPr="001921BB">
              <w:rPr>
                <w:rFonts w:ascii="Times New Roman" w:eastAsia="Times New Roman" w:hAnsi="Times New Roman" w:cs="Times New Roman"/>
                <w:b/>
                <w:bCs/>
                <w:sz w:val="24"/>
                <w:szCs w:val="24"/>
                <w:lang w:eastAsia="en-GB"/>
              </w:rPr>
              <w:t>Activity</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b/>
                <w:bCs/>
                <w:sz w:val="24"/>
                <w:szCs w:val="24"/>
                <w:lang w:eastAsia="en-GB"/>
              </w:rPr>
            </w:pPr>
            <w:r w:rsidRPr="001921BB">
              <w:rPr>
                <w:rFonts w:ascii="Times New Roman" w:eastAsia="Times New Roman" w:hAnsi="Times New Roman" w:cs="Times New Roman"/>
                <w:b/>
                <w:bCs/>
                <w:sz w:val="24"/>
                <w:szCs w:val="24"/>
                <w:lang w:eastAsia="en-GB"/>
              </w:rPr>
              <w:t>Key Focus</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7:00 AM – 10:00 AM</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Breakfast service &amp; prep</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High turnover, quick service</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10:00 AM – 12:00 PM</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Transition &amp; lunch prep</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proofErr w:type="spellStart"/>
            <w:r w:rsidRPr="001921BB">
              <w:rPr>
                <w:rFonts w:ascii="Times New Roman" w:eastAsia="Times New Roman" w:hAnsi="Times New Roman" w:cs="Times New Roman"/>
                <w:sz w:val="24"/>
                <w:szCs w:val="24"/>
                <w:lang w:eastAsia="en-GB"/>
              </w:rPr>
              <w:t>Mise</w:t>
            </w:r>
            <w:proofErr w:type="spellEnd"/>
            <w:r w:rsidRPr="001921BB">
              <w:rPr>
                <w:rFonts w:ascii="Times New Roman" w:eastAsia="Times New Roman" w:hAnsi="Times New Roman" w:cs="Times New Roman"/>
                <w:sz w:val="24"/>
                <w:szCs w:val="24"/>
                <w:lang w:eastAsia="en-GB"/>
              </w:rPr>
              <w:t xml:space="preserve"> </w:t>
            </w:r>
            <w:proofErr w:type="spellStart"/>
            <w:r w:rsidRPr="001921BB">
              <w:rPr>
                <w:rFonts w:ascii="Times New Roman" w:eastAsia="Times New Roman" w:hAnsi="Times New Roman" w:cs="Times New Roman"/>
                <w:sz w:val="24"/>
                <w:szCs w:val="24"/>
                <w:lang w:eastAsia="en-GB"/>
              </w:rPr>
              <w:t>en</w:t>
            </w:r>
            <w:proofErr w:type="spellEnd"/>
            <w:r w:rsidRPr="001921BB">
              <w:rPr>
                <w:rFonts w:ascii="Times New Roman" w:eastAsia="Times New Roman" w:hAnsi="Times New Roman" w:cs="Times New Roman"/>
                <w:sz w:val="24"/>
                <w:szCs w:val="24"/>
                <w:lang w:eastAsia="en-GB"/>
              </w:rPr>
              <w:t xml:space="preserve"> place, inventory check</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12:00 PM – 3:00 PM</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Lunch service</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Peak volume, outdoor seating</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lastRenderedPageBreak/>
              <w:t>3:00 PM – 5:00 PM</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Afternoon transition</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Cleaning, restocking</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5:00 PM – 10:00 PM</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Dinner &amp; evening lounge service</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Upselling, ambiance focus</w:t>
            </w:r>
          </w:p>
        </w:tc>
      </w:tr>
      <w:tr w:rsidR="001921BB" w:rsidRPr="001921BB" w:rsidTr="001921BB">
        <w:trPr>
          <w:tblCellSpacing w:w="15" w:type="dxa"/>
        </w:trPr>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10:00 PM – 11:00 PM</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Closing &amp; deep cleaning</w:t>
            </w:r>
          </w:p>
        </w:tc>
        <w:tc>
          <w:tcPr>
            <w:tcW w:w="0" w:type="auto"/>
            <w:vAlign w:val="center"/>
            <w:hideMark/>
          </w:tcPr>
          <w:p w:rsidR="001921BB" w:rsidRPr="001921BB" w:rsidRDefault="001921BB" w:rsidP="008B566A">
            <w:pPr>
              <w:spacing w:after="0" w:line="480" w:lineRule="auto"/>
              <w:jc w:val="both"/>
              <w:rPr>
                <w:rFonts w:ascii="Times New Roman" w:eastAsia="Times New Roman" w:hAnsi="Times New Roman" w:cs="Times New Roman"/>
                <w:sz w:val="24"/>
                <w:szCs w:val="24"/>
                <w:lang w:eastAsia="en-GB"/>
              </w:rPr>
            </w:pPr>
            <w:r w:rsidRPr="001921BB">
              <w:rPr>
                <w:rFonts w:ascii="Times New Roman" w:eastAsia="Times New Roman" w:hAnsi="Times New Roman" w:cs="Times New Roman"/>
                <w:sz w:val="24"/>
                <w:szCs w:val="24"/>
                <w:lang w:eastAsia="en-GB"/>
              </w:rPr>
              <w:t>Waste management, stocktake</w:t>
            </w:r>
          </w:p>
        </w:tc>
      </w:tr>
    </w:tbl>
    <w:p w:rsidR="001921BB" w:rsidRPr="008B566A" w:rsidRDefault="001921BB" w:rsidP="008B566A">
      <w:pPr>
        <w:pStyle w:val="NormalWeb"/>
        <w:spacing w:line="480" w:lineRule="auto"/>
        <w:jc w:val="both"/>
      </w:pPr>
      <w:r w:rsidRPr="008B566A">
        <w:t>This schedule optimises asset use while allowing flexibility for peak tourist periods in Sydney</w:t>
      </w:r>
      <w:r w:rsidR="001518F8">
        <w:rPr>
          <w:rStyle w:val="FootnoteReference"/>
        </w:rPr>
        <w:footnoteReference w:id="44"/>
      </w:r>
      <w:r w:rsidRPr="008B566A">
        <w:t>.</w:t>
      </w:r>
    </w:p>
    <w:p w:rsidR="001921BB" w:rsidRPr="008B566A" w:rsidRDefault="001921BB"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8.2 Front of House and Back of House Coordination</w:t>
      </w:r>
    </w:p>
    <w:p w:rsidR="001921BB" w:rsidRPr="008B566A" w:rsidRDefault="001921BB"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Cooperation between the front-of-house (FOH) and back-of-house (BOH) is essential for a smooth service delivery process. To overcome the traditional barrier, the operations plan incorporates easy to understand communication protocols, including use of digital order systems and frequent pre-shift briefings. The FOH staff interact with guests and work through service, and the BOH staff prepare and work out quality. This integration is based on the lean operation's principles to minimize delays and improve the guest experience amidst the competitive environment in the waterfront. Most importantly, lack of co-ordination can cause services to break down and more waste to be generated, especially during busy periods when staffing levels are at their lowest</w:t>
      </w:r>
      <w:r w:rsidR="001518F8">
        <w:rPr>
          <w:rStyle w:val="FootnoteReference"/>
          <w:rFonts w:ascii="Times New Roman" w:hAnsi="Times New Roman" w:cs="Times New Roman"/>
          <w:sz w:val="24"/>
          <w:szCs w:val="24"/>
        </w:rPr>
        <w:footnoteReference w:id="45"/>
      </w:r>
      <w:r w:rsidRPr="008B566A">
        <w:rPr>
          <w:rFonts w:ascii="Times New Roman" w:hAnsi="Times New Roman" w:cs="Times New Roman"/>
          <w:sz w:val="24"/>
          <w:szCs w:val="24"/>
        </w:rPr>
        <w:t>.</w:t>
      </w:r>
    </w:p>
    <w:p w:rsidR="001921BB" w:rsidRPr="008B566A" w:rsidRDefault="001921BB"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8.3 Service Flow Processes</w:t>
      </w:r>
    </w:p>
    <w:p w:rsidR="001921BB" w:rsidRPr="008B566A" w:rsidRDefault="001921BB"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 xml:space="preserve">The service flow is a step-by-step process that is structured to be efficient and personalised. Upon arrival, guests are greeted and seated within 30 seconds. Digital menus aid ordering and orders are sent immediately to the kitchen. The food is made, served and delivered within 20 </w:t>
      </w:r>
      <w:r w:rsidRPr="008B566A">
        <w:rPr>
          <w:rFonts w:ascii="Times New Roman" w:hAnsi="Times New Roman" w:cs="Times New Roman"/>
          <w:sz w:val="24"/>
          <w:szCs w:val="24"/>
        </w:rPr>
        <w:lastRenderedPageBreak/>
        <w:t>minutes (timed) and proactive table checking is complemented by quick payment using contactless systems. The flow incorporates technology to enhance its speed and retains the warm ambience that is the highlight of their social dining concept. The process also includes sustainability measures like using less packaging and efficient routing to minimise energy use</w:t>
      </w:r>
      <w:r w:rsidR="001518F8">
        <w:rPr>
          <w:rStyle w:val="FootnoteReference"/>
          <w:rFonts w:ascii="Times New Roman" w:hAnsi="Times New Roman" w:cs="Times New Roman"/>
          <w:sz w:val="24"/>
          <w:szCs w:val="24"/>
        </w:rPr>
        <w:footnoteReference w:id="46"/>
      </w:r>
      <w:r w:rsidRPr="008B566A">
        <w:rPr>
          <w:rFonts w:ascii="Times New Roman" w:hAnsi="Times New Roman" w:cs="Times New Roman"/>
          <w:sz w:val="24"/>
          <w:szCs w:val="24"/>
        </w:rPr>
        <w:t>.</w:t>
      </w:r>
    </w:p>
    <w:p w:rsidR="001921BB" w:rsidRPr="008B566A" w:rsidRDefault="001921BB"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8.4 Quality Control Mechanisms</w:t>
      </w:r>
    </w:p>
    <w:p w:rsidR="001921BB" w:rsidRPr="008B566A" w:rsidRDefault="001921BB"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Multiple checks, feedback loops ensure quality control. Supervisors audit daily, guests are surveyed via QR codes at payment and there are real time checks at certain points throughout the day for the temperature and portions. Post service team debriefs provide opportunity for continuous improvement. They are consistent with Total Quality Management (TQM). However, while the use of technology cannot replace the human touch in hospitality, the plan will strike an appropriate balance, with an emphasis on staff empowerment and regular training. Reputational risk and loss of repeat business can arise if feedback loops are not put in place in a high-expectation Sydney market</w:t>
      </w:r>
      <w:r w:rsidR="001518F8">
        <w:rPr>
          <w:rStyle w:val="FootnoteReference"/>
          <w:rFonts w:ascii="Times New Roman" w:hAnsi="Times New Roman" w:cs="Times New Roman"/>
          <w:sz w:val="24"/>
          <w:szCs w:val="24"/>
        </w:rPr>
        <w:footnoteReference w:id="47"/>
      </w:r>
      <w:r w:rsidRPr="008B566A">
        <w:rPr>
          <w:rFonts w:ascii="Times New Roman" w:hAnsi="Times New Roman" w:cs="Times New Roman"/>
          <w:sz w:val="24"/>
          <w:szCs w:val="24"/>
        </w:rPr>
        <w:t>.</w:t>
      </w:r>
      <w:bookmarkStart w:id="0" w:name="_GoBack"/>
      <w:bookmarkEnd w:id="0"/>
    </w:p>
    <w:p w:rsidR="001921BB" w:rsidRPr="008B566A" w:rsidRDefault="001921BB"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In general, the operations management plan is a robust, efficient and customer-centric system that effectively incorporates sustainability and technology, and meets the demands of a multi-daypart waterfront operation.</w:t>
      </w:r>
    </w:p>
    <w:p w:rsidR="001921BB" w:rsidRPr="008B566A" w:rsidRDefault="001921BB" w:rsidP="008B566A">
      <w:pPr>
        <w:pStyle w:val="NormalWeb"/>
        <w:spacing w:line="480" w:lineRule="auto"/>
        <w:jc w:val="both"/>
      </w:pPr>
      <w:r w:rsidRPr="008B566A">
        <w:rPr>
          <w:rStyle w:val="Strong"/>
        </w:rPr>
        <w:t>Task 9: Human Resource Strategy</w:t>
      </w:r>
      <w:r w:rsidRPr="008B566A">
        <w:t xml:space="preserve"> </w:t>
      </w:r>
    </w:p>
    <w:p w:rsidR="001921BB" w:rsidRPr="008B566A" w:rsidRDefault="001921BB" w:rsidP="008B566A">
      <w:pPr>
        <w:pStyle w:val="Heading3"/>
        <w:spacing w:line="480" w:lineRule="auto"/>
        <w:jc w:val="both"/>
        <w:rPr>
          <w:sz w:val="24"/>
          <w:szCs w:val="24"/>
        </w:rPr>
      </w:pPr>
      <w:r w:rsidRPr="008B566A">
        <w:rPr>
          <w:sz w:val="24"/>
          <w:szCs w:val="24"/>
        </w:rPr>
        <w:t>9.1 Staffing Structure</w:t>
      </w:r>
    </w:p>
    <w:p w:rsidR="008B566A" w:rsidRPr="008B566A" w:rsidRDefault="008B566A"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lastRenderedPageBreak/>
        <w:t>For an operation such as ‘Coastal Social Dining' that serves several days a week, a lean but effective staff is critical. The proposed model caters for 25-30 staff in peak periods, allowing flexibility of staffing during peak periods</w:t>
      </w:r>
      <w:r w:rsidR="001518F8">
        <w:rPr>
          <w:rStyle w:val="FootnoteReference"/>
          <w:rFonts w:ascii="Times New Roman" w:hAnsi="Times New Roman" w:cs="Times New Roman"/>
          <w:sz w:val="24"/>
          <w:szCs w:val="24"/>
        </w:rPr>
        <w:footnoteReference w:id="48"/>
      </w:r>
      <w:r w:rsidRPr="008B566A">
        <w:rPr>
          <w:rFonts w:ascii="Times New Roman" w:hAnsi="Times New Roman" w:cs="Times New Roman"/>
          <w:sz w:val="24"/>
          <w:szCs w:val="24"/>
        </w:rPr>
        <w:t>.</w:t>
      </w:r>
    </w:p>
    <w:p w:rsidR="008B566A" w:rsidRPr="008B566A" w:rsidRDefault="008B566A" w:rsidP="008B566A">
      <w:pPr>
        <w:pStyle w:val="NormalWeb"/>
        <w:spacing w:line="480" w:lineRule="auto"/>
        <w:jc w:val="both"/>
        <w:rPr>
          <w:b/>
        </w:rPr>
      </w:pPr>
      <w:r w:rsidRPr="008B566A">
        <w:rPr>
          <w:b/>
        </w:rPr>
        <w:t>Table 1: Staffing Structure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0"/>
        <w:gridCol w:w="2908"/>
        <w:gridCol w:w="2488"/>
      </w:tblGrid>
      <w:tr w:rsidR="008B566A" w:rsidRPr="008B566A" w:rsidTr="008B566A">
        <w:trPr>
          <w:tblHeader/>
          <w:tblCellSpacing w:w="15" w:type="dxa"/>
        </w:trPr>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b/>
                <w:bCs/>
                <w:sz w:val="24"/>
                <w:szCs w:val="24"/>
                <w:lang w:eastAsia="en-GB"/>
              </w:rPr>
            </w:pPr>
            <w:r w:rsidRPr="008B566A">
              <w:rPr>
                <w:rFonts w:ascii="Times New Roman" w:eastAsia="Times New Roman" w:hAnsi="Times New Roman" w:cs="Times New Roman"/>
                <w:b/>
                <w:bCs/>
                <w:sz w:val="24"/>
                <w:szCs w:val="24"/>
                <w:lang w:eastAsia="en-GB"/>
              </w:rPr>
              <w:t>Role</w:t>
            </w:r>
          </w:p>
        </w:tc>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b/>
                <w:bCs/>
                <w:sz w:val="24"/>
                <w:szCs w:val="24"/>
                <w:lang w:eastAsia="en-GB"/>
              </w:rPr>
            </w:pPr>
            <w:r w:rsidRPr="008B566A">
              <w:rPr>
                <w:rFonts w:ascii="Times New Roman" w:eastAsia="Times New Roman" w:hAnsi="Times New Roman" w:cs="Times New Roman"/>
                <w:b/>
                <w:bCs/>
                <w:sz w:val="24"/>
                <w:szCs w:val="24"/>
                <w:lang w:eastAsia="en-GB"/>
              </w:rPr>
              <w:t>Number (Full-time + Casual)</w:t>
            </w:r>
          </w:p>
        </w:tc>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b/>
                <w:bCs/>
                <w:sz w:val="24"/>
                <w:szCs w:val="24"/>
                <w:lang w:eastAsia="en-GB"/>
              </w:rPr>
            </w:pPr>
            <w:r w:rsidRPr="008B566A">
              <w:rPr>
                <w:rFonts w:ascii="Times New Roman" w:eastAsia="Times New Roman" w:hAnsi="Times New Roman" w:cs="Times New Roman"/>
                <w:b/>
                <w:bCs/>
                <w:sz w:val="24"/>
                <w:szCs w:val="24"/>
                <w:lang w:eastAsia="en-GB"/>
              </w:rPr>
              <w:t>Primary Shifts</w:t>
            </w:r>
          </w:p>
        </w:tc>
      </w:tr>
      <w:tr w:rsidR="008B566A" w:rsidRPr="008B566A" w:rsidTr="008B566A">
        <w:trPr>
          <w:tblCellSpacing w:w="15" w:type="dxa"/>
        </w:trPr>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Restaurant Manager</w:t>
            </w:r>
          </w:p>
        </w:tc>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1 + 1</w:t>
            </w:r>
          </w:p>
        </w:tc>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Full day coverage</w:t>
            </w:r>
          </w:p>
        </w:tc>
      </w:tr>
      <w:tr w:rsidR="008B566A" w:rsidRPr="008B566A" w:rsidTr="008B566A">
        <w:trPr>
          <w:tblCellSpacing w:w="15" w:type="dxa"/>
        </w:trPr>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Kitchen Manager + Chefs</w:t>
            </w:r>
          </w:p>
        </w:tc>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2 + 4</w:t>
            </w:r>
          </w:p>
        </w:tc>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Morning &amp; evening peaks</w:t>
            </w:r>
          </w:p>
        </w:tc>
      </w:tr>
      <w:tr w:rsidR="008B566A" w:rsidRPr="008B566A" w:rsidTr="008B566A">
        <w:trPr>
          <w:tblCellSpacing w:w="15" w:type="dxa"/>
        </w:trPr>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Front-of-House Supervisors &amp; Servers</w:t>
            </w:r>
          </w:p>
        </w:tc>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3 + 8</w:t>
            </w:r>
          </w:p>
        </w:tc>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Split shifts</w:t>
            </w:r>
          </w:p>
        </w:tc>
      </w:tr>
      <w:tr w:rsidR="008B566A" w:rsidRPr="008B566A" w:rsidTr="008B566A">
        <w:trPr>
          <w:tblCellSpacing w:w="15" w:type="dxa"/>
        </w:trPr>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Baristas &amp; Bartenders</w:t>
            </w:r>
          </w:p>
        </w:tc>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2 + 4</w:t>
            </w:r>
          </w:p>
        </w:tc>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Day &amp; evening lounge</w:t>
            </w:r>
          </w:p>
        </w:tc>
      </w:tr>
      <w:tr w:rsidR="008B566A" w:rsidRPr="008B566A" w:rsidTr="008B566A">
        <w:trPr>
          <w:tblCellSpacing w:w="15" w:type="dxa"/>
        </w:trPr>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Support Staff (cleaning, runners)</w:t>
            </w:r>
          </w:p>
        </w:tc>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2 + 3</w:t>
            </w:r>
          </w:p>
        </w:tc>
        <w:tc>
          <w:tcPr>
            <w:tcW w:w="0" w:type="auto"/>
            <w:vAlign w:val="center"/>
            <w:hideMark/>
          </w:tcPr>
          <w:p w:rsidR="008B566A" w:rsidRPr="008B566A" w:rsidRDefault="008B566A" w:rsidP="008B566A">
            <w:pPr>
              <w:spacing w:after="0" w:line="480" w:lineRule="auto"/>
              <w:jc w:val="both"/>
              <w:rPr>
                <w:rFonts w:ascii="Times New Roman" w:eastAsia="Times New Roman" w:hAnsi="Times New Roman" w:cs="Times New Roman"/>
                <w:sz w:val="24"/>
                <w:szCs w:val="24"/>
                <w:lang w:eastAsia="en-GB"/>
              </w:rPr>
            </w:pPr>
            <w:r w:rsidRPr="008B566A">
              <w:rPr>
                <w:rFonts w:ascii="Times New Roman" w:eastAsia="Times New Roman" w:hAnsi="Times New Roman" w:cs="Times New Roman"/>
                <w:sz w:val="24"/>
                <w:szCs w:val="24"/>
                <w:lang w:eastAsia="en-GB"/>
              </w:rPr>
              <w:t>Early &amp; closing shifts</w:t>
            </w:r>
          </w:p>
        </w:tc>
      </w:tr>
    </w:tbl>
    <w:p w:rsidR="008B566A" w:rsidRPr="008B566A" w:rsidRDefault="008B566A" w:rsidP="008B566A">
      <w:pPr>
        <w:pStyle w:val="NormalWeb"/>
        <w:spacing w:line="480" w:lineRule="auto"/>
        <w:jc w:val="both"/>
      </w:pPr>
      <w:r w:rsidRPr="008B566A">
        <w:t>This structure optimises labour productivity while maintaining service standards in a 120-seat venue.</w:t>
      </w:r>
    </w:p>
    <w:p w:rsidR="008B566A" w:rsidRPr="008B566A" w:rsidRDefault="008B566A"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9.2 Recruitment Strategy</w:t>
      </w:r>
    </w:p>
    <w:p w:rsidR="008B566A" w:rsidRPr="008B566A" w:rsidRDefault="008B566A"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 xml:space="preserve">Recruitment is a </w:t>
      </w:r>
      <w:proofErr w:type="spellStart"/>
      <w:r w:rsidRPr="008B566A">
        <w:rPr>
          <w:rFonts w:ascii="Times New Roman" w:hAnsi="Times New Roman" w:cs="Times New Roman"/>
          <w:sz w:val="24"/>
          <w:szCs w:val="24"/>
        </w:rPr>
        <w:t>multi channel</w:t>
      </w:r>
      <w:proofErr w:type="spellEnd"/>
      <w:r w:rsidRPr="008B566A">
        <w:rPr>
          <w:rFonts w:ascii="Times New Roman" w:hAnsi="Times New Roman" w:cs="Times New Roman"/>
          <w:sz w:val="24"/>
          <w:szCs w:val="24"/>
        </w:rPr>
        <w:t xml:space="preserve"> approach to addressing the acute labour shortages in Sydney. Some of the strategies are: Employee referral programs with incentives, partnership with local hospitality schools (e.g. TAFE NSW and Le Cordon Bleu) and targeted LinkedIn and Seek </w:t>
      </w:r>
      <w:r w:rsidRPr="008B566A">
        <w:rPr>
          <w:rFonts w:ascii="Times New Roman" w:hAnsi="Times New Roman" w:cs="Times New Roman"/>
          <w:sz w:val="24"/>
          <w:szCs w:val="24"/>
        </w:rPr>
        <w:lastRenderedPageBreak/>
        <w:t>campaigns that emphasise sustainability values and career progression. The emphasis is on attracting candidates who fit the ethos and values of the venue, which are Mediterranean and Australian fusion, and ethical. This proactive approach helps to address the high turnover rates in the hospitality sector in Australia (currently over 45%)</w:t>
      </w:r>
      <w:r w:rsidR="001518F8">
        <w:rPr>
          <w:rStyle w:val="FootnoteReference"/>
          <w:rFonts w:ascii="Times New Roman" w:hAnsi="Times New Roman" w:cs="Times New Roman"/>
          <w:sz w:val="24"/>
          <w:szCs w:val="24"/>
        </w:rPr>
        <w:footnoteReference w:id="49"/>
      </w:r>
      <w:r w:rsidRPr="008B566A">
        <w:rPr>
          <w:rFonts w:ascii="Times New Roman" w:hAnsi="Times New Roman" w:cs="Times New Roman"/>
          <w:sz w:val="24"/>
          <w:szCs w:val="24"/>
        </w:rPr>
        <w:t>.</w:t>
      </w:r>
    </w:p>
    <w:p w:rsidR="008B566A" w:rsidRPr="008B566A" w:rsidRDefault="008B566A"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9.3 Comprehensive Training Program</w:t>
      </w:r>
    </w:p>
    <w:p w:rsidR="008B566A" w:rsidRPr="008B566A" w:rsidRDefault="008B566A"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 xml:space="preserve">A strong training program is one that offers a well-defined </w:t>
      </w:r>
      <w:proofErr w:type="spellStart"/>
      <w:r w:rsidRPr="008B566A">
        <w:rPr>
          <w:rFonts w:ascii="Times New Roman" w:hAnsi="Times New Roman" w:cs="Times New Roman"/>
          <w:sz w:val="24"/>
          <w:szCs w:val="24"/>
        </w:rPr>
        <w:t>onboarding</w:t>
      </w:r>
      <w:proofErr w:type="spellEnd"/>
      <w:r w:rsidRPr="008B566A">
        <w:rPr>
          <w:rFonts w:ascii="Times New Roman" w:hAnsi="Times New Roman" w:cs="Times New Roman"/>
          <w:sz w:val="24"/>
          <w:szCs w:val="24"/>
        </w:rPr>
        <w:t xml:space="preserve"> process along with ongoing training. New staff are trained for two weeks including HACCP food safety, service standards, menu knowledge and sustainability practices. There are regular monthly training sessions that include e-learning and role-play scenarios, and cover upselling techniques, wine and cocktail knowledge, and excellence in guest experience. This investment in human capital is in keeping with human resource development theories and will help facilitate the provision of consistent, personalised service to meet experiential dining trends for 2025-2026. Most importantly, poor training contributes to the labour shortage issue by further raising the number of errors and employee disenchantment</w:t>
      </w:r>
      <w:r w:rsidR="001518F8">
        <w:rPr>
          <w:rStyle w:val="FootnoteReference"/>
          <w:rFonts w:ascii="Times New Roman" w:hAnsi="Times New Roman" w:cs="Times New Roman"/>
          <w:sz w:val="24"/>
          <w:szCs w:val="24"/>
        </w:rPr>
        <w:footnoteReference w:id="50"/>
      </w:r>
      <w:r w:rsidRPr="008B566A">
        <w:rPr>
          <w:rFonts w:ascii="Times New Roman" w:hAnsi="Times New Roman" w:cs="Times New Roman"/>
          <w:sz w:val="24"/>
          <w:szCs w:val="24"/>
        </w:rPr>
        <w:t>.</w:t>
      </w:r>
    </w:p>
    <w:p w:rsidR="008B566A" w:rsidRPr="008B566A" w:rsidRDefault="008B566A"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9.4 Motivation and Retention initiatives</w:t>
      </w:r>
    </w:p>
    <w:p w:rsidR="008B566A" w:rsidRPr="008B566A" w:rsidRDefault="008B566A"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 xml:space="preserve">Financial and non-financial incentives are used to prioritise retention. Competitive salaries with merit bonuses, flexible working hours and career development opportunities (e.g., server to supervisor) provided. Regular team events, recognitions programs and work-life balance emphasis are a key factor in developing a positive organisational culture. Staff involvement in local supplier visits and other sustainability activities further improves involvement. The programs tackle an urgent challenge facing the labour market in a fast-changing sector. The </w:t>
      </w:r>
      <w:r w:rsidRPr="008B566A">
        <w:rPr>
          <w:rFonts w:ascii="Times New Roman" w:hAnsi="Times New Roman" w:cs="Times New Roman"/>
          <w:sz w:val="24"/>
          <w:szCs w:val="24"/>
        </w:rPr>
        <w:lastRenderedPageBreak/>
        <w:t>strategy is to include both monetary incentives and cultural investment for the advantage of building long-term loyalty in the absence of superficial motivation; however, this requires a balance between both</w:t>
      </w:r>
      <w:r w:rsidR="001518F8">
        <w:rPr>
          <w:rStyle w:val="FootnoteReference"/>
          <w:rFonts w:ascii="Times New Roman" w:hAnsi="Times New Roman" w:cs="Times New Roman"/>
          <w:sz w:val="24"/>
          <w:szCs w:val="24"/>
        </w:rPr>
        <w:footnoteReference w:id="51"/>
      </w:r>
      <w:r w:rsidRPr="008B566A">
        <w:rPr>
          <w:rFonts w:ascii="Times New Roman" w:hAnsi="Times New Roman" w:cs="Times New Roman"/>
          <w:sz w:val="24"/>
          <w:szCs w:val="24"/>
        </w:rPr>
        <w:t>.</w:t>
      </w:r>
    </w:p>
    <w:p w:rsidR="001921BB" w:rsidRPr="008B566A" w:rsidRDefault="008B566A"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In conclusion, this HR strategy is a solution to the labour shortage that is common in the industry, and it gives the company a competitive edge in their recruitment, development, and retention.</w:t>
      </w:r>
    </w:p>
    <w:p w:rsidR="008B566A" w:rsidRPr="008B566A" w:rsidRDefault="008B566A" w:rsidP="008B566A">
      <w:pPr>
        <w:pStyle w:val="NormalWeb"/>
        <w:spacing w:line="480" w:lineRule="auto"/>
        <w:jc w:val="both"/>
      </w:pPr>
      <w:r w:rsidRPr="008B566A">
        <w:rPr>
          <w:rStyle w:val="Strong"/>
        </w:rPr>
        <w:t>Task 10: Conclusion</w:t>
      </w:r>
      <w:r w:rsidRPr="008B566A">
        <w:t xml:space="preserve"> </w:t>
      </w:r>
    </w:p>
    <w:p w:rsidR="008B566A" w:rsidRPr="008B566A" w:rsidRDefault="008B566A" w:rsidP="008B566A">
      <w:pPr>
        <w:pStyle w:val="Heading3"/>
        <w:spacing w:line="480" w:lineRule="auto"/>
        <w:jc w:val="both"/>
        <w:rPr>
          <w:sz w:val="24"/>
          <w:szCs w:val="24"/>
        </w:rPr>
      </w:pPr>
      <w:r w:rsidRPr="008B566A">
        <w:rPr>
          <w:sz w:val="24"/>
          <w:szCs w:val="24"/>
        </w:rPr>
        <w:t>10.1 Overall Feasibility Assessment</w:t>
      </w:r>
    </w:p>
    <w:p w:rsidR="008B566A" w:rsidRPr="008B566A" w:rsidRDefault="008B566A"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This detailed plan shows the viability of the ‘Coastal Social Dining' idea as a waterfront hospitality project in Sydney. The hybrid concept—comprising a café, restaurant and lounge—has a budget of AUD $850,000 and is optimistically projected to achieve positive net profit in the first year, positioning it well to be successful in the ever-changing 2026 market</w:t>
      </w:r>
      <w:r w:rsidR="001518F8">
        <w:rPr>
          <w:rStyle w:val="FootnoteReference"/>
          <w:rFonts w:ascii="Times New Roman" w:hAnsi="Times New Roman" w:cs="Times New Roman"/>
          <w:sz w:val="24"/>
          <w:szCs w:val="24"/>
        </w:rPr>
        <w:footnoteReference w:id="52"/>
      </w:r>
      <w:r w:rsidRPr="008B566A">
        <w:rPr>
          <w:rFonts w:ascii="Times New Roman" w:hAnsi="Times New Roman" w:cs="Times New Roman"/>
          <w:sz w:val="24"/>
          <w:szCs w:val="24"/>
        </w:rPr>
        <w:t>. Combining Mediterranean and Australian fusion cooking, sustainability and technology-driven service, the concept of a unique, differentiated offer is created, in keeping with today's consumer's needs.</w:t>
      </w:r>
    </w:p>
    <w:p w:rsidR="008B566A" w:rsidRPr="008B566A" w:rsidRDefault="008B566A"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10.2 Key Strengths</w:t>
      </w:r>
    </w:p>
    <w:p w:rsidR="008B566A" w:rsidRPr="008B566A" w:rsidRDefault="008B566A"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 xml:space="preserve">Its prime waterfront position, multi-daypart use, focus on local sourcing and sustainability, and customer experience plan for memorable experiences are its key strengths. The approach to menu engineering, combined with strict controls on costs and an HR strategy that is proactive </w:t>
      </w:r>
      <w:r w:rsidRPr="008B566A">
        <w:rPr>
          <w:rFonts w:ascii="Times New Roman" w:hAnsi="Times New Roman" w:cs="Times New Roman"/>
          <w:sz w:val="24"/>
          <w:szCs w:val="24"/>
        </w:rPr>
        <w:lastRenderedPageBreak/>
        <w:t>also boosts the operational robustness and profitability of the business. They all help make the venue a responsible and inviting place for residents, visitors and families to enjoy.</w:t>
      </w:r>
    </w:p>
    <w:p w:rsidR="008B566A" w:rsidRPr="008B566A" w:rsidRDefault="008B566A" w:rsidP="008B566A">
      <w:pPr>
        <w:spacing w:line="480" w:lineRule="auto"/>
        <w:jc w:val="both"/>
        <w:rPr>
          <w:rFonts w:ascii="Times New Roman" w:hAnsi="Times New Roman" w:cs="Times New Roman"/>
          <w:b/>
          <w:sz w:val="24"/>
          <w:szCs w:val="24"/>
        </w:rPr>
      </w:pPr>
      <w:r w:rsidRPr="008B566A">
        <w:rPr>
          <w:rFonts w:ascii="Times New Roman" w:hAnsi="Times New Roman" w:cs="Times New Roman"/>
          <w:b/>
          <w:sz w:val="24"/>
          <w:szCs w:val="24"/>
        </w:rPr>
        <w:t>10.3 Main Risks and Mitigation Strategies</w:t>
      </w:r>
    </w:p>
    <w:p w:rsidR="008B566A" w:rsidRPr="008B566A" w:rsidRDefault="008B566A"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While the prospects are good, there are some risks to be considered. Limited availability of labourers and their higher wages may affect the consistency and profitability of the services; these factors are addressed by targeted recruitment, thorough training and retention measures. High food prices and supply issues are mitigated through diversified local suppliers and control of inventories. Continuous innovation in menus and experience, with regular customer feedback loops and data analytics, is necessary in Sydney's dining scene, due to competitive pressure. Last but not least, economic uncertainty around the tourism industry is dealt with in a conservative manner by making conservative financial estimates and contingency planning. It is important to note that if discipline in execution is not maintained then the benefits of the plan could be compromised, which would require good leadership and monitoring</w:t>
      </w:r>
      <w:r w:rsidR="001518F8">
        <w:rPr>
          <w:rStyle w:val="FootnoteReference"/>
          <w:rFonts w:ascii="Times New Roman" w:hAnsi="Times New Roman" w:cs="Times New Roman"/>
          <w:sz w:val="24"/>
          <w:szCs w:val="24"/>
        </w:rPr>
        <w:footnoteReference w:id="53"/>
      </w:r>
      <w:r w:rsidRPr="008B566A">
        <w:rPr>
          <w:rFonts w:ascii="Times New Roman" w:hAnsi="Times New Roman" w:cs="Times New Roman"/>
          <w:sz w:val="24"/>
          <w:szCs w:val="24"/>
        </w:rPr>
        <w:t>.</w:t>
      </w:r>
    </w:p>
    <w:p w:rsidR="008B566A" w:rsidRPr="008B566A" w:rsidRDefault="008B566A" w:rsidP="008B566A">
      <w:pPr>
        <w:spacing w:line="480" w:lineRule="auto"/>
        <w:jc w:val="both"/>
        <w:rPr>
          <w:rFonts w:ascii="Times New Roman" w:hAnsi="Times New Roman" w:cs="Times New Roman"/>
          <w:sz w:val="24"/>
          <w:szCs w:val="24"/>
        </w:rPr>
      </w:pPr>
      <w:r w:rsidRPr="008B566A">
        <w:rPr>
          <w:rFonts w:ascii="Times New Roman" w:hAnsi="Times New Roman" w:cs="Times New Roman"/>
          <w:sz w:val="24"/>
          <w:szCs w:val="24"/>
        </w:rPr>
        <w:t>To sum up, ‘Coastal Social Dining’ is a new and well-thought-out hospitality initiative, with great potential to succeed. When it comes to managing food and beverage services in every facet of its operations, the business can not only secure financial sustainability, but become a leader in responsible, experiential dining, in Sydney. The venue has the potential to become a long-term success and contribute positively to the local hospitality scene if it is managed well and adapted to the changing trends in the industry.</w:t>
      </w:r>
    </w:p>
    <w:sectPr w:rsidR="008B566A" w:rsidRPr="008B56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7D6C" w:rsidRDefault="00607D6C" w:rsidP="00335714">
      <w:pPr>
        <w:spacing w:after="0" w:line="240" w:lineRule="auto"/>
      </w:pPr>
      <w:r>
        <w:separator/>
      </w:r>
    </w:p>
  </w:endnote>
  <w:endnote w:type="continuationSeparator" w:id="0">
    <w:p w:rsidR="00607D6C" w:rsidRDefault="00607D6C" w:rsidP="00335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7D6C" w:rsidRDefault="00607D6C" w:rsidP="00335714">
      <w:pPr>
        <w:spacing w:after="0" w:line="240" w:lineRule="auto"/>
      </w:pPr>
      <w:r>
        <w:separator/>
      </w:r>
    </w:p>
  </w:footnote>
  <w:footnote w:type="continuationSeparator" w:id="0">
    <w:p w:rsidR="00607D6C" w:rsidRDefault="00607D6C" w:rsidP="00335714">
      <w:pPr>
        <w:spacing w:after="0" w:line="240" w:lineRule="auto"/>
      </w:pPr>
      <w:r>
        <w:continuationSeparator/>
      </w:r>
    </w:p>
  </w:footnote>
  <w:footnote w:id="1">
    <w:p w:rsidR="00211219" w:rsidRDefault="00211219">
      <w:pPr>
        <w:pStyle w:val="FootnoteText"/>
      </w:pPr>
      <w:r>
        <w:rPr>
          <w:rStyle w:val="FootnoteReference"/>
        </w:rPr>
        <w:footnoteRef/>
      </w:r>
      <w:r>
        <w:t xml:space="preserve"> </w:t>
      </w:r>
      <w:hyperlink r:id="rId1" w:history="1">
        <w:r w:rsidRPr="005D154B">
          <w:rPr>
            <w:rStyle w:val="Hyperlink"/>
          </w:rPr>
          <w:t>https://futurefood.com.au/blog/2025/1106/food-hospitality-trends-2026</w:t>
        </w:r>
      </w:hyperlink>
    </w:p>
    <w:p w:rsidR="00211219" w:rsidRDefault="00211219">
      <w:pPr>
        <w:pStyle w:val="FootnoteText"/>
      </w:pPr>
    </w:p>
  </w:footnote>
  <w:footnote w:id="2">
    <w:p w:rsidR="00211219" w:rsidRDefault="00211219">
      <w:pPr>
        <w:pStyle w:val="FootnoteText"/>
      </w:pPr>
      <w:r>
        <w:rPr>
          <w:rStyle w:val="FootnoteReference"/>
        </w:rPr>
        <w:footnoteRef/>
      </w:r>
      <w:r>
        <w:t xml:space="preserve"> </w:t>
      </w:r>
      <w:hyperlink r:id="rId2" w:history="1">
        <w:r w:rsidRPr="005D154B">
          <w:rPr>
            <w:rStyle w:val="Hyperlink"/>
          </w:rPr>
          <w:t>https://www.nestleprofessional.com.au/resources/foodservice-trends-2025</w:t>
        </w:r>
      </w:hyperlink>
    </w:p>
    <w:p w:rsidR="00211219" w:rsidRDefault="00211219">
      <w:pPr>
        <w:pStyle w:val="FootnoteText"/>
      </w:pPr>
    </w:p>
  </w:footnote>
  <w:footnote w:id="3">
    <w:p w:rsidR="00211219" w:rsidRDefault="00211219">
      <w:pPr>
        <w:pStyle w:val="FootnoteText"/>
      </w:pPr>
      <w:r>
        <w:rPr>
          <w:rStyle w:val="FootnoteReference"/>
        </w:rPr>
        <w:footnoteRef/>
      </w:r>
      <w:r>
        <w:t xml:space="preserve"> </w:t>
      </w:r>
      <w:hyperlink r:id="rId3" w:history="1">
        <w:r w:rsidRPr="005D154B">
          <w:rPr>
            <w:rStyle w:val="Hyperlink"/>
          </w:rPr>
          <w:t>https://www.expertmarketresearch.com.au/reports/australia-hospitality-market</w:t>
        </w:r>
      </w:hyperlink>
    </w:p>
    <w:p w:rsidR="00211219" w:rsidRDefault="00211219">
      <w:pPr>
        <w:pStyle w:val="FootnoteText"/>
      </w:pPr>
    </w:p>
  </w:footnote>
  <w:footnote w:id="4">
    <w:p w:rsidR="00211219" w:rsidRDefault="00211219">
      <w:pPr>
        <w:pStyle w:val="FootnoteText"/>
      </w:pPr>
      <w:r>
        <w:rPr>
          <w:rStyle w:val="FootnoteReference"/>
        </w:rPr>
        <w:footnoteRef/>
      </w:r>
      <w:r>
        <w:t xml:space="preserve"> </w:t>
      </w:r>
      <w:hyperlink r:id="rId4" w:history="1">
        <w:r w:rsidRPr="005D154B">
          <w:rPr>
            <w:rStyle w:val="Hyperlink"/>
          </w:rPr>
          <w:t>https://www.ibisworld.com/australia/industry/restaurants/2010/</w:t>
        </w:r>
      </w:hyperlink>
    </w:p>
    <w:p w:rsidR="00211219" w:rsidRDefault="00211219">
      <w:pPr>
        <w:pStyle w:val="FootnoteText"/>
      </w:pPr>
    </w:p>
  </w:footnote>
  <w:footnote w:id="5">
    <w:p w:rsidR="00211219" w:rsidRDefault="00211219">
      <w:pPr>
        <w:pStyle w:val="FootnoteText"/>
      </w:pPr>
      <w:r>
        <w:rPr>
          <w:rStyle w:val="FootnoteReference"/>
        </w:rPr>
        <w:footnoteRef/>
      </w:r>
      <w:r>
        <w:t xml:space="preserve"> </w:t>
      </w:r>
      <w:hyperlink r:id="rId5" w:history="1">
        <w:r w:rsidRPr="005D154B">
          <w:rPr>
            <w:rStyle w:val="Hyperlink"/>
          </w:rPr>
          <w:t>https://en.wikipedia.org/wiki/Australian_cuisine</w:t>
        </w:r>
      </w:hyperlink>
    </w:p>
    <w:p w:rsidR="00211219" w:rsidRDefault="00211219">
      <w:pPr>
        <w:pStyle w:val="FootnoteText"/>
      </w:pPr>
    </w:p>
  </w:footnote>
  <w:footnote w:id="6">
    <w:p w:rsidR="00211219" w:rsidRDefault="00211219">
      <w:pPr>
        <w:pStyle w:val="FootnoteText"/>
      </w:pPr>
      <w:r>
        <w:rPr>
          <w:rStyle w:val="FootnoteReference"/>
        </w:rPr>
        <w:footnoteRef/>
      </w:r>
      <w:r>
        <w:t xml:space="preserve"> </w:t>
      </w:r>
      <w:hyperlink r:id="rId6" w:history="1">
        <w:r w:rsidRPr="005D154B">
          <w:rPr>
            <w:rStyle w:val="Hyperlink"/>
          </w:rPr>
          <w:t>https://www.foodstandards.gov.au/publications/safefoodaustralia</w:t>
        </w:r>
      </w:hyperlink>
    </w:p>
    <w:p w:rsidR="00211219" w:rsidRDefault="00211219">
      <w:pPr>
        <w:pStyle w:val="FootnoteText"/>
      </w:pPr>
    </w:p>
  </w:footnote>
  <w:footnote w:id="7">
    <w:p w:rsidR="00211219" w:rsidRDefault="00211219">
      <w:pPr>
        <w:pStyle w:val="FootnoteText"/>
      </w:pPr>
      <w:r>
        <w:rPr>
          <w:rStyle w:val="FootnoteReference"/>
        </w:rPr>
        <w:footnoteRef/>
      </w:r>
      <w:r>
        <w:t xml:space="preserve"> </w:t>
      </w:r>
      <w:hyperlink r:id="rId7" w:history="1">
        <w:r w:rsidRPr="005D154B">
          <w:rPr>
            <w:rStyle w:val="Hyperlink"/>
          </w:rPr>
          <w:t>https://www.nestleprofessional.com.au/resources/foodservice-trends-2025</w:t>
        </w:r>
      </w:hyperlink>
    </w:p>
    <w:p w:rsidR="00211219" w:rsidRDefault="00211219">
      <w:pPr>
        <w:pStyle w:val="FootnoteText"/>
      </w:pPr>
    </w:p>
  </w:footnote>
  <w:footnote w:id="8">
    <w:p w:rsidR="00211219" w:rsidRDefault="00211219">
      <w:pPr>
        <w:pStyle w:val="FootnoteText"/>
      </w:pPr>
      <w:r>
        <w:rPr>
          <w:rStyle w:val="FootnoteReference"/>
        </w:rPr>
        <w:footnoteRef/>
      </w:r>
      <w:r>
        <w:t xml:space="preserve"> </w:t>
      </w:r>
      <w:hyperlink r:id="rId8" w:history="1">
        <w:r w:rsidRPr="005D154B">
          <w:rPr>
            <w:rStyle w:val="Hyperlink"/>
          </w:rPr>
          <w:t>https://squareup.com/au/en/the-bottom-line/operating-your-business/top-restaurant-trends</w:t>
        </w:r>
      </w:hyperlink>
    </w:p>
    <w:p w:rsidR="00211219" w:rsidRDefault="00211219">
      <w:pPr>
        <w:pStyle w:val="FootnoteText"/>
      </w:pPr>
    </w:p>
  </w:footnote>
  <w:footnote w:id="9">
    <w:p w:rsidR="00211219" w:rsidRDefault="00211219">
      <w:pPr>
        <w:pStyle w:val="FootnoteText"/>
      </w:pPr>
      <w:r>
        <w:rPr>
          <w:rStyle w:val="FootnoteReference"/>
        </w:rPr>
        <w:footnoteRef/>
      </w:r>
      <w:r>
        <w:t xml:space="preserve"> </w:t>
      </w:r>
      <w:hyperlink r:id="rId9" w:history="1">
        <w:r w:rsidRPr="005D154B">
          <w:rPr>
            <w:rStyle w:val="Hyperlink"/>
          </w:rPr>
          <w:t>https://www.ibisworld.com/australia/market-size/restaurants/2010/</w:t>
        </w:r>
      </w:hyperlink>
    </w:p>
    <w:p w:rsidR="00211219" w:rsidRDefault="00211219">
      <w:pPr>
        <w:pStyle w:val="FootnoteText"/>
      </w:pPr>
    </w:p>
  </w:footnote>
  <w:footnote w:id="10">
    <w:p w:rsidR="00211219" w:rsidRDefault="00211219">
      <w:pPr>
        <w:pStyle w:val="FootnoteText"/>
      </w:pPr>
      <w:r>
        <w:rPr>
          <w:rStyle w:val="FootnoteReference"/>
        </w:rPr>
        <w:footnoteRef/>
      </w:r>
      <w:r>
        <w:t xml:space="preserve"> </w:t>
      </w:r>
      <w:hyperlink r:id="rId10" w:history="1">
        <w:r w:rsidRPr="005D154B">
          <w:rPr>
            <w:rStyle w:val="Hyperlink"/>
          </w:rPr>
          <w:t>https://www.nestleprofessional.com.au/resources/foodservice-trends-2025</w:t>
        </w:r>
      </w:hyperlink>
    </w:p>
    <w:p w:rsidR="00211219" w:rsidRDefault="00211219">
      <w:pPr>
        <w:pStyle w:val="FootnoteText"/>
      </w:pPr>
    </w:p>
  </w:footnote>
  <w:footnote w:id="11">
    <w:p w:rsidR="00211219" w:rsidRDefault="00211219">
      <w:pPr>
        <w:pStyle w:val="FootnoteText"/>
      </w:pPr>
      <w:r>
        <w:rPr>
          <w:rStyle w:val="FootnoteReference"/>
        </w:rPr>
        <w:footnoteRef/>
      </w:r>
      <w:r>
        <w:t xml:space="preserve"> </w:t>
      </w:r>
      <w:hyperlink r:id="rId11" w:history="1">
        <w:r w:rsidRPr="005D154B">
          <w:rPr>
            <w:rStyle w:val="Hyperlink"/>
          </w:rPr>
          <w:t>https://www.imarcgroup.com/australia-food-service-market</w:t>
        </w:r>
      </w:hyperlink>
    </w:p>
    <w:p w:rsidR="00211219" w:rsidRDefault="00211219">
      <w:pPr>
        <w:pStyle w:val="FootnoteText"/>
      </w:pPr>
    </w:p>
  </w:footnote>
  <w:footnote w:id="12">
    <w:p w:rsidR="00211219" w:rsidRDefault="00211219">
      <w:pPr>
        <w:pStyle w:val="FootnoteText"/>
      </w:pPr>
      <w:r>
        <w:rPr>
          <w:rStyle w:val="FootnoteReference"/>
        </w:rPr>
        <w:footnoteRef/>
      </w:r>
      <w:r>
        <w:t xml:space="preserve"> </w:t>
      </w:r>
      <w:hyperlink r:id="rId12" w:history="1">
        <w:r w:rsidRPr="005D154B">
          <w:rPr>
            <w:rStyle w:val="Hyperlink"/>
          </w:rPr>
          <w:t>https://sevenrooms.com/research/2025-AU-restaurant-trends/</w:t>
        </w:r>
      </w:hyperlink>
    </w:p>
    <w:p w:rsidR="00211219" w:rsidRDefault="00211219">
      <w:pPr>
        <w:pStyle w:val="FootnoteText"/>
      </w:pPr>
    </w:p>
  </w:footnote>
  <w:footnote w:id="13">
    <w:p w:rsidR="00211219" w:rsidRDefault="00211219">
      <w:pPr>
        <w:pStyle w:val="FootnoteText"/>
      </w:pPr>
      <w:r>
        <w:rPr>
          <w:rStyle w:val="FootnoteReference"/>
        </w:rPr>
        <w:footnoteRef/>
      </w:r>
      <w:r>
        <w:t xml:space="preserve"> </w:t>
      </w:r>
      <w:hyperlink r:id="rId13" w:history="1">
        <w:r w:rsidRPr="005D154B">
          <w:rPr>
            <w:rStyle w:val="Hyperlink"/>
          </w:rPr>
          <w:t>https://futurefood.com.au/blog/2025/1106/food-hospitality-trends-2026</w:t>
        </w:r>
      </w:hyperlink>
    </w:p>
    <w:p w:rsidR="00211219" w:rsidRDefault="00211219">
      <w:pPr>
        <w:pStyle w:val="FootnoteText"/>
      </w:pPr>
    </w:p>
  </w:footnote>
  <w:footnote w:id="14">
    <w:p w:rsidR="00211219" w:rsidRDefault="00211219">
      <w:pPr>
        <w:pStyle w:val="FootnoteText"/>
      </w:pPr>
      <w:r>
        <w:rPr>
          <w:rStyle w:val="FootnoteReference"/>
        </w:rPr>
        <w:footnoteRef/>
      </w:r>
      <w:r>
        <w:t xml:space="preserve"> </w:t>
      </w:r>
      <w:hyperlink r:id="rId14" w:history="1">
        <w:r w:rsidRPr="005D154B">
          <w:rPr>
            <w:rStyle w:val="Hyperlink"/>
          </w:rPr>
          <w:t>https://www.timeout.com/sydney/restaurants/the-best-waterfront-restaurants-in-sydney</w:t>
        </w:r>
      </w:hyperlink>
    </w:p>
    <w:p w:rsidR="00211219" w:rsidRDefault="00211219">
      <w:pPr>
        <w:pStyle w:val="FootnoteText"/>
      </w:pPr>
    </w:p>
  </w:footnote>
  <w:footnote w:id="15">
    <w:p w:rsidR="00211219" w:rsidRDefault="00211219">
      <w:pPr>
        <w:pStyle w:val="FootnoteText"/>
      </w:pPr>
      <w:r>
        <w:rPr>
          <w:rStyle w:val="FootnoteReference"/>
        </w:rPr>
        <w:footnoteRef/>
      </w:r>
      <w:r>
        <w:t xml:space="preserve"> </w:t>
      </w:r>
      <w:hyperlink r:id="rId15" w:history="1">
        <w:r w:rsidRPr="005D154B">
          <w:rPr>
            <w:rStyle w:val="Hyperlink"/>
          </w:rPr>
          <w:t>https://sevenrooms.com/research/2025-AU-restaurant-trends/</w:t>
        </w:r>
      </w:hyperlink>
    </w:p>
    <w:p w:rsidR="00211219" w:rsidRDefault="00211219">
      <w:pPr>
        <w:pStyle w:val="FootnoteText"/>
      </w:pPr>
    </w:p>
  </w:footnote>
  <w:footnote w:id="16">
    <w:p w:rsidR="00211219" w:rsidRDefault="00211219">
      <w:pPr>
        <w:pStyle w:val="FootnoteText"/>
      </w:pPr>
      <w:r>
        <w:rPr>
          <w:rStyle w:val="FootnoteReference"/>
        </w:rPr>
        <w:footnoteRef/>
      </w:r>
      <w:r>
        <w:t xml:space="preserve"> </w:t>
      </w:r>
      <w:hyperlink r:id="rId16" w:history="1">
        <w:r w:rsidRPr="005D154B">
          <w:rPr>
            <w:rStyle w:val="Hyperlink"/>
          </w:rPr>
          <w:t>https://sevenrooms.com/blog/restaurant-customer-journey-map/</w:t>
        </w:r>
      </w:hyperlink>
    </w:p>
    <w:p w:rsidR="00211219" w:rsidRDefault="00211219">
      <w:pPr>
        <w:pStyle w:val="FootnoteText"/>
      </w:pPr>
    </w:p>
  </w:footnote>
  <w:footnote w:id="17">
    <w:p w:rsidR="00211219" w:rsidRDefault="00211219">
      <w:pPr>
        <w:pStyle w:val="FootnoteText"/>
      </w:pPr>
      <w:r>
        <w:rPr>
          <w:rStyle w:val="FootnoteReference"/>
        </w:rPr>
        <w:footnoteRef/>
      </w:r>
      <w:r>
        <w:t xml:space="preserve"> </w:t>
      </w:r>
      <w:hyperlink r:id="rId17" w:history="1">
        <w:r w:rsidRPr="005D154B">
          <w:rPr>
            <w:rStyle w:val="Hyperlink"/>
          </w:rPr>
          <w:t>https://sevenrooms.com/research/2025-AU-restaurant-trends/</w:t>
        </w:r>
      </w:hyperlink>
    </w:p>
    <w:p w:rsidR="00211219" w:rsidRDefault="00211219">
      <w:pPr>
        <w:pStyle w:val="FootnoteText"/>
      </w:pPr>
    </w:p>
  </w:footnote>
  <w:footnote w:id="18">
    <w:p w:rsidR="00211219" w:rsidRDefault="00211219">
      <w:pPr>
        <w:pStyle w:val="FootnoteText"/>
      </w:pPr>
      <w:r>
        <w:rPr>
          <w:rStyle w:val="FootnoteReference"/>
        </w:rPr>
        <w:footnoteRef/>
      </w:r>
      <w:r>
        <w:t xml:space="preserve"> </w:t>
      </w:r>
      <w:hyperlink r:id="rId18" w:history="1">
        <w:r w:rsidRPr="005D154B">
          <w:rPr>
            <w:rStyle w:val="Hyperlink"/>
          </w:rPr>
          <w:t>https://www.g-co.agency/insights/hospitality-customer-experience-in-2025-strategies-platforms-and-solutions-redefining-guest-engagement</w:t>
        </w:r>
      </w:hyperlink>
    </w:p>
    <w:p w:rsidR="00211219" w:rsidRDefault="00211219">
      <w:pPr>
        <w:pStyle w:val="FootnoteText"/>
      </w:pPr>
    </w:p>
  </w:footnote>
  <w:footnote w:id="19">
    <w:p w:rsidR="00211219" w:rsidRDefault="00211219">
      <w:pPr>
        <w:pStyle w:val="FootnoteText"/>
      </w:pPr>
      <w:r>
        <w:rPr>
          <w:rStyle w:val="FootnoteReference"/>
        </w:rPr>
        <w:footnoteRef/>
      </w:r>
      <w:r>
        <w:t xml:space="preserve"> </w:t>
      </w:r>
      <w:hyperlink r:id="rId19" w:history="1">
        <w:r w:rsidRPr="005D154B">
          <w:rPr>
            <w:rStyle w:val="Hyperlink"/>
          </w:rPr>
          <w:t>https://www.stampme.com/blog/restaurant-loyalty-program-australia</w:t>
        </w:r>
      </w:hyperlink>
    </w:p>
    <w:p w:rsidR="00211219" w:rsidRDefault="00211219">
      <w:pPr>
        <w:pStyle w:val="FootnoteText"/>
      </w:pPr>
    </w:p>
  </w:footnote>
  <w:footnote w:id="20">
    <w:p w:rsidR="00211219" w:rsidRDefault="00211219">
      <w:pPr>
        <w:pStyle w:val="FootnoteText"/>
      </w:pPr>
      <w:r>
        <w:rPr>
          <w:rStyle w:val="FootnoteReference"/>
        </w:rPr>
        <w:footnoteRef/>
      </w:r>
      <w:r>
        <w:t xml:space="preserve"> </w:t>
      </w:r>
      <w:hyperlink r:id="rId20" w:history="1">
        <w:r w:rsidRPr="005D154B">
          <w:rPr>
            <w:rStyle w:val="Hyperlink"/>
          </w:rPr>
          <w:t>https://www.lightspeedhq.com/au/blog/dining-trends-2025/</w:t>
        </w:r>
      </w:hyperlink>
    </w:p>
    <w:p w:rsidR="00211219" w:rsidRDefault="00211219">
      <w:pPr>
        <w:pStyle w:val="FootnoteText"/>
      </w:pPr>
    </w:p>
  </w:footnote>
  <w:footnote w:id="21">
    <w:p w:rsidR="00211219" w:rsidRDefault="00211219">
      <w:pPr>
        <w:pStyle w:val="FootnoteText"/>
      </w:pPr>
      <w:r>
        <w:rPr>
          <w:rStyle w:val="FootnoteReference"/>
        </w:rPr>
        <w:footnoteRef/>
      </w:r>
      <w:r>
        <w:t xml:space="preserve"> </w:t>
      </w:r>
      <w:hyperlink r:id="rId21" w:history="1">
        <w:r w:rsidRPr="005D154B">
          <w:rPr>
            <w:rStyle w:val="Hyperlink"/>
          </w:rPr>
          <w:t>https://ahlei.servsafebrands.com/resources-overview/news-and-insights/the-power-of-menu-engineering-part-one</w:t>
        </w:r>
      </w:hyperlink>
    </w:p>
    <w:p w:rsidR="00211219" w:rsidRDefault="00211219">
      <w:pPr>
        <w:pStyle w:val="FootnoteText"/>
      </w:pPr>
    </w:p>
  </w:footnote>
  <w:footnote w:id="22">
    <w:p w:rsidR="00211219" w:rsidRDefault="00211219">
      <w:pPr>
        <w:pStyle w:val="FootnoteText"/>
      </w:pPr>
      <w:r>
        <w:rPr>
          <w:rStyle w:val="FootnoteReference"/>
        </w:rPr>
        <w:footnoteRef/>
      </w:r>
      <w:r>
        <w:t xml:space="preserve"> </w:t>
      </w:r>
      <w:hyperlink r:id="rId22" w:history="1">
        <w:r w:rsidR="00FC5517" w:rsidRPr="005D154B">
          <w:rPr>
            <w:rStyle w:val="Hyperlink"/>
          </w:rPr>
          <w:t>https://vantainsights.com/insights/restaurant-food-cost-percentage</w:t>
        </w:r>
      </w:hyperlink>
    </w:p>
    <w:p w:rsidR="00FC5517" w:rsidRDefault="00FC5517">
      <w:pPr>
        <w:pStyle w:val="FootnoteText"/>
      </w:pPr>
    </w:p>
  </w:footnote>
  <w:footnote w:id="23">
    <w:p w:rsidR="00211219" w:rsidRDefault="00211219">
      <w:pPr>
        <w:pStyle w:val="FootnoteText"/>
      </w:pPr>
      <w:r>
        <w:rPr>
          <w:rStyle w:val="FootnoteReference"/>
        </w:rPr>
        <w:footnoteRef/>
      </w:r>
      <w:r>
        <w:t xml:space="preserve"> </w:t>
      </w:r>
      <w:hyperlink r:id="rId23" w:history="1">
        <w:r w:rsidRPr="005D154B">
          <w:rPr>
            <w:rStyle w:val="Hyperlink"/>
          </w:rPr>
          <w:t>https://www.hospitalityhub.com.au/buying-guide/top-restaurant-food-and-beverage-trends-to-watch-in-2025/f/26704</w:t>
        </w:r>
      </w:hyperlink>
    </w:p>
    <w:p w:rsidR="00211219" w:rsidRDefault="00211219">
      <w:pPr>
        <w:pStyle w:val="FootnoteText"/>
      </w:pPr>
    </w:p>
  </w:footnote>
  <w:footnote w:id="24">
    <w:p w:rsidR="00211219" w:rsidRDefault="00211219">
      <w:pPr>
        <w:pStyle w:val="FootnoteText"/>
      </w:pPr>
      <w:r>
        <w:rPr>
          <w:rStyle w:val="FootnoteReference"/>
        </w:rPr>
        <w:footnoteRef/>
      </w:r>
      <w:r>
        <w:t xml:space="preserve"> </w:t>
      </w:r>
      <w:hyperlink r:id="rId24" w:history="1">
        <w:r w:rsidRPr="005D154B">
          <w:rPr>
            <w:rStyle w:val="Hyperlink"/>
          </w:rPr>
          <w:t>https://vantainsights.com/insights/restaurant-food-cost-percentage</w:t>
        </w:r>
      </w:hyperlink>
    </w:p>
    <w:p w:rsidR="00211219" w:rsidRDefault="00211219">
      <w:pPr>
        <w:pStyle w:val="FootnoteText"/>
      </w:pPr>
    </w:p>
  </w:footnote>
  <w:footnote w:id="25">
    <w:p w:rsidR="00211219" w:rsidRDefault="00211219">
      <w:pPr>
        <w:pStyle w:val="FootnoteText"/>
      </w:pPr>
      <w:r>
        <w:rPr>
          <w:rStyle w:val="FootnoteReference"/>
        </w:rPr>
        <w:footnoteRef/>
      </w:r>
      <w:r>
        <w:t xml:space="preserve"> </w:t>
      </w:r>
      <w:hyperlink r:id="rId25" w:history="1">
        <w:r w:rsidRPr="005D154B">
          <w:rPr>
            <w:rStyle w:val="Hyperlink"/>
          </w:rPr>
          <w:t>https://www.fda.gov/food/hazard-analysis-critical-control-point-haccp/haccp-principles-application-guidelines</w:t>
        </w:r>
      </w:hyperlink>
    </w:p>
    <w:p w:rsidR="00211219" w:rsidRDefault="00211219">
      <w:pPr>
        <w:pStyle w:val="FootnoteText"/>
      </w:pPr>
    </w:p>
  </w:footnote>
  <w:footnote w:id="26">
    <w:p w:rsidR="00211219" w:rsidRDefault="00211219">
      <w:pPr>
        <w:pStyle w:val="FootnoteText"/>
      </w:pPr>
      <w:r>
        <w:rPr>
          <w:rStyle w:val="FootnoteReference"/>
        </w:rPr>
        <w:footnoteRef/>
      </w:r>
      <w:r>
        <w:t xml:space="preserve"> </w:t>
      </w:r>
      <w:hyperlink r:id="rId26" w:history="1">
        <w:r w:rsidRPr="005D154B">
          <w:rPr>
            <w:rStyle w:val="Hyperlink"/>
          </w:rPr>
          <w:t>https://www.sciencedirect.com/science/article/pii/S0924224424004874</w:t>
        </w:r>
      </w:hyperlink>
    </w:p>
    <w:p w:rsidR="00211219" w:rsidRDefault="00211219">
      <w:pPr>
        <w:pStyle w:val="FootnoteText"/>
      </w:pPr>
    </w:p>
  </w:footnote>
  <w:footnote w:id="27">
    <w:p w:rsidR="00211219" w:rsidRDefault="00211219">
      <w:pPr>
        <w:pStyle w:val="FootnoteText"/>
      </w:pPr>
      <w:r>
        <w:rPr>
          <w:rStyle w:val="FootnoteReference"/>
        </w:rPr>
        <w:footnoteRef/>
      </w:r>
      <w:r>
        <w:t xml:space="preserve"> </w:t>
      </w:r>
      <w:hyperlink r:id="rId27" w:history="1">
        <w:r w:rsidRPr="005D154B">
          <w:rPr>
            <w:rStyle w:val="Hyperlink"/>
          </w:rPr>
          <w:t>https://pmc.ncbi.nlm.nih.gov/articles/PMC10877249/</w:t>
        </w:r>
      </w:hyperlink>
    </w:p>
    <w:p w:rsidR="00211219" w:rsidRDefault="00211219">
      <w:pPr>
        <w:pStyle w:val="FootnoteText"/>
      </w:pPr>
    </w:p>
  </w:footnote>
  <w:footnote w:id="28">
    <w:p w:rsidR="00211219" w:rsidRDefault="00211219">
      <w:pPr>
        <w:pStyle w:val="FootnoteText"/>
      </w:pPr>
      <w:r>
        <w:rPr>
          <w:rStyle w:val="FootnoteReference"/>
        </w:rPr>
        <w:footnoteRef/>
      </w:r>
      <w:r>
        <w:t xml:space="preserve"> </w:t>
      </w:r>
      <w:hyperlink r:id="rId28" w:history="1">
        <w:r w:rsidRPr="005D154B">
          <w:rPr>
            <w:rStyle w:val="Hyperlink"/>
          </w:rPr>
          <w:t>https://ift.onlinelibrary.wiley.com/doi/10.1111/1541-4337.13403</w:t>
        </w:r>
      </w:hyperlink>
    </w:p>
    <w:p w:rsidR="00211219" w:rsidRDefault="00211219">
      <w:pPr>
        <w:pStyle w:val="FootnoteText"/>
      </w:pPr>
    </w:p>
  </w:footnote>
  <w:footnote w:id="29">
    <w:p w:rsidR="00211219" w:rsidRDefault="00211219">
      <w:pPr>
        <w:pStyle w:val="FootnoteText"/>
      </w:pPr>
      <w:r>
        <w:rPr>
          <w:rStyle w:val="FootnoteReference"/>
        </w:rPr>
        <w:footnoteRef/>
      </w:r>
      <w:r>
        <w:t xml:space="preserve"> </w:t>
      </w:r>
      <w:hyperlink r:id="rId29" w:history="1">
        <w:r w:rsidRPr="005D154B">
          <w:rPr>
            <w:rStyle w:val="Hyperlink"/>
          </w:rPr>
          <w:t>https://www.sciencedirect.com/science/article/pii/S0924224424004874</w:t>
        </w:r>
      </w:hyperlink>
    </w:p>
    <w:p w:rsidR="00211219" w:rsidRDefault="00211219">
      <w:pPr>
        <w:pStyle w:val="FootnoteText"/>
      </w:pPr>
    </w:p>
  </w:footnote>
  <w:footnote w:id="30">
    <w:p w:rsidR="00211219" w:rsidRDefault="00211219">
      <w:pPr>
        <w:pStyle w:val="FootnoteText"/>
      </w:pPr>
      <w:r>
        <w:rPr>
          <w:rStyle w:val="FootnoteReference"/>
        </w:rPr>
        <w:footnoteRef/>
      </w:r>
      <w:r>
        <w:t xml:space="preserve"> </w:t>
      </w:r>
      <w:hyperlink r:id="rId30" w:history="1">
        <w:r w:rsidRPr="005D154B">
          <w:rPr>
            <w:rStyle w:val="Hyperlink"/>
          </w:rPr>
          <w:t>https://www.researchgate.net/publication/372373043_Global_trends_and_research_hotspots_on_HACCP_and_modern_quality_management_systems_in_the_food_industry</w:t>
        </w:r>
      </w:hyperlink>
    </w:p>
    <w:p w:rsidR="00211219" w:rsidRDefault="00211219">
      <w:pPr>
        <w:pStyle w:val="FootnoteText"/>
      </w:pPr>
    </w:p>
  </w:footnote>
  <w:footnote w:id="31">
    <w:p w:rsidR="00211219" w:rsidRDefault="00211219">
      <w:pPr>
        <w:pStyle w:val="FootnoteText"/>
      </w:pPr>
      <w:r>
        <w:rPr>
          <w:rStyle w:val="FootnoteReference"/>
        </w:rPr>
        <w:footnoteRef/>
      </w:r>
      <w:r>
        <w:t xml:space="preserve"> </w:t>
      </w:r>
      <w:hyperlink r:id="rId31" w:history="1">
        <w:r w:rsidRPr="005D154B">
          <w:rPr>
            <w:rStyle w:val="Hyperlink"/>
          </w:rPr>
          <w:t>https://www.researchgate.net/publication/262224025_Analysis_of_school_food_safety_programs_based_on_HACCP_principles</w:t>
        </w:r>
      </w:hyperlink>
    </w:p>
    <w:p w:rsidR="00211219" w:rsidRDefault="00211219">
      <w:pPr>
        <w:pStyle w:val="FootnoteText"/>
      </w:pPr>
    </w:p>
  </w:footnote>
  <w:footnote w:id="32">
    <w:p w:rsidR="00211219" w:rsidRDefault="00211219">
      <w:pPr>
        <w:pStyle w:val="FootnoteText"/>
      </w:pPr>
      <w:r>
        <w:rPr>
          <w:rStyle w:val="FootnoteReference"/>
        </w:rPr>
        <w:footnoteRef/>
      </w:r>
      <w:r>
        <w:t xml:space="preserve"> </w:t>
      </w:r>
      <w:hyperlink r:id="rId32" w:history="1">
        <w:r w:rsidRPr="005D154B">
          <w:rPr>
            <w:rStyle w:val="Hyperlink"/>
          </w:rPr>
          <w:t>https://www.mdpi.com/2304-8158/13/24/4078</w:t>
        </w:r>
      </w:hyperlink>
    </w:p>
    <w:p w:rsidR="00211219" w:rsidRDefault="00211219">
      <w:pPr>
        <w:pStyle w:val="FootnoteText"/>
      </w:pPr>
    </w:p>
  </w:footnote>
  <w:footnote w:id="33">
    <w:p w:rsidR="00211219" w:rsidRDefault="00211219">
      <w:pPr>
        <w:pStyle w:val="FootnoteText"/>
      </w:pPr>
      <w:r>
        <w:rPr>
          <w:rStyle w:val="FootnoteReference"/>
        </w:rPr>
        <w:footnoteRef/>
      </w:r>
      <w:r>
        <w:t xml:space="preserve"> </w:t>
      </w:r>
      <w:hyperlink r:id="rId33" w:history="1">
        <w:r w:rsidRPr="005D154B">
          <w:rPr>
            <w:rStyle w:val="Hyperlink"/>
          </w:rPr>
          <w:t>https://www.researchgate.net/publication/262224025_Analysis_of_school_food_safety_programs_based_on_HACCP_principles</w:t>
        </w:r>
      </w:hyperlink>
    </w:p>
    <w:p w:rsidR="00211219" w:rsidRDefault="00211219">
      <w:pPr>
        <w:pStyle w:val="FootnoteText"/>
      </w:pPr>
    </w:p>
  </w:footnote>
  <w:footnote w:id="34">
    <w:p w:rsidR="00211219" w:rsidRDefault="00211219">
      <w:pPr>
        <w:pStyle w:val="FootnoteText"/>
      </w:pPr>
      <w:r>
        <w:rPr>
          <w:rStyle w:val="FootnoteReference"/>
        </w:rPr>
        <w:footnoteRef/>
      </w:r>
      <w:r>
        <w:t xml:space="preserve"> </w:t>
      </w:r>
      <w:hyperlink r:id="rId34" w:history="1">
        <w:r w:rsidRPr="005D154B">
          <w:rPr>
            <w:rStyle w:val="Hyperlink"/>
          </w:rPr>
          <w:t>https://restaurant.org/research-and-media/media/press-releases/persistent-cost-increases-and-enduring-demand-will-shape-the-restaurant-industry-in-2026/</w:t>
        </w:r>
      </w:hyperlink>
    </w:p>
    <w:p w:rsidR="00211219" w:rsidRDefault="00211219">
      <w:pPr>
        <w:pStyle w:val="FootnoteText"/>
      </w:pPr>
    </w:p>
  </w:footnote>
  <w:footnote w:id="35">
    <w:p w:rsidR="00211219" w:rsidRDefault="00211219">
      <w:pPr>
        <w:pStyle w:val="FootnoteText"/>
      </w:pPr>
      <w:r>
        <w:rPr>
          <w:rStyle w:val="FootnoteReference"/>
        </w:rPr>
        <w:footnoteRef/>
      </w:r>
      <w:r>
        <w:t xml:space="preserve"> </w:t>
      </w:r>
      <w:hyperlink r:id="rId35" w:history="1">
        <w:r w:rsidRPr="005D154B">
          <w:rPr>
            <w:rStyle w:val="Hyperlink"/>
          </w:rPr>
          <w:t>https://www.beanscenemag.com.au/new-data-shows-impact-of-rising-costs-on-hospitality-businesses/</w:t>
        </w:r>
      </w:hyperlink>
    </w:p>
    <w:p w:rsidR="00211219" w:rsidRDefault="00211219">
      <w:pPr>
        <w:pStyle w:val="FootnoteText"/>
      </w:pPr>
    </w:p>
  </w:footnote>
  <w:footnote w:id="36">
    <w:p w:rsidR="00211219" w:rsidRDefault="00211219">
      <w:pPr>
        <w:pStyle w:val="FootnoteText"/>
      </w:pPr>
      <w:r>
        <w:rPr>
          <w:rStyle w:val="FootnoteReference"/>
        </w:rPr>
        <w:footnoteRef/>
      </w:r>
      <w:r>
        <w:t xml:space="preserve"> </w:t>
      </w:r>
      <w:hyperlink r:id="rId36" w:history="1">
        <w:r w:rsidRPr="005D154B">
          <w:rPr>
            <w:rStyle w:val="Hyperlink"/>
          </w:rPr>
          <w:t>https://www.tra.gov.au/en/tourism-industry-analysis/annual-benchmark-report</w:t>
        </w:r>
      </w:hyperlink>
    </w:p>
    <w:p w:rsidR="00211219" w:rsidRDefault="00211219">
      <w:pPr>
        <w:pStyle w:val="FootnoteText"/>
      </w:pPr>
    </w:p>
  </w:footnote>
  <w:footnote w:id="37">
    <w:p w:rsidR="001518F8" w:rsidRDefault="001518F8">
      <w:pPr>
        <w:pStyle w:val="FootnoteText"/>
      </w:pPr>
      <w:r>
        <w:rPr>
          <w:rStyle w:val="FootnoteReference"/>
        </w:rPr>
        <w:footnoteRef/>
      </w:r>
      <w:r>
        <w:t xml:space="preserve"> </w:t>
      </w:r>
      <w:hyperlink r:id="rId37" w:history="1">
        <w:r w:rsidRPr="005D154B">
          <w:rPr>
            <w:rStyle w:val="Hyperlink"/>
          </w:rPr>
          <w:t>https://horwathhtl.com/australia/insights/</w:t>
        </w:r>
      </w:hyperlink>
    </w:p>
    <w:p w:rsidR="001518F8" w:rsidRDefault="001518F8">
      <w:pPr>
        <w:pStyle w:val="FootnoteText"/>
      </w:pPr>
    </w:p>
  </w:footnote>
  <w:footnote w:id="38">
    <w:p w:rsidR="001518F8" w:rsidRDefault="001518F8">
      <w:pPr>
        <w:pStyle w:val="FootnoteText"/>
      </w:pPr>
      <w:r>
        <w:rPr>
          <w:rStyle w:val="FootnoteReference"/>
        </w:rPr>
        <w:footnoteRef/>
      </w:r>
      <w:r>
        <w:t xml:space="preserve"> </w:t>
      </w:r>
      <w:hyperlink r:id="rId38" w:history="1">
        <w:r w:rsidRPr="005D154B">
          <w:rPr>
            <w:rStyle w:val="Hyperlink"/>
          </w:rPr>
          <w:t>https://www.linkedin.com/pulse/unlocking-growth-australia-new-zealand-str-data-xawxf</w:t>
        </w:r>
      </w:hyperlink>
    </w:p>
    <w:p w:rsidR="001518F8" w:rsidRDefault="001518F8">
      <w:pPr>
        <w:pStyle w:val="FootnoteText"/>
      </w:pPr>
    </w:p>
  </w:footnote>
  <w:footnote w:id="39">
    <w:p w:rsidR="001518F8" w:rsidRDefault="001518F8">
      <w:pPr>
        <w:pStyle w:val="FootnoteText"/>
      </w:pPr>
      <w:r>
        <w:rPr>
          <w:rStyle w:val="FootnoteReference"/>
        </w:rPr>
        <w:footnoteRef/>
      </w:r>
      <w:r>
        <w:t xml:space="preserve"> </w:t>
      </w:r>
      <w:hyperlink r:id="rId39" w:history="1">
        <w:r w:rsidRPr="005D154B">
          <w:rPr>
            <w:rStyle w:val="Hyperlink"/>
          </w:rPr>
          <w:t>https://www.ibisworld.com/australia/industry/hotels-resorts/1811/</w:t>
        </w:r>
      </w:hyperlink>
    </w:p>
    <w:p w:rsidR="001518F8" w:rsidRDefault="001518F8">
      <w:pPr>
        <w:pStyle w:val="FootnoteText"/>
      </w:pPr>
    </w:p>
  </w:footnote>
  <w:footnote w:id="40">
    <w:p w:rsidR="001518F8" w:rsidRDefault="001518F8">
      <w:pPr>
        <w:pStyle w:val="FootnoteText"/>
      </w:pPr>
      <w:r>
        <w:rPr>
          <w:rStyle w:val="FootnoteReference"/>
        </w:rPr>
        <w:footnoteRef/>
      </w:r>
      <w:r>
        <w:t xml:space="preserve"> </w:t>
      </w:r>
      <w:hyperlink r:id="rId40" w:history="1">
        <w:r w:rsidRPr="005D154B">
          <w:rPr>
            <w:rStyle w:val="Hyperlink"/>
          </w:rPr>
          <w:t>https://pdf.savills.asia/asia-pacific-research/asia-pacific-research/acr---au-hos-1h-20251.pdf</w:t>
        </w:r>
      </w:hyperlink>
    </w:p>
    <w:p w:rsidR="001518F8" w:rsidRDefault="001518F8">
      <w:pPr>
        <w:pStyle w:val="FootnoteText"/>
      </w:pPr>
    </w:p>
  </w:footnote>
  <w:footnote w:id="41">
    <w:p w:rsidR="001518F8" w:rsidRDefault="001518F8">
      <w:pPr>
        <w:pStyle w:val="FootnoteText"/>
      </w:pPr>
      <w:r>
        <w:rPr>
          <w:rStyle w:val="FootnoteReference"/>
        </w:rPr>
        <w:footnoteRef/>
      </w:r>
      <w:r>
        <w:t xml:space="preserve"> </w:t>
      </w:r>
      <w:hyperlink r:id="rId41" w:history="1">
        <w:r w:rsidRPr="005D154B">
          <w:rPr>
            <w:rStyle w:val="Hyperlink"/>
          </w:rPr>
          <w:t>https://www.hotel-online.com/news/hotel-profitability-in-transition-cost-pressures-and-budgeting-priorities-for-2026</w:t>
        </w:r>
      </w:hyperlink>
    </w:p>
    <w:p w:rsidR="001518F8" w:rsidRDefault="001518F8">
      <w:pPr>
        <w:pStyle w:val="FootnoteText"/>
      </w:pPr>
    </w:p>
  </w:footnote>
  <w:footnote w:id="42">
    <w:p w:rsidR="001518F8" w:rsidRDefault="001518F8">
      <w:pPr>
        <w:pStyle w:val="FootnoteText"/>
      </w:pPr>
      <w:r>
        <w:rPr>
          <w:rStyle w:val="FootnoteReference"/>
        </w:rPr>
        <w:footnoteRef/>
      </w:r>
      <w:r>
        <w:t xml:space="preserve"> </w:t>
      </w:r>
      <w:hyperlink r:id="rId42" w:history="1">
        <w:r w:rsidRPr="005D154B">
          <w:rPr>
            <w:rStyle w:val="Hyperlink"/>
          </w:rPr>
          <w:t>https://www.ibisworld.com/australia/industry/hotels-resorts/1811/</w:t>
        </w:r>
      </w:hyperlink>
    </w:p>
    <w:p w:rsidR="001518F8" w:rsidRDefault="001518F8">
      <w:pPr>
        <w:pStyle w:val="FootnoteText"/>
      </w:pPr>
    </w:p>
  </w:footnote>
  <w:footnote w:id="43">
    <w:p w:rsidR="001518F8" w:rsidRDefault="001518F8">
      <w:pPr>
        <w:pStyle w:val="FootnoteText"/>
      </w:pPr>
      <w:r>
        <w:rPr>
          <w:rStyle w:val="FootnoteReference"/>
        </w:rPr>
        <w:footnoteRef/>
      </w:r>
      <w:r>
        <w:t xml:space="preserve"> </w:t>
      </w:r>
      <w:hyperlink r:id="rId43" w:history="1">
        <w:r w:rsidRPr="005D154B">
          <w:rPr>
            <w:rStyle w:val="Hyperlink"/>
          </w:rPr>
          <w:t>https://www.hotel-online.com/news/hotel-profitability-in-transition-cost-pressures-and-budgeting-priorities-for-2026</w:t>
        </w:r>
      </w:hyperlink>
    </w:p>
    <w:p w:rsidR="001518F8" w:rsidRDefault="001518F8">
      <w:pPr>
        <w:pStyle w:val="FootnoteText"/>
      </w:pPr>
    </w:p>
  </w:footnote>
  <w:footnote w:id="44">
    <w:p w:rsidR="001518F8" w:rsidRDefault="001518F8">
      <w:pPr>
        <w:pStyle w:val="FootnoteText"/>
      </w:pPr>
      <w:r>
        <w:rPr>
          <w:rStyle w:val="FootnoteReference"/>
        </w:rPr>
        <w:footnoteRef/>
      </w:r>
      <w:r>
        <w:t xml:space="preserve"> </w:t>
      </w:r>
      <w:hyperlink r:id="rId44" w:history="1">
        <w:r w:rsidR="00FC5517" w:rsidRPr="005D154B">
          <w:rPr>
            <w:rStyle w:val="Hyperlink"/>
          </w:rPr>
          <w:t>https://eprints.bournemouth.ac.uk/31374/3/FINAL%20October%202018.pdf</w:t>
        </w:r>
      </w:hyperlink>
    </w:p>
    <w:p w:rsidR="00FC5517" w:rsidRDefault="00FC5517">
      <w:pPr>
        <w:pStyle w:val="FootnoteText"/>
      </w:pPr>
    </w:p>
  </w:footnote>
  <w:footnote w:id="45">
    <w:p w:rsidR="001518F8" w:rsidRDefault="001518F8">
      <w:pPr>
        <w:pStyle w:val="FootnoteText"/>
      </w:pPr>
      <w:r>
        <w:rPr>
          <w:rStyle w:val="FootnoteReference"/>
        </w:rPr>
        <w:footnoteRef/>
      </w:r>
      <w:r>
        <w:t xml:space="preserve"> </w:t>
      </w:r>
      <w:hyperlink r:id="rId45" w:history="1">
        <w:r w:rsidR="00FC5517" w:rsidRPr="005D154B">
          <w:rPr>
            <w:rStyle w:val="Hyperlink"/>
          </w:rPr>
          <w:t>https://www.jobsandskills.gov.au/data/occupation-and-industry-profiles/industries/accommodation-and-food-services</w:t>
        </w:r>
      </w:hyperlink>
    </w:p>
    <w:p w:rsidR="00FC5517" w:rsidRDefault="00FC5517">
      <w:pPr>
        <w:pStyle w:val="FootnoteText"/>
      </w:pPr>
    </w:p>
  </w:footnote>
  <w:footnote w:id="46">
    <w:p w:rsidR="001518F8" w:rsidRDefault="001518F8">
      <w:pPr>
        <w:pStyle w:val="FootnoteText"/>
      </w:pPr>
      <w:r>
        <w:rPr>
          <w:rStyle w:val="FootnoteReference"/>
        </w:rPr>
        <w:footnoteRef/>
      </w:r>
      <w:r>
        <w:t xml:space="preserve"> </w:t>
      </w:r>
      <w:hyperlink r:id="rId46" w:history="1">
        <w:r w:rsidR="00FC5517" w:rsidRPr="005D154B">
          <w:rPr>
            <w:rStyle w:val="Hyperlink"/>
          </w:rPr>
          <w:t>https://www.tra.gov.au/en/tourism-industry-analysis/tourism-workforce-report</w:t>
        </w:r>
      </w:hyperlink>
    </w:p>
    <w:p w:rsidR="00FC5517" w:rsidRDefault="00FC5517">
      <w:pPr>
        <w:pStyle w:val="FootnoteText"/>
      </w:pPr>
    </w:p>
  </w:footnote>
  <w:footnote w:id="47">
    <w:p w:rsidR="001518F8" w:rsidRDefault="001518F8">
      <w:pPr>
        <w:pStyle w:val="FootnoteText"/>
      </w:pPr>
      <w:r>
        <w:rPr>
          <w:rStyle w:val="FootnoteReference"/>
        </w:rPr>
        <w:footnoteRef/>
      </w:r>
      <w:r>
        <w:t xml:space="preserve"> </w:t>
      </w:r>
      <w:hyperlink r:id="rId47" w:history="1">
        <w:r w:rsidR="00FC5517" w:rsidRPr="005D154B">
          <w:rPr>
            <w:rStyle w:val="Hyperlink"/>
          </w:rPr>
          <w:t>https://www.researchgate.net/publication/392286606_Quality_of_life_performance_index_for_tourism_destinations</w:t>
        </w:r>
      </w:hyperlink>
    </w:p>
    <w:p w:rsidR="00FC5517" w:rsidRDefault="00FC5517">
      <w:pPr>
        <w:pStyle w:val="FootnoteText"/>
      </w:pPr>
    </w:p>
  </w:footnote>
  <w:footnote w:id="48">
    <w:p w:rsidR="001518F8" w:rsidRDefault="001518F8">
      <w:pPr>
        <w:pStyle w:val="FootnoteText"/>
      </w:pPr>
      <w:r>
        <w:rPr>
          <w:rStyle w:val="FootnoteReference"/>
        </w:rPr>
        <w:footnoteRef/>
      </w:r>
      <w:r>
        <w:t xml:space="preserve"> </w:t>
      </w:r>
      <w:hyperlink r:id="rId48" w:history="1">
        <w:r w:rsidR="00FC5517" w:rsidRPr="005D154B">
          <w:rPr>
            <w:rStyle w:val="Hyperlink"/>
          </w:rPr>
          <w:t>https://strathprints.strath.ac.uk/73031/1/Baum_etal_IJCHM_2020_COVID_19s_impact_on_the_hospitality_workforce.pdf</w:t>
        </w:r>
      </w:hyperlink>
    </w:p>
    <w:p w:rsidR="00FC5517" w:rsidRDefault="00FC5517">
      <w:pPr>
        <w:pStyle w:val="FootnoteText"/>
      </w:pPr>
    </w:p>
  </w:footnote>
  <w:footnote w:id="49">
    <w:p w:rsidR="001518F8" w:rsidRDefault="001518F8">
      <w:pPr>
        <w:pStyle w:val="FootnoteText"/>
      </w:pPr>
      <w:r>
        <w:rPr>
          <w:rStyle w:val="FootnoteReference"/>
        </w:rPr>
        <w:footnoteRef/>
      </w:r>
      <w:r>
        <w:t xml:space="preserve"> </w:t>
      </w:r>
      <w:hyperlink r:id="rId49" w:history="1">
        <w:r w:rsidR="00FC5517" w:rsidRPr="005D154B">
          <w:rPr>
            <w:rStyle w:val="Hyperlink"/>
          </w:rPr>
          <w:t>https://sacsa.org.au/news/jobs-and-skills-australias-2025-occupation-shortage-list</w:t>
        </w:r>
      </w:hyperlink>
    </w:p>
    <w:p w:rsidR="00FC5517" w:rsidRDefault="00FC5517">
      <w:pPr>
        <w:pStyle w:val="FootnoteText"/>
      </w:pPr>
    </w:p>
  </w:footnote>
  <w:footnote w:id="50">
    <w:p w:rsidR="001518F8" w:rsidRDefault="001518F8">
      <w:pPr>
        <w:pStyle w:val="FootnoteText"/>
      </w:pPr>
      <w:r>
        <w:rPr>
          <w:rStyle w:val="FootnoteReference"/>
        </w:rPr>
        <w:footnoteRef/>
      </w:r>
      <w:r>
        <w:t xml:space="preserve"> </w:t>
      </w:r>
      <w:hyperlink r:id="rId50" w:history="1">
        <w:r w:rsidR="00FC5517" w:rsidRPr="005D154B">
          <w:rPr>
            <w:rStyle w:val="Hyperlink"/>
          </w:rPr>
          <w:t>https://www.abs.gov.au/statistics/economy/national-accounts/quarterly-tourism-labour-statistics/latest-release</w:t>
        </w:r>
      </w:hyperlink>
    </w:p>
    <w:p w:rsidR="00FC5517" w:rsidRDefault="00FC5517">
      <w:pPr>
        <w:pStyle w:val="FootnoteText"/>
      </w:pPr>
    </w:p>
  </w:footnote>
  <w:footnote w:id="51">
    <w:p w:rsidR="001518F8" w:rsidRDefault="001518F8">
      <w:pPr>
        <w:pStyle w:val="FootnoteText"/>
      </w:pPr>
      <w:r>
        <w:rPr>
          <w:rStyle w:val="FootnoteReference"/>
        </w:rPr>
        <w:footnoteRef/>
      </w:r>
      <w:r>
        <w:t xml:space="preserve"> </w:t>
      </w:r>
      <w:hyperlink r:id="rId51" w:history="1">
        <w:r w:rsidR="00FC5517" w:rsidRPr="005D154B">
          <w:rPr>
            <w:rStyle w:val="Hyperlink"/>
          </w:rPr>
          <w:t>https://news.deputy.com/deputy-research-reveals-hospitality-workers-are-working-longer-and-harder-to-cope-with-labour-shortages</w:t>
        </w:r>
      </w:hyperlink>
    </w:p>
    <w:p w:rsidR="00FC5517" w:rsidRDefault="00FC5517">
      <w:pPr>
        <w:pStyle w:val="FootnoteText"/>
      </w:pPr>
    </w:p>
  </w:footnote>
  <w:footnote w:id="52">
    <w:p w:rsidR="001518F8" w:rsidRDefault="001518F8">
      <w:pPr>
        <w:pStyle w:val="FootnoteText"/>
      </w:pPr>
      <w:r>
        <w:rPr>
          <w:rStyle w:val="FootnoteReference"/>
        </w:rPr>
        <w:footnoteRef/>
      </w:r>
      <w:r>
        <w:t xml:space="preserve"> </w:t>
      </w:r>
      <w:hyperlink r:id="rId52" w:history="1">
        <w:r w:rsidR="00FC5517" w:rsidRPr="005D154B">
          <w:rPr>
            <w:rStyle w:val="Hyperlink"/>
          </w:rPr>
          <w:t>https://www.ibisworld.com/australia/industry/restaurants/2010/</w:t>
        </w:r>
      </w:hyperlink>
    </w:p>
    <w:p w:rsidR="00FC5517" w:rsidRDefault="00FC5517">
      <w:pPr>
        <w:pStyle w:val="FootnoteText"/>
      </w:pPr>
    </w:p>
  </w:footnote>
  <w:footnote w:id="53">
    <w:p w:rsidR="001518F8" w:rsidRDefault="001518F8">
      <w:pPr>
        <w:pStyle w:val="FootnoteText"/>
      </w:pPr>
      <w:r>
        <w:rPr>
          <w:rStyle w:val="FootnoteReference"/>
        </w:rPr>
        <w:footnoteRef/>
      </w:r>
      <w:r>
        <w:t xml:space="preserve"> </w:t>
      </w:r>
      <w:hyperlink r:id="rId53" w:history="1">
        <w:r w:rsidR="005E4EE9" w:rsidRPr="005D154B">
          <w:rPr>
            <w:rStyle w:val="Hyperlink"/>
          </w:rPr>
          <w:t>https://www.abc.net.au/news/2024-09-09/hospitality-sector-skills-shortage-cost-of-living-support/104262070</w:t>
        </w:r>
      </w:hyperlink>
    </w:p>
    <w:p w:rsidR="005E4EE9" w:rsidRDefault="005E4EE9">
      <w:pPr>
        <w:pStyle w:val="FootnoteText"/>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D344B1"/>
    <w:multiLevelType w:val="hybridMultilevel"/>
    <w:tmpl w:val="1B84D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874085F"/>
    <w:multiLevelType w:val="hybridMultilevel"/>
    <w:tmpl w:val="A00EE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0B75ADD"/>
    <w:multiLevelType w:val="hybridMultilevel"/>
    <w:tmpl w:val="4C829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FC2A91"/>
    <w:multiLevelType w:val="hybridMultilevel"/>
    <w:tmpl w:val="5A3C0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714"/>
    <w:rsid w:val="001518F8"/>
    <w:rsid w:val="001921BB"/>
    <w:rsid w:val="001B30FE"/>
    <w:rsid w:val="00211219"/>
    <w:rsid w:val="002449D8"/>
    <w:rsid w:val="00335714"/>
    <w:rsid w:val="003C15B1"/>
    <w:rsid w:val="00451E68"/>
    <w:rsid w:val="004C339A"/>
    <w:rsid w:val="005E4EE9"/>
    <w:rsid w:val="00607D6C"/>
    <w:rsid w:val="00640CFD"/>
    <w:rsid w:val="00794460"/>
    <w:rsid w:val="008B45F1"/>
    <w:rsid w:val="008B566A"/>
    <w:rsid w:val="00C306FC"/>
    <w:rsid w:val="00DB4E8B"/>
    <w:rsid w:val="00E35A98"/>
    <w:rsid w:val="00EA5161"/>
    <w:rsid w:val="00F336D2"/>
    <w:rsid w:val="00FC55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3B904"/>
  <w15:chartTrackingRefBased/>
  <w15:docId w15:val="{FC6D1B8A-3FB0-4B76-B691-8635B4C11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3571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3571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FootnoteText">
    <w:name w:val="footnote text"/>
    <w:basedOn w:val="Normal"/>
    <w:link w:val="FootnoteTextChar"/>
    <w:uiPriority w:val="99"/>
    <w:semiHidden/>
    <w:unhideWhenUsed/>
    <w:rsid w:val="003357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5714"/>
    <w:rPr>
      <w:sz w:val="20"/>
      <w:szCs w:val="20"/>
    </w:rPr>
  </w:style>
  <w:style w:type="character" w:styleId="FootnoteReference">
    <w:name w:val="footnote reference"/>
    <w:basedOn w:val="DefaultParagraphFont"/>
    <w:uiPriority w:val="99"/>
    <w:semiHidden/>
    <w:unhideWhenUsed/>
    <w:rsid w:val="00335714"/>
    <w:rPr>
      <w:vertAlign w:val="superscript"/>
    </w:rPr>
  </w:style>
  <w:style w:type="character" w:styleId="Hyperlink">
    <w:name w:val="Hyperlink"/>
    <w:basedOn w:val="DefaultParagraphFont"/>
    <w:uiPriority w:val="99"/>
    <w:unhideWhenUsed/>
    <w:rsid w:val="00335714"/>
    <w:rPr>
      <w:color w:val="0563C1" w:themeColor="hyperlink"/>
      <w:u w:val="single"/>
    </w:rPr>
  </w:style>
  <w:style w:type="character" w:customStyle="1" w:styleId="Heading3Char">
    <w:name w:val="Heading 3 Char"/>
    <w:basedOn w:val="DefaultParagraphFont"/>
    <w:link w:val="Heading3"/>
    <w:uiPriority w:val="9"/>
    <w:rsid w:val="00335714"/>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335714"/>
    <w:rPr>
      <w:b/>
      <w:bCs/>
    </w:rPr>
  </w:style>
  <w:style w:type="paragraph" w:styleId="ListParagraph">
    <w:name w:val="List Paragraph"/>
    <w:basedOn w:val="Normal"/>
    <w:uiPriority w:val="34"/>
    <w:qFormat/>
    <w:rsid w:val="00335714"/>
    <w:pPr>
      <w:ind w:left="720"/>
      <w:contextualSpacing/>
    </w:pPr>
  </w:style>
  <w:style w:type="character" w:customStyle="1" w:styleId="cursor-pointer">
    <w:name w:val="cursor-pointer"/>
    <w:basedOn w:val="DefaultParagraphFont"/>
    <w:rsid w:val="00F33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138767">
      <w:bodyDiv w:val="1"/>
      <w:marLeft w:val="0"/>
      <w:marRight w:val="0"/>
      <w:marTop w:val="0"/>
      <w:marBottom w:val="0"/>
      <w:divBdr>
        <w:top w:val="none" w:sz="0" w:space="0" w:color="auto"/>
        <w:left w:val="none" w:sz="0" w:space="0" w:color="auto"/>
        <w:bottom w:val="none" w:sz="0" w:space="0" w:color="auto"/>
        <w:right w:val="none" w:sz="0" w:space="0" w:color="auto"/>
      </w:divBdr>
    </w:div>
    <w:div w:id="170603795">
      <w:bodyDiv w:val="1"/>
      <w:marLeft w:val="0"/>
      <w:marRight w:val="0"/>
      <w:marTop w:val="0"/>
      <w:marBottom w:val="0"/>
      <w:divBdr>
        <w:top w:val="none" w:sz="0" w:space="0" w:color="auto"/>
        <w:left w:val="none" w:sz="0" w:space="0" w:color="auto"/>
        <w:bottom w:val="none" w:sz="0" w:space="0" w:color="auto"/>
        <w:right w:val="none" w:sz="0" w:space="0" w:color="auto"/>
      </w:divBdr>
    </w:div>
    <w:div w:id="262611535">
      <w:bodyDiv w:val="1"/>
      <w:marLeft w:val="0"/>
      <w:marRight w:val="0"/>
      <w:marTop w:val="0"/>
      <w:marBottom w:val="0"/>
      <w:divBdr>
        <w:top w:val="none" w:sz="0" w:space="0" w:color="auto"/>
        <w:left w:val="none" w:sz="0" w:space="0" w:color="auto"/>
        <w:bottom w:val="none" w:sz="0" w:space="0" w:color="auto"/>
        <w:right w:val="none" w:sz="0" w:space="0" w:color="auto"/>
      </w:divBdr>
    </w:div>
    <w:div w:id="377125636">
      <w:bodyDiv w:val="1"/>
      <w:marLeft w:val="0"/>
      <w:marRight w:val="0"/>
      <w:marTop w:val="0"/>
      <w:marBottom w:val="0"/>
      <w:divBdr>
        <w:top w:val="none" w:sz="0" w:space="0" w:color="auto"/>
        <w:left w:val="none" w:sz="0" w:space="0" w:color="auto"/>
        <w:bottom w:val="none" w:sz="0" w:space="0" w:color="auto"/>
        <w:right w:val="none" w:sz="0" w:space="0" w:color="auto"/>
      </w:divBdr>
    </w:div>
    <w:div w:id="568729647">
      <w:bodyDiv w:val="1"/>
      <w:marLeft w:val="0"/>
      <w:marRight w:val="0"/>
      <w:marTop w:val="0"/>
      <w:marBottom w:val="0"/>
      <w:divBdr>
        <w:top w:val="none" w:sz="0" w:space="0" w:color="auto"/>
        <w:left w:val="none" w:sz="0" w:space="0" w:color="auto"/>
        <w:bottom w:val="none" w:sz="0" w:space="0" w:color="auto"/>
        <w:right w:val="none" w:sz="0" w:space="0" w:color="auto"/>
      </w:divBdr>
    </w:div>
    <w:div w:id="572473341">
      <w:bodyDiv w:val="1"/>
      <w:marLeft w:val="0"/>
      <w:marRight w:val="0"/>
      <w:marTop w:val="0"/>
      <w:marBottom w:val="0"/>
      <w:divBdr>
        <w:top w:val="none" w:sz="0" w:space="0" w:color="auto"/>
        <w:left w:val="none" w:sz="0" w:space="0" w:color="auto"/>
        <w:bottom w:val="none" w:sz="0" w:space="0" w:color="auto"/>
        <w:right w:val="none" w:sz="0" w:space="0" w:color="auto"/>
      </w:divBdr>
    </w:div>
    <w:div w:id="700712981">
      <w:bodyDiv w:val="1"/>
      <w:marLeft w:val="0"/>
      <w:marRight w:val="0"/>
      <w:marTop w:val="0"/>
      <w:marBottom w:val="0"/>
      <w:divBdr>
        <w:top w:val="none" w:sz="0" w:space="0" w:color="auto"/>
        <w:left w:val="none" w:sz="0" w:space="0" w:color="auto"/>
        <w:bottom w:val="none" w:sz="0" w:space="0" w:color="auto"/>
        <w:right w:val="none" w:sz="0" w:space="0" w:color="auto"/>
      </w:divBdr>
    </w:div>
    <w:div w:id="854539862">
      <w:bodyDiv w:val="1"/>
      <w:marLeft w:val="0"/>
      <w:marRight w:val="0"/>
      <w:marTop w:val="0"/>
      <w:marBottom w:val="0"/>
      <w:divBdr>
        <w:top w:val="none" w:sz="0" w:space="0" w:color="auto"/>
        <w:left w:val="none" w:sz="0" w:space="0" w:color="auto"/>
        <w:bottom w:val="none" w:sz="0" w:space="0" w:color="auto"/>
        <w:right w:val="none" w:sz="0" w:space="0" w:color="auto"/>
      </w:divBdr>
    </w:div>
    <w:div w:id="854804275">
      <w:bodyDiv w:val="1"/>
      <w:marLeft w:val="0"/>
      <w:marRight w:val="0"/>
      <w:marTop w:val="0"/>
      <w:marBottom w:val="0"/>
      <w:divBdr>
        <w:top w:val="none" w:sz="0" w:space="0" w:color="auto"/>
        <w:left w:val="none" w:sz="0" w:space="0" w:color="auto"/>
        <w:bottom w:val="none" w:sz="0" w:space="0" w:color="auto"/>
        <w:right w:val="none" w:sz="0" w:space="0" w:color="auto"/>
      </w:divBdr>
    </w:div>
    <w:div w:id="866724555">
      <w:bodyDiv w:val="1"/>
      <w:marLeft w:val="0"/>
      <w:marRight w:val="0"/>
      <w:marTop w:val="0"/>
      <w:marBottom w:val="0"/>
      <w:divBdr>
        <w:top w:val="none" w:sz="0" w:space="0" w:color="auto"/>
        <w:left w:val="none" w:sz="0" w:space="0" w:color="auto"/>
        <w:bottom w:val="none" w:sz="0" w:space="0" w:color="auto"/>
        <w:right w:val="none" w:sz="0" w:space="0" w:color="auto"/>
      </w:divBdr>
    </w:div>
    <w:div w:id="903443533">
      <w:bodyDiv w:val="1"/>
      <w:marLeft w:val="0"/>
      <w:marRight w:val="0"/>
      <w:marTop w:val="0"/>
      <w:marBottom w:val="0"/>
      <w:divBdr>
        <w:top w:val="none" w:sz="0" w:space="0" w:color="auto"/>
        <w:left w:val="none" w:sz="0" w:space="0" w:color="auto"/>
        <w:bottom w:val="none" w:sz="0" w:space="0" w:color="auto"/>
        <w:right w:val="none" w:sz="0" w:space="0" w:color="auto"/>
      </w:divBdr>
    </w:div>
    <w:div w:id="944843972">
      <w:bodyDiv w:val="1"/>
      <w:marLeft w:val="0"/>
      <w:marRight w:val="0"/>
      <w:marTop w:val="0"/>
      <w:marBottom w:val="0"/>
      <w:divBdr>
        <w:top w:val="none" w:sz="0" w:space="0" w:color="auto"/>
        <w:left w:val="none" w:sz="0" w:space="0" w:color="auto"/>
        <w:bottom w:val="none" w:sz="0" w:space="0" w:color="auto"/>
        <w:right w:val="none" w:sz="0" w:space="0" w:color="auto"/>
      </w:divBdr>
    </w:div>
    <w:div w:id="1006319933">
      <w:bodyDiv w:val="1"/>
      <w:marLeft w:val="0"/>
      <w:marRight w:val="0"/>
      <w:marTop w:val="0"/>
      <w:marBottom w:val="0"/>
      <w:divBdr>
        <w:top w:val="none" w:sz="0" w:space="0" w:color="auto"/>
        <w:left w:val="none" w:sz="0" w:space="0" w:color="auto"/>
        <w:bottom w:val="none" w:sz="0" w:space="0" w:color="auto"/>
        <w:right w:val="none" w:sz="0" w:space="0" w:color="auto"/>
      </w:divBdr>
    </w:div>
    <w:div w:id="1014696334">
      <w:bodyDiv w:val="1"/>
      <w:marLeft w:val="0"/>
      <w:marRight w:val="0"/>
      <w:marTop w:val="0"/>
      <w:marBottom w:val="0"/>
      <w:divBdr>
        <w:top w:val="none" w:sz="0" w:space="0" w:color="auto"/>
        <w:left w:val="none" w:sz="0" w:space="0" w:color="auto"/>
        <w:bottom w:val="none" w:sz="0" w:space="0" w:color="auto"/>
        <w:right w:val="none" w:sz="0" w:space="0" w:color="auto"/>
      </w:divBdr>
    </w:div>
    <w:div w:id="1025980586">
      <w:bodyDiv w:val="1"/>
      <w:marLeft w:val="0"/>
      <w:marRight w:val="0"/>
      <w:marTop w:val="0"/>
      <w:marBottom w:val="0"/>
      <w:divBdr>
        <w:top w:val="none" w:sz="0" w:space="0" w:color="auto"/>
        <w:left w:val="none" w:sz="0" w:space="0" w:color="auto"/>
        <w:bottom w:val="none" w:sz="0" w:space="0" w:color="auto"/>
        <w:right w:val="none" w:sz="0" w:space="0" w:color="auto"/>
      </w:divBdr>
    </w:div>
    <w:div w:id="1132986942">
      <w:bodyDiv w:val="1"/>
      <w:marLeft w:val="0"/>
      <w:marRight w:val="0"/>
      <w:marTop w:val="0"/>
      <w:marBottom w:val="0"/>
      <w:divBdr>
        <w:top w:val="none" w:sz="0" w:space="0" w:color="auto"/>
        <w:left w:val="none" w:sz="0" w:space="0" w:color="auto"/>
        <w:bottom w:val="none" w:sz="0" w:space="0" w:color="auto"/>
        <w:right w:val="none" w:sz="0" w:space="0" w:color="auto"/>
      </w:divBdr>
    </w:div>
    <w:div w:id="1160002335">
      <w:bodyDiv w:val="1"/>
      <w:marLeft w:val="0"/>
      <w:marRight w:val="0"/>
      <w:marTop w:val="0"/>
      <w:marBottom w:val="0"/>
      <w:divBdr>
        <w:top w:val="none" w:sz="0" w:space="0" w:color="auto"/>
        <w:left w:val="none" w:sz="0" w:space="0" w:color="auto"/>
        <w:bottom w:val="none" w:sz="0" w:space="0" w:color="auto"/>
        <w:right w:val="none" w:sz="0" w:space="0" w:color="auto"/>
      </w:divBdr>
    </w:div>
    <w:div w:id="1187137098">
      <w:bodyDiv w:val="1"/>
      <w:marLeft w:val="0"/>
      <w:marRight w:val="0"/>
      <w:marTop w:val="0"/>
      <w:marBottom w:val="0"/>
      <w:divBdr>
        <w:top w:val="none" w:sz="0" w:space="0" w:color="auto"/>
        <w:left w:val="none" w:sz="0" w:space="0" w:color="auto"/>
        <w:bottom w:val="none" w:sz="0" w:space="0" w:color="auto"/>
        <w:right w:val="none" w:sz="0" w:space="0" w:color="auto"/>
      </w:divBdr>
    </w:div>
    <w:div w:id="1188059586">
      <w:bodyDiv w:val="1"/>
      <w:marLeft w:val="0"/>
      <w:marRight w:val="0"/>
      <w:marTop w:val="0"/>
      <w:marBottom w:val="0"/>
      <w:divBdr>
        <w:top w:val="none" w:sz="0" w:space="0" w:color="auto"/>
        <w:left w:val="none" w:sz="0" w:space="0" w:color="auto"/>
        <w:bottom w:val="none" w:sz="0" w:space="0" w:color="auto"/>
        <w:right w:val="none" w:sz="0" w:space="0" w:color="auto"/>
      </w:divBdr>
    </w:div>
    <w:div w:id="1218470267">
      <w:bodyDiv w:val="1"/>
      <w:marLeft w:val="0"/>
      <w:marRight w:val="0"/>
      <w:marTop w:val="0"/>
      <w:marBottom w:val="0"/>
      <w:divBdr>
        <w:top w:val="none" w:sz="0" w:space="0" w:color="auto"/>
        <w:left w:val="none" w:sz="0" w:space="0" w:color="auto"/>
        <w:bottom w:val="none" w:sz="0" w:space="0" w:color="auto"/>
        <w:right w:val="none" w:sz="0" w:space="0" w:color="auto"/>
      </w:divBdr>
    </w:div>
    <w:div w:id="1220483230">
      <w:bodyDiv w:val="1"/>
      <w:marLeft w:val="0"/>
      <w:marRight w:val="0"/>
      <w:marTop w:val="0"/>
      <w:marBottom w:val="0"/>
      <w:divBdr>
        <w:top w:val="none" w:sz="0" w:space="0" w:color="auto"/>
        <w:left w:val="none" w:sz="0" w:space="0" w:color="auto"/>
        <w:bottom w:val="none" w:sz="0" w:space="0" w:color="auto"/>
        <w:right w:val="none" w:sz="0" w:space="0" w:color="auto"/>
      </w:divBdr>
    </w:div>
    <w:div w:id="1261524457">
      <w:bodyDiv w:val="1"/>
      <w:marLeft w:val="0"/>
      <w:marRight w:val="0"/>
      <w:marTop w:val="0"/>
      <w:marBottom w:val="0"/>
      <w:divBdr>
        <w:top w:val="none" w:sz="0" w:space="0" w:color="auto"/>
        <w:left w:val="none" w:sz="0" w:space="0" w:color="auto"/>
        <w:bottom w:val="none" w:sz="0" w:space="0" w:color="auto"/>
        <w:right w:val="none" w:sz="0" w:space="0" w:color="auto"/>
      </w:divBdr>
    </w:div>
    <w:div w:id="1368871670">
      <w:bodyDiv w:val="1"/>
      <w:marLeft w:val="0"/>
      <w:marRight w:val="0"/>
      <w:marTop w:val="0"/>
      <w:marBottom w:val="0"/>
      <w:divBdr>
        <w:top w:val="none" w:sz="0" w:space="0" w:color="auto"/>
        <w:left w:val="none" w:sz="0" w:space="0" w:color="auto"/>
        <w:bottom w:val="none" w:sz="0" w:space="0" w:color="auto"/>
        <w:right w:val="none" w:sz="0" w:space="0" w:color="auto"/>
      </w:divBdr>
    </w:div>
    <w:div w:id="1419862503">
      <w:bodyDiv w:val="1"/>
      <w:marLeft w:val="0"/>
      <w:marRight w:val="0"/>
      <w:marTop w:val="0"/>
      <w:marBottom w:val="0"/>
      <w:divBdr>
        <w:top w:val="none" w:sz="0" w:space="0" w:color="auto"/>
        <w:left w:val="none" w:sz="0" w:space="0" w:color="auto"/>
        <w:bottom w:val="none" w:sz="0" w:space="0" w:color="auto"/>
        <w:right w:val="none" w:sz="0" w:space="0" w:color="auto"/>
      </w:divBdr>
    </w:div>
    <w:div w:id="1446340850">
      <w:bodyDiv w:val="1"/>
      <w:marLeft w:val="0"/>
      <w:marRight w:val="0"/>
      <w:marTop w:val="0"/>
      <w:marBottom w:val="0"/>
      <w:divBdr>
        <w:top w:val="none" w:sz="0" w:space="0" w:color="auto"/>
        <w:left w:val="none" w:sz="0" w:space="0" w:color="auto"/>
        <w:bottom w:val="none" w:sz="0" w:space="0" w:color="auto"/>
        <w:right w:val="none" w:sz="0" w:space="0" w:color="auto"/>
      </w:divBdr>
    </w:div>
    <w:div w:id="1595046794">
      <w:bodyDiv w:val="1"/>
      <w:marLeft w:val="0"/>
      <w:marRight w:val="0"/>
      <w:marTop w:val="0"/>
      <w:marBottom w:val="0"/>
      <w:divBdr>
        <w:top w:val="none" w:sz="0" w:space="0" w:color="auto"/>
        <w:left w:val="none" w:sz="0" w:space="0" w:color="auto"/>
        <w:bottom w:val="none" w:sz="0" w:space="0" w:color="auto"/>
        <w:right w:val="none" w:sz="0" w:space="0" w:color="auto"/>
      </w:divBdr>
    </w:div>
    <w:div w:id="1684437884">
      <w:bodyDiv w:val="1"/>
      <w:marLeft w:val="0"/>
      <w:marRight w:val="0"/>
      <w:marTop w:val="0"/>
      <w:marBottom w:val="0"/>
      <w:divBdr>
        <w:top w:val="none" w:sz="0" w:space="0" w:color="auto"/>
        <w:left w:val="none" w:sz="0" w:space="0" w:color="auto"/>
        <w:bottom w:val="none" w:sz="0" w:space="0" w:color="auto"/>
        <w:right w:val="none" w:sz="0" w:space="0" w:color="auto"/>
      </w:divBdr>
    </w:div>
    <w:div w:id="1908033911">
      <w:bodyDiv w:val="1"/>
      <w:marLeft w:val="0"/>
      <w:marRight w:val="0"/>
      <w:marTop w:val="0"/>
      <w:marBottom w:val="0"/>
      <w:divBdr>
        <w:top w:val="none" w:sz="0" w:space="0" w:color="auto"/>
        <w:left w:val="none" w:sz="0" w:space="0" w:color="auto"/>
        <w:bottom w:val="none" w:sz="0" w:space="0" w:color="auto"/>
        <w:right w:val="none" w:sz="0" w:space="0" w:color="auto"/>
      </w:divBdr>
    </w:div>
    <w:div w:id="1924413679">
      <w:bodyDiv w:val="1"/>
      <w:marLeft w:val="0"/>
      <w:marRight w:val="0"/>
      <w:marTop w:val="0"/>
      <w:marBottom w:val="0"/>
      <w:divBdr>
        <w:top w:val="none" w:sz="0" w:space="0" w:color="auto"/>
        <w:left w:val="none" w:sz="0" w:space="0" w:color="auto"/>
        <w:bottom w:val="none" w:sz="0" w:space="0" w:color="auto"/>
        <w:right w:val="none" w:sz="0" w:space="0" w:color="auto"/>
      </w:divBdr>
    </w:div>
    <w:div w:id="1973511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3" Type="http://schemas.openxmlformats.org/officeDocument/2006/relationships/hyperlink" Target="https://futurefood.com.au/blog/2025/1106/food-hospitality-trends-2026" TargetMode="External"/><Relationship Id="rId18" Type="http://schemas.openxmlformats.org/officeDocument/2006/relationships/hyperlink" Target="https://www.g-co.agency/insights/hospitality-customer-experience-in-2025-strategies-platforms-and-solutions-redefining-guest-engagement" TargetMode="External"/><Relationship Id="rId26" Type="http://schemas.openxmlformats.org/officeDocument/2006/relationships/hyperlink" Target="https://www.sciencedirect.com/science/article/pii/S0924224424004874" TargetMode="External"/><Relationship Id="rId39" Type="http://schemas.openxmlformats.org/officeDocument/2006/relationships/hyperlink" Target="https://www.ibisworld.com/australia/industry/hotels-resorts/1811/" TargetMode="External"/><Relationship Id="rId21" Type="http://schemas.openxmlformats.org/officeDocument/2006/relationships/hyperlink" Target="https://ahlei.servsafebrands.com/resources-overview/news-and-insights/the-power-of-menu-engineering-part-one" TargetMode="External"/><Relationship Id="rId34" Type="http://schemas.openxmlformats.org/officeDocument/2006/relationships/hyperlink" Target="https://restaurant.org/research-and-media/media/press-releases/persistent-cost-increases-and-enduring-demand-will-shape-the-restaurant-industry-in-2026/" TargetMode="External"/><Relationship Id="rId42" Type="http://schemas.openxmlformats.org/officeDocument/2006/relationships/hyperlink" Target="https://www.ibisworld.com/australia/industry/hotels-resorts/1811/" TargetMode="External"/><Relationship Id="rId47" Type="http://schemas.openxmlformats.org/officeDocument/2006/relationships/hyperlink" Target="https://www.researchgate.net/publication/392286606_Quality_of_life_performance_index_for_tourism_destinations" TargetMode="External"/><Relationship Id="rId50" Type="http://schemas.openxmlformats.org/officeDocument/2006/relationships/hyperlink" Target="https://www.abs.gov.au/statistics/economy/national-accounts/quarterly-tourism-labour-statistics/latest-release" TargetMode="External"/><Relationship Id="rId7" Type="http://schemas.openxmlformats.org/officeDocument/2006/relationships/hyperlink" Target="https://www.nestleprofessional.com.au/resources/foodservice-trends-2025" TargetMode="External"/><Relationship Id="rId2" Type="http://schemas.openxmlformats.org/officeDocument/2006/relationships/hyperlink" Target="https://www.nestleprofessional.com.au/resources/foodservice-trends-2025" TargetMode="External"/><Relationship Id="rId16" Type="http://schemas.openxmlformats.org/officeDocument/2006/relationships/hyperlink" Target="https://sevenrooms.com/blog/restaurant-customer-journey-map/" TargetMode="External"/><Relationship Id="rId29" Type="http://schemas.openxmlformats.org/officeDocument/2006/relationships/hyperlink" Target="https://www.sciencedirect.com/science/article/pii/S0924224424004874" TargetMode="External"/><Relationship Id="rId11" Type="http://schemas.openxmlformats.org/officeDocument/2006/relationships/hyperlink" Target="https://www.imarcgroup.com/australia-food-service-market" TargetMode="External"/><Relationship Id="rId24" Type="http://schemas.openxmlformats.org/officeDocument/2006/relationships/hyperlink" Target="https://vantainsights.com/insights/restaurant-food-cost-percentage" TargetMode="External"/><Relationship Id="rId32" Type="http://schemas.openxmlformats.org/officeDocument/2006/relationships/hyperlink" Target="https://www.mdpi.com/2304-8158/13/24/4078" TargetMode="External"/><Relationship Id="rId37" Type="http://schemas.openxmlformats.org/officeDocument/2006/relationships/hyperlink" Target="https://horwathhtl.com/australia/insights/" TargetMode="External"/><Relationship Id="rId40" Type="http://schemas.openxmlformats.org/officeDocument/2006/relationships/hyperlink" Target="https://pdf.savills.asia/asia-pacific-research/asia-pacific-research/acr---au-hos-1h-20251.pdf" TargetMode="External"/><Relationship Id="rId45" Type="http://schemas.openxmlformats.org/officeDocument/2006/relationships/hyperlink" Target="https://www.jobsandskills.gov.au/data/occupation-and-industry-profiles/industries/accommodation-and-food-services" TargetMode="External"/><Relationship Id="rId53" Type="http://schemas.openxmlformats.org/officeDocument/2006/relationships/hyperlink" Target="https://www.abc.net.au/news/2024-09-09/hospitality-sector-skills-shortage-cost-of-living-support/104262070" TargetMode="External"/><Relationship Id="rId5" Type="http://schemas.openxmlformats.org/officeDocument/2006/relationships/hyperlink" Target="https://en.wikipedia.org/wiki/Australian_cuisine" TargetMode="External"/><Relationship Id="rId10" Type="http://schemas.openxmlformats.org/officeDocument/2006/relationships/hyperlink" Target="https://www.nestleprofessional.com.au/resources/foodservice-trends-2025" TargetMode="External"/><Relationship Id="rId19" Type="http://schemas.openxmlformats.org/officeDocument/2006/relationships/hyperlink" Target="https://www.stampme.com/blog/restaurant-loyalty-program-australia" TargetMode="External"/><Relationship Id="rId31" Type="http://schemas.openxmlformats.org/officeDocument/2006/relationships/hyperlink" Target="https://www.researchgate.net/publication/262224025_Analysis_of_school_food_safety_programs_based_on_HACCP_principles" TargetMode="External"/><Relationship Id="rId44" Type="http://schemas.openxmlformats.org/officeDocument/2006/relationships/hyperlink" Target="https://eprints.bournemouth.ac.uk/31374/3/FINAL%20October%202018.pdf" TargetMode="External"/><Relationship Id="rId52" Type="http://schemas.openxmlformats.org/officeDocument/2006/relationships/hyperlink" Target="https://www.ibisworld.com/australia/industry/restaurants/2010/" TargetMode="External"/><Relationship Id="rId4" Type="http://schemas.openxmlformats.org/officeDocument/2006/relationships/hyperlink" Target="https://www.ibisworld.com/australia/industry/restaurants/2010/" TargetMode="External"/><Relationship Id="rId9" Type="http://schemas.openxmlformats.org/officeDocument/2006/relationships/hyperlink" Target="https://www.ibisworld.com/australia/market-size/restaurants/2010/" TargetMode="External"/><Relationship Id="rId14" Type="http://schemas.openxmlformats.org/officeDocument/2006/relationships/hyperlink" Target="https://www.timeout.com/sydney/restaurants/the-best-waterfront-restaurants-in-sydney" TargetMode="External"/><Relationship Id="rId22" Type="http://schemas.openxmlformats.org/officeDocument/2006/relationships/hyperlink" Target="https://vantainsights.com/insights/restaurant-food-cost-percentage" TargetMode="External"/><Relationship Id="rId27" Type="http://schemas.openxmlformats.org/officeDocument/2006/relationships/hyperlink" Target="https://pmc.ncbi.nlm.nih.gov/articles/PMC10877249/" TargetMode="External"/><Relationship Id="rId30" Type="http://schemas.openxmlformats.org/officeDocument/2006/relationships/hyperlink" Target="https://www.researchgate.net/publication/372373043_Global_trends_and_research_hotspots_on_HACCP_and_modern_quality_management_systems_in_the_food_industry" TargetMode="External"/><Relationship Id="rId35" Type="http://schemas.openxmlformats.org/officeDocument/2006/relationships/hyperlink" Target="https://www.beanscenemag.com.au/new-data-shows-impact-of-rising-costs-on-hospitality-businesses/" TargetMode="External"/><Relationship Id="rId43" Type="http://schemas.openxmlformats.org/officeDocument/2006/relationships/hyperlink" Target="https://www.hotel-online.com/news/hotel-profitability-in-transition-cost-pressures-and-budgeting-priorities-for-2026" TargetMode="External"/><Relationship Id="rId48" Type="http://schemas.openxmlformats.org/officeDocument/2006/relationships/hyperlink" Target="https://strathprints.strath.ac.uk/73031/1/Baum_etal_IJCHM_2020_COVID_19s_impact_on_the_hospitality_workforce.pdf" TargetMode="External"/><Relationship Id="rId8" Type="http://schemas.openxmlformats.org/officeDocument/2006/relationships/hyperlink" Target="https://squareup.com/au/en/the-bottom-line/operating-your-business/top-restaurant-trends" TargetMode="External"/><Relationship Id="rId51" Type="http://schemas.openxmlformats.org/officeDocument/2006/relationships/hyperlink" Target="https://news.deputy.com/deputy-research-reveals-hospitality-workers-are-working-longer-and-harder-to-cope-with-labour-shortages" TargetMode="External"/><Relationship Id="rId3" Type="http://schemas.openxmlformats.org/officeDocument/2006/relationships/hyperlink" Target="https://www.expertmarketresearch.com.au/reports/australia-hospitality-market" TargetMode="External"/><Relationship Id="rId12" Type="http://schemas.openxmlformats.org/officeDocument/2006/relationships/hyperlink" Target="https://sevenrooms.com/research/2025-AU-restaurant-trends/" TargetMode="External"/><Relationship Id="rId17" Type="http://schemas.openxmlformats.org/officeDocument/2006/relationships/hyperlink" Target="https://sevenrooms.com/research/2025-AU-restaurant-trends/" TargetMode="External"/><Relationship Id="rId25" Type="http://schemas.openxmlformats.org/officeDocument/2006/relationships/hyperlink" Target="https://www.fda.gov/food/hazard-analysis-critical-control-point-haccp/haccp-principles-application-guidelines" TargetMode="External"/><Relationship Id="rId33" Type="http://schemas.openxmlformats.org/officeDocument/2006/relationships/hyperlink" Target="https://www.researchgate.net/publication/262224025_Analysis_of_school_food_safety_programs_based_on_HACCP_principles" TargetMode="External"/><Relationship Id="rId38" Type="http://schemas.openxmlformats.org/officeDocument/2006/relationships/hyperlink" Target="https://www.linkedin.com/pulse/unlocking-growth-australia-new-zealand-str-data-xawxf" TargetMode="External"/><Relationship Id="rId46" Type="http://schemas.openxmlformats.org/officeDocument/2006/relationships/hyperlink" Target="https://www.tra.gov.au/en/tourism-industry-analysis/tourism-workforce-report" TargetMode="External"/><Relationship Id="rId20" Type="http://schemas.openxmlformats.org/officeDocument/2006/relationships/hyperlink" Target="https://www.lightspeedhq.com/au/blog/dining-trends-2025/" TargetMode="External"/><Relationship Id="rId41" Type="http://schemas.openxmlformats.org/officeDocument/2006/relationships/hyperlink" Target="https://www.hotel-online.com/news/hotel-profitability-in-transition-cost-pressures-and-budgeting-priorities-for-2026" TargetMode="External"/><Relationship Id="rId1" Type="http://schemas.openxmlformats.org/officeDocument/2006/relationships/hyperlink" Target="https://futurefood.com.au/blog/2025/1106/food-hospitality-trends-2026" TargetMode="External"/><Relationship Id="rId6" Type="http://schemas.openxmlformats.org/officeDocument/2006/relationships/hyperlink" Target="https://www.foodstandards.gov.au/publications/safefoodaustralia" TargetMode="External"/><Relationship Id="rId15" Type="http://schemas.openxmlformats.org/officeDocument/2006/relationships/hyperlink" Target="https://sevenrooms.com/research/2025-AU-restaurant-trends/" TargetMode="External"/><Relationship Id="rId23" Type="http://schemas.openxmlformats.org/officeDocument/2006/relationships/hyperlink" Target="https://www.hospitalityhub.com.au/buying-guide/top-restaurant-food-and-beverage-trends-to-watch-in-2025/f/26704" TargetMode="External"/><Relationship Id="rId28" Type="http://schemas.openxmlformats.org/officeDocument/2006/relationships/hyperlink" Target="https://ift.onlinelibrary.wiley.com/doi/10.1111/1541-4337.13403" TargetMode="External"/><Relationship Id="rId36" Type="http://schemas.openxmlformats.org/officeDocument/2006/relationships/hyperlink" Target="https://www.tra.gov.au/en/tourism-industry-analysis/annual-benchmark-report" TargetMode="External"/><Relationship Id="rId49" Type="http://schemas.openxmlformats.org/officeDocument/2006/relationships/hyperlink" Target="https://sacsa.org.au/news/jobs-and-skills-australias-2025-occupation-shortage-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EEB9508-5DE5-431A-BD5D-09C685FB2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26</Pages>
  <Words>5133</Words>
  <Characters>29262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SARBAJANIK MALUNGA</dc:creator>
  <cp:keywords/>
  <dc:description/>
  <cp:lastModifiedBy>SARBAJANIK MALUNGA</cp:lastModifiedBy>
  <cp:revision>8</cp:revision>
  <dcterms:created xsi:type="dcterms:W3CDTF">2026-06-21T01:50:00Z</dcterms:created>
  <dcterms:modified xsi:type="dcterms:W3CDTF">2026-06-21T09:21:00Z</dcterms:modified>
</cp:coreProperties>
</file>