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08D1" w14:textId="77777777" w:rsidR="00B918AF" w:rsidRDefault="0049440C">
      <w:pPr>
        <w:pStyle w:val="Heading3"/>
        <w:spacing w:before="280" w:line="259" w:lineRule="auto"/>
        <w:jc w:val="both"/>
        <w:rPr>
          <w:rFonts w:ascii="Times New Roman" w:eastAsia="Times New Roman" w:hAnsi="Times New Roman" w:cs="Times New Roman"/>
          <w:b/>
          <w:color w:val="000000"/>
        </w:rPr>
      </w:pPr>
      <w:bookmarkStart w:id="0" w:name="_39s5pc6canmm" w:colFirst="0" w:colLast="0"/>
      <w:bookmarkEnd w:id="0"/>
      <w:r>
        <w:rPr>
          <w:rFonts w:ascii="Times New Roman" w:eastAsia="Times New Roman" w:hAnsi="Times New Roman" w:cs="Times New Roman"/>
          <w:b/>
          <w:color w:val="000000"/>
        </w:rPr>
        <w:t>3. Methodology</w:t>
      </w:r>
    </w:p>
    <w:p w14:paraId="1E6330C4" w14:textId="77777777" w:rsidR="00B918AF" w:rsidRDefault="0049440C">
      <w:pPr>
        <w:spacing w:after="160" w:line="259" w:lineRule="auto"/>
        <w:jc w:val="both"/>
        <w:rPr>
          <w:rFonts w:ascii="Times New Roman" w:eastAsia="Times New Roman" w:hAnsi="Times New Roman" w:cs="Times New Roman"/>
          <w:b/>
          <w:i/>
          <w:highlight w:val="yellow"/>
        </w:rPr>
      </w:pPr>
      <w:r>
        <w:rPr>
          <w:rFonts w:ascii="Times New Roman" w:eastAsia="Times New Roman" w:hAnsi="Times New Roman" w:cs="Times New Roman"/>
          <w:b/>
          <w:i/>
          <w:highlight w:val="yellow"/>
        </w:rPr>
        <w:t xml:space="preserve">[Here you bring in all the methods you know that you came across in your literature review. You compare them. Finally, at the end of this chapter, you must show that you have justified your choice of the methods you are using in Chapter 4 for experimentation/simulation and </w:t>
      </w:r>
      <w:proofErr w:type="spellStart"/>
      <w:r>
        <w:rPr>
          <w:rFonts w:ascii="Times New Roman" w:eastAsia="Times New Roman" w:hAnsi="Times New Roman" w:cs="Times New Roman"/>
          <w:b/>
          <w:i/>
          <w:highlight w:val="yellow"/>
        </w:rPr>
        <w:t>modeling</w:t>
      </w:r>
      <w:proofErr w:type="spellEnd"/>
      <w:r>
        <w:rPr>
          <w:rFonts w:ascii="Times New Roman" w:eastAsia="Times New Roman" w:hAnsi="Times New Roman" w:cs="Times New Roman"/>
          <w:b/>
          <w:i/>
          <w:highlight w:val="yellow"/>
        </w:rPr>
        <w:t>]</w:t>
      </w:r>
    </w:p>
    <w:p w14:paraId="5E5285D3" w14:textId="77777777" w:rsidR="00B918AF" w:rsidRDefault="0049440C">
      <w:pPr>
        <w:pStyle w:val="Heading4"/>
        <w:spacing w:before="240" w:after="40" w:line="259" w:lineRule="auto"/>
        <w:jc w:val="both"/>
        <w:rPr>
          <w:rFonts w:ascii="Times New Roman" w:eastAsia="Times New Roman" w:hAnsi="Times New Roman" w:cs="Times New Roman"/>
          <w:color w:val="000000"/>
          <w:sz w:val="22"/>
          <w:szCs w:val="22"/>
        </w:rPr>
      </w:pPr>
      <w:bookmarkStart w:id="1" w:name="_pptf4oc7tx1n" w:colFirst="0" w:colLast="0"/>
      <w:bookmarkEnd w:id="1"/>
      <w:r>
        <w:rPr>
          <w:rFonts w:ascii="Times New Roman" w:eastAsia="Times New Roman" w:hAnsi="Times New Roman" w:cs="Times New Roman"/>
          <w:color w:val="000000"/>
          <w:sz w:val="22"/>
          <w:szCs w:val="22"/>
        </w:rPr>
        <w:t xml:space="preserve">In this chapter, Methodology, Forecasting Algorithms, Portfolio construction, and performance measures will be discussed/compared that will be used to build a portfolio construction framework. </w:t>
      </w:r>
    </w:p>
    <w:p w14:paraId="1EE4D974" w14:textId="77777777" w:rsidR="00B918AF" w:rsidRDefault="0049440C">
      <w:pPr>
        <w:pStyle w:val="Heading4"/>
        <w:spacing w:before="240" w:after="40" w:line="259" w:lineRule="auto"/>
        <w:jc w:val="both"/>
        <w:rPr>
          <w:rFonts w:ascii="Times New Roman" w:eastAsia="Times New Roman" w:hAnsi="Times New Roman" w:cs="Times New Roman"/>
          <w:b/>
          <w:color w:val="000000"/>
        </w:rPr>
      </w:pPr>
      <w:bookmarkStart w:id="2" w:name="_fzs4o9ny3s5a" w:colFirst="0" w:colLast="0"/>
      <w:bookmarkEnd w:id="2"/>
      <w:r>
        <w:rPr>
          <w:rFonts w:ascii="Times New Roman" w:eastAsia="Times New Roman" w:hAnsi="Times New Roman" w:cs="Times New Roman"/>
          <w:b/>
          <w:color w:val="000000"/>
        </w:rPr>
        <w:t xml:space="preserve">3.1. Outline of the Methodology   </w:t>
      </w:r>
    </w:p>
    <w:p w14:paraId="4C76FCE6" w14:textId="77777777" w:rsidR="00B918AF" w:rsidRDefault="00B918AF">
      <w:pPr>
        <w:jc w:val="both"/>
        <w:rPr>
          <w:rFonts w:ascii="Times New Roman" w:eastAsia="Times New Roman" w:hAnsi="Times New Roman" w:cs="Times New Roman"/>
        </w:rPr>
      </w:pPr>
    </w:p>
    <w:p w14:paraId="0BD0E185"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Precise methodology should be followed to build a machine learning model. There are six steps to follow for the development of models: Data Collection, Data pre-processing, Data analysis and Forecasting, Portfolio construction, and portfolio performance analysis.  The below figure illustrates the order of six steps methodology: </w:t>
      </w:r>
    </w:p>
    <w:p w14:paraId="67685640" w14:textId="77777777" w:rsidR="00B918AF" w:rsidRDefault="00B918AF">
      <w:pPr>
        <w:jc w:val="both"/>
        <w:rPr>
          <w:rFonts w:ascii="Times New Roman" w:eastAsia="Times New Roman" w:hAnsi="Times New Roman" w:cs="Times New Roman"/>
        </w:rPr>
      </w:pPr>
    </w:p>
    <w:p w14:paraId="28C1B22A"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44024E" wp14:editId="44196093">
            <wp:extent cx="5731200" cy="2628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2628900"/>
                    </a:xfrm>
                    <a:prstGeom prst="rect">
                      <a:avLst/>
                    </a:prstGeom>
                    <a:ln/>
                  </pic:spPr>
                </pic:pic>
              </a:graphicData>
            </a:graphic>
          </wp:inline>
        </w:drawing>
      </w:r>
    </w:p>
    <w:p w14:paraId="29DCB1BA" w14:textId="4801F2DB" w:rsidR="00B918AF" w:rsidRPr="0049440C" w:rsidRDefault="0049440C">
      <w:pPr>
        <w:jc w:val="center"/>
        <w:rPr>
          <w:rFonts w:ascii="Times New Roman" w:eastAsia="Times New Roman" w:hAnsi="Times New Roman" w:cs="Times New Roman"/>
          <w:i/>
          <w:iCs/>
        </w:rPr>
      </w:pPr>
      <w:r w:rsidRPr="0049440C">
        <w:rPr>
          <w:rFonts w:ascii="Times New Roman" w:eastAsia="Times New Roman" w:hAnsi="Times New Roman" w:cs="Times New Roman"/>
          <w:i/>
          <w:iCs/>
        </w:rPr>
        <w:t xml:space="preserve">Figure 3.1 Methodology outline </w:t>
      </w:r>
      <w:r w:rsidR="00D944E0">
        <w:rPr>
          <w:rFonts w:ascii="Times New Roman" w:eastAsia="Times New Roman" w:hAnsi="Times New Roman" w:cs="Times New Roman"/>
          <w:i/>
          <w:iCs/>
        </w:rPr>
        <w:t>for Experiment</w:t>
      </w:r>
    </w:p>
    <w:p w14:paraId="129AF674" w14:textId="77777777" w:rsidR="00B918AF" w:rsidRDefault="00B918AF">
      <w:pPr>
        <w:jc w:val="both"/>
        <w:rPr>
          <w:rFonts w:ascii="Times New Roman" w:eastAsia="Times New Roman" w:hAnsi="Times New Roman" w:cs="Times New Roman"/>
        </w:rPr>
      </w:pPr>
    </w:p>
    <w:p w14:paraId="5DED775C" w14:textId="77777777" w:rsidR="00B918AF" w:rsidRDefault="0049440C">
      <w:pPr>
        <w:numPr>
          <w:ilvl w:val="0"/>
          <w:numId w:val="1"/>
        </w:numPr>
        <w:jc w:val="both"/>
        <w:rPr>
          <w:rFonts w:ascii="Times New Roman" w:eastAsia="Times New Roman" w:hAnsi="Times New Roman" w:cs="Times New Roman"/>
        </w:rPr>
      </w:pPr>
      <w:r w:rsidRPr="0049440C">
        <w:rPr>
          <w:rFonts w:ascii="Times New Roman" w:eastAsia="Times New Roman" w:hAnsi="Times New Roman" w:cs="Times New Roman"/>
          <w:b/>
          <w:bCs/>
        </w:rPr>
        <w:t>Data collections:</w:t>
      </w:r>
      <w:r>
        <w:rPr>
          <w:rFonts w:ascii="Times New Roman" w:eastAsia="Times New Roman" w:hAnsi="Times New Roman" w:cs="Times New Roman"/>
        </w:rPr>
        <w:t xml:space="preserve"> There are several cryptocurrency data gathering sources, including </w:t>
      </w:r>
      <w:proofErr w:type="spellStart"/>
      <w:r>
        <w:rPr>
          <w:rFonts w:ascii="Times New Roman" w:eastAsia="Times New Roman" w:hAnsi="Times New Roman" w:cs="Times New Roman"/>
        </w:rPr>
        <w:t>CoinMarketCap</w:t>
      </w:r>
      <w:proofErr w:type="spellEnd"/>
      <w:r>
        <w:rPr>
          <w:rFonts w:ascii="Times New Roman" w:eastAsia="Times New Roman" w:hAnsi="Times New Roman" w:cs="Times New Roman"/>
        </w:rPr>
        <w:t xml:space="preserve">, Yahoo Finance, Binance, and Bloomberg terminal. Data will be gathered in two formats: daily data and intraday data. Daily data is easily available through Yahoo Finance, which provides data from </w:t>
      </w:r>
      <w:proofErr w:type="spellStart"/>
      <w:r>
        <w:rPr>
          <w:rFonts w:ascii="Times New Roman" w:eastAsia="Times New Roman" w:hAnsi="Times New Roman" w:cs="Times New Roman"/>
        </w:rPr>
        <w:t>CoinMarketCap</w:t>
      </w:r>
      <w:proofErr w:type="spellEnd"/>
      <w:r>
        <w:rPr>
          <w:rFonts w:ascii="Times New Roman" w:eastAsia="Times New Roman" w:hAnsi="Times New Roman" w:cs="Times New Roman"/>
        </w:rPr>
        <w:t xml:space="preserve">, however intraday data is not free. The Bloomberg terminal at the University of Westminster will be used to collect data for intraday data. </w:t>
      </w:r>
    </w:p>
    <w:p w14:paraId="7A08FF9A" w14:textId="08A5A4A9" w:rsidR="00B918AF" w:rsidRDefault="0049440C">
      <w:pPr>
        <w:numPr>
          <w:ilvl w:val="0"/>
          <w:numId w:val="1"/>
        </w:numPr>
        <w:jc w:val="both"/>
        <w:rPr>
          <w:rFonts w:ascii="Times New Roman" w:eastAsia="Times New Roman" w:hAnsi="Times New Roman" w:cs="Times New Roman"/>
        </w:rPr>
      </w:pPr>
      <w:r w:rsidRPr="0049440C">
        <w:rPr>
          <w:rFonts w:ascii="Times New Roman" w:eastAsia="Times New Roman" w:hAnsi="Times New Roman" w:cs="Times New Roman"/>
          <w:b/>
          <w:bCs/>
        </w:rPr>
        <w:t>Pre-process Data:</w:t>
      </w:r>
      <w:r>
        <w:rPr>
          <w:rFonts w:ascii="Times New Roman" w:eastAsia="Times New Roman" w:hAnsi="Times New Roman" w:cs="Times New Roman"/>
        </w:rPr>
        <w:t xml:space="preserve"> It is a critical phase for every machine learning project since the data collected in step 1 is cleaned and transformed. It can be utilized effectively while developing an ML model.</w:t>
      </w:r>
    </w:p>
    <w:p w14:paraId="4642A876" w14:textId="77777777" w:rsidR="00B918AF" w:rsidRDefault="0049440C">
      <w:pPr>
        <w:numPr>
          <w:ilvl w:val="0"/>
          <w:numId w:val="1"/>
        </w:numPr>
        <w:jc w:val="both"/>
        <w:rPr>
          <w:rFonts w:ascii="Times New Roman" w:eastAsia="Times New Roman" w:hAnsi="Times New Roman" w:cs="Times New Roman"/>
        </w:rPr>
      </w:pPr>
      <w:r w:rsidRPr="0049440C">
        <w:rPr>
          <w:rFonts w:ascii="Times New Roman" w:eastAsia="Times New Roman" w:hAnsi="Times New Roman" w:cs="Times New Roman"/>
          <w:b/>
          <w:bCs/>
        </w:rPr>
        <w:t>Stock Price Forecasting:</w:t>
      </w:r>
      <w:r>
        <w:rPr>
          <w:rFonts w:ascii="Times New Roman" w:eastAsia="Times New Roman" w:hAnsi="Times New Roman" w:cs="Times New Roman"/>
        </w:rPr>
        <w:t xml:space="preserve"> As per the literature review, various machine learning algorithms are used in different studies to predict the price of cryptocurrency/stocks for example Random forest, Linear regression, Support vector Regression and Neural networks (CNN, RNN, LSTM, etc). As part of this section, we will decide which algorithm should be employed to predict the price of an asset.  An Exploratory Data Analysis (EDA) will be performed to fully comprehend the data. The purpose of exploratory data analysis is to uncover potential insights or patterns in the data.</w:t>
      </w:r>
    </w:p>
    <w:p w14:paraId="064597E7" w14:textId="77777777" w:rsidR="00B918AF" w:rsidRDefault="0049440C">
      <w:pPr>
        <w:pStyle w:val="Heading4"/>
        <w:numPr>
          <w:ilvl w:val="0"/>
          <w:numId w:val="1"/>
        </w:numPr>
        <w:spacing w:before="0" w:after="0" w:line="259" w:lineRule="auto"/>
        <w:jc w:val="both"/>
        <w:rPr>
          <w:rFonts w:ascii="Times New Roman" w:eastAsia="Times New Roman" w:hAnsi="Times New Roman" w:cs="Times New Roman"/>
          <w:color w:val="000000"/>
          <w:sz w:val="22"/>
          <w:szCs w:val="22"/>
        </w:rPr>
      </w:pPr>
      <w:bookmarkStart w:id="3" w:name="_iqfw1ytkhh07" w:colFirst="0" w:colLast="0"/>
      <w:bookmarkEnd w:id="3"/>
      <w:r w:rsidRPr="0049440C">
        <w:rPr>
          <w:rFonts w:ascii="Times New Roman" w:eastAsia="Times New Roman" w:hAnsi="Times New Roman" w:cs="Times New Roman"/>
          <w:b/>
          <w:bCs/>
          <w:color w:val="000000"/>
          <w:sz w:val="22"/>
          <w:szCs w:val="22"/>
        </w:rPr>
        <w:lastRenderedPageBreak/>
        <w:t>Portfolio construction</w:t>
      </w:r>
      <w:r>
        <w:rPr>
          <w:rFonts w:ascii="Times New Roman" w:eastAsia="Times New Roman" w:hAnsi="Times New Roman" w:cs="Times New Roman"/>
          <w:color w:val="000000"/>
          <w:sz w:val="22"/>
          <w:szCs w:val="22"/>
        </w:rPr>
        <w:t>: In this stage, the optimal weight for each asset will be computed, which will maximize the portfolio's return while decreasing the risk. We shall employ approaches such as the Mean-variance portfolio method, the Equal-weight portfolio method, Kelly's criterion, and others.</w:t>
      </w:r>
    </w:p>
    <w:p w14:paraId="36E13503" w14:textId="77777777" w:rsidR="00B918AF" w:rsidRDefault="0049440C">
      <w:pPr>
        <w:pStyle w:val="Heading4"/>
        <w:numPr>
          <w:ilvl w:val="0"/>
          <w:numId w:val="1"/>
        </w:numPr>
        <w:spacing w:before="0" w:after="40" w:line="259" w:lineRule="auto"/>
        <w:jc w:val="both"/>
        <w:rPr>
          <w:rFonts w:ascii="Times New Roman" w:eastAsia="Times New Roman" w:hAnsi="Times New Roman" w:cs="Times New Roman"/>
          <w:color w:val="000000"/>
          <w:sz w:val="22"/>
          <w:szCs w:val="22"/>
        </w:rPr>
      </w:pPr>
      <w:bookmarkStart w:id="4" w:name="_41q4yrqug6gg" w:colFirst="0" w:colLast="0"/>
      <w:bookmarkEnd w:id="4"/>
      <w:r w:rsidRPr="0049440C">
        <w:rPr>
          <w:rFonts w:ascii="Times New Roman" w:eastAsia="Times New Roman" w:hAnsi="Times New Roman" w:cs="Times New Roman"/>
          <w:b/>
          <w:bCs/>
          <w:color w:val="000000"/>
          <w:sz w:val="22"/>
          <w:szCs w:val="22"/>
        </w:rPr>
        <w:t>Portfolio performance Measure:</w:t>
      </w:r>
      <w:r>
        <w:rPr>
          <w:rFonts w:ascii="Times New Roman" w:eastAsia="Times New Roman" w:hAnsi="Times New Roman" w:cs="Times New Roman"/>
          <w:color w:val="000000"/>
          <w:sz w:val="22"/>
          <w:szCs w:val="22"/>
        </w:rPr>
        <w:t xml:space="preserve"> </w:t>
      </w:r>
      <w:commentRangeStart w:id="5"/>
      <w:r>
        <w:rPr>
          <w:rFonts w:ascii="Times New Roman" w:eastAsia="Times New Roman" w:hAnsi="Times New Roman" w:cs="Times New Roman"/>
          <w:color w:val="000000"/>
          <w:sz w:val="22"/>
          <w:szCs w:val="22"/>
        </w:rPr>
        <w:t>It directs investors to examine portfolio performance to enhance returns while decreasing risk.</w:t>
      </w:r>
      <w:commentRangeEnd w:id="5"/>
      <w:r>
        <w:commentReference w:id="5"/>
      </w:r>
      <w:r>
        <w:rPr>
          <w:rFonts w:ascii="Times New Roman" w:eastAsia="Times New Roman" w:hAnsi="Times New Roman" w:cs="Times New Roman"/>
          <w:color w:val="000000"/>
          <w:sz w:val="22"/>
          <w:szCs w:val="22"/>
        </w:rPr>
        <w:t xml:space="preserve"> A few approaches will be employed to measure performance, as explained in section 3.3.</w:t>
      </w:r>
    </w:p>
    <w:p w14:paraId="78BB817D" w14:textId="77777777" w:rsidR="00B918AF" w:rsidRDefault="0049440C">
      <w:pPr>
        <w:pStyle w:val="Heading4"/>
        <w:spacing w:before="240" w:after="40" w:line="259" w:lineRule="auto"/>
        <w:jc w:val="both"/>
        <w:rPr>
          <w:rFonts w:ascii="Times New Roman" w:eastAsia="Times New Roman" w:hAnsi="Times New Roman" w:cs="Times New Roman"/>
          <w:b/>
          <w:color w:val="000000"/>
          <w:sz w:val="22"/>
          <w:szCs w:val="22"/>
        </w:rPr>
      </w:pPr>
      <w:bookmarkStart w:id="6" w:name="_og08fgrz0iwx" w:colFirst="0" w:colLast="0"/>
      <w:bookmarkEnd w:id="6"/>
      <w:r>
        <w:rPr>
          <w:rFonts w:ascii="Times New Roman" w:eastAsia="Times New Roman" w:hAnsi="Times New Roman" w:cs="Times New Roman"/>
          <w:b/>
          <w:color w:val="000000"/>
          <w:sz w:val="22"/>
          <w:szCs w:val="22"/>
        </w:rPr>
        <w:t>3.2 Machine Learning Algorithms for Crypto Price Prediction</w:t>
      </w:r>
    </w:p>
    <w:p w14:paraId="4C638A9A" w14:textId="77777777" w:rsidR="00B918AF" w:rsidRDefault="00B918AF">
      <w:pPr>
        <w:jc w:val="both"/>
        <w:rPr>
          <w:rFonts w:ascii="Times New Roman" w:eastAsia="Times New Roman" w:hAnsi="Times New Roman" w:cs="Times New Roman"/>
        </w:rPr>
      </w:pPr>
    </w:p>
    <w:p w14:paraId="21C908E5"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As discussed in section 2.2 of the literature review, the Forecasting of the asset price is the core problem of portfolio management for cryptocurrency. Different supervised, unsupervised, and deep learning algorithms could be used to forecast pricing, according to many studies and research papers.</w:t>
      </w:r>
    </w:p>
    <w:p w14:paraId="3866EF97" w14:textId="77777777" w:rsidR="00B918AF" w:rsidRDefault="00B918AF">
      <w:pPr>
        <w:jc w:val="both"/>
        <w:rPr>
          <w:rFonts w:ascii="Times New Roman" w:eastAsia="Times New Roman" w:hAnsi="Times New Roman" w:cs="Times New Roman"/>
        </w:rPr>
      </w:pPr>
    </w:p>
    <w:p w14:paraId="600248BF"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b/>
        </w:rPr>
        <w:t>Support vector Machine</w:t>
      </w:r>
      <w:r>
        <w:rPr>
          <w:rFonts w:ascii="Times New Roman" w:eastAsia="Times New Roman" w:hAnsi="Times New Roman" w:cs="Times New Roman"/>
        </w:rPr>
        <w:t xml:space="preserve"> is a nonlinear machine learning technique that supervises machine learning. It can be used for time-series forecasting, but it lacks the precision and accuracy of random forest. It can be enhanced by removing irrelevant and disorganized data points. </w:t>
      </w:r>
      <w:r>
        <w:rPr>
          <w:rFonts w:ascii="Times New Roman" w:eastAsia="Times New Roman" w:hAnsi="Times New Roman" w:cs="Times New Roman"/>
          <w:b/>
        </w:rPr>
        <w:t>Random forest</w:t>
      </w:r>
      <w:r>
        <w:rPr>
          <w:rFonts w:ascii="Times New Roman" w:eastAsia="Times New Roman" w:hAnsi="Times New Roman" w:cs="Times New Roman"/>
        </w:rPr>
        <w:t xml:space="preserve"> is a decision-tree model that adheres to the tree structure. It is effective at removing network instabilities, and if the optimal feature with the maximum information efficiency is chosen, it outperforms SVM in price prediction. </w:t>
      </w:r>
      <w:r>
        <w:rPr>
          <w:rFonts w:ascii="Times New Roman" w:eastAsia="Times New Roman" w:hAnsi="Times New Roman" w:cs="Times New Roman"/>
          <w:b/>
        </w:rPr>
        <w:t>K-mean</w:t>
      </w:r>
      <w:r>
        <w:rPr>
          <w:rFonts w:ascii="Times New Roman" w:eastAsia="Times New Roman" w:hAnsi="Times New Roman" w:cs="Times New Roman"/>
        </w:rPr>
        <w:t xml:space="preserve"> is an unsupervised machine-learning algorithm that can be used to form clusters of data with similar characteristics. The Elbow method can be used to derive the ideal number of clusters. It can be used to find a group of assets that have some similar characteristics, but It is not suitable for predicting cryptocurrency prices. </w:t>
      </w:r>
    </w:p>
    <w:p w14:paraId="52ADBFDF" w14:textId="77777777" w:rsidR="00B918AF" w:rsidRDefault="00B918AF">
      <w:pPr>
        <w:jc w:val="both"/>
        <w:rPr>
          <w:rFonts w:ascii="Times New Roman" w:eastAsia="Times New Roman" w:hAnsi="Times New Roman" w:cs="Times New Roman"/>
        </w:rPr>
      </w:pPr>
    </w:p>
    <w:p w14:paraId="6EA6AAD8" w14:textId="77777777" w:rsidR="00B918AF" w:rsidRDefault="0049440C">
      <w:pPr>
        <w:jc w:val="both"/>
        <w:rPr>
          <w:rFonts w:ascii="Times New Roman" w:eastAsia="Times New Roman" w:hAnsi="Times New Roman" w:cs="Times New Roman"/>
        </w:rPr>
      </w:pPr>
      <w:commentRangeStart w:id="7"/>
      <w:r>
        <w:rPr>
          <w:rFonts w:ascii="Times New Roman" w:eastAsia="Times New Roman" w:hAnsi="Times New Roman" w:cs="Times New Roman"/>
        </w:rPr>
        <w:t>Deep learning method</w:t>
      </w:r>
      <w:commentRangeEnd w:id="7"/>
      <w:r>
        <w:commentReference w:id="7"/>
      </w:r>
      <w:r>
        <w:rPr>
          <w:rFonts w:ascii="Times New Roman" w:eastAsia="Times New Roman" w:hAnsi="Times New Roman" w:cs="Times New Roman"/>
        </w:rPr>
        <w:t xml:space="preserve">s are another common machine learning methodology used to tackle issues in a variety of domains, such as automated driving, aerospace and </w:t>
      </w:r>
      <w:proofErr w:type="spellStart"/>
      <w:r>
        <w:rPr>
          <w:rFonts w:ascii="Times New Roman" w:eastAsia="Times New Roman" w:hAnsi="Times New Roman" w:cs="Times New Roman"/>
        </w:rPr>
        <w:t>defense</w:t>
      </w:r>
      <w:proofErr w:type="spellEnd"/>
      <w:r>
        <w:rPr>
          <w:rFonts w:ascii="Times New Roman" w:eastAsia="Times New Roman" w:hAnsi="Times New Roman" w:cs="Times New Roman"/>
        </w:rPr>
        <w:t xml:space="preserve">, medical research, and finance. Deep-learning methods use traditional neural networks that’s why it is called deep-learning neural network. There are a few deep learning methods that are very popular to forecast the price prediction of cryptocurrency i.e. A recurrent neural network (RNN) and Long short-term memory neural network (LSTM). </w:t>
      </w:r>
    </w:p>
    <w:p w14:paraId="0AF522B3" w14:textId="77777777" w:rsidR="00B918AF" w:rsidRDefault="00B918AF">
      <w:pPr>
        <w:jc w:val="both"/>
        <w:rPr>
          <w:rFonts w:ascii="Times New Roman" w:eastAsia="Times New Roman" w:hAnsi="Times New Roman" w:cs="Times New Roman"/>
        </w:rPr>
      </w:pPr>
    </w:p>
    <w:p w14:paraId="7940D4D0"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RNN is a forward and backward dynamic network that has input, output, and context layers. Typically, RNN traditional architectures are as follows:</w:t>
      </w:r>
    </w:p>
    <w:p w14:paraId="47311AB6" w14:textId="77777777" w:rsidR="00B918AF" w:rsidRDefault="00B918AF">
      <w:pPr>
        <w:jc w:val="both"/>
        <w:rPr>
          <w:rFonts w:ascii="Times New Roman" w:eastAsia="Times New Roman" w:hAnsi="Times New Roman" w:cs="Times New Roman"/>
        </w:rPr>
      </w:pPr>
    </w:p>
    <w:p w14:paraId="41DA885E" w14:textId="77777777" w:rsidR="00B918AF" w:rsidRDefault="0049440C" w:rsidP="00DF58A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9AB302" wp14:editId="75D211C4">
            <wp:extent cx="5057775" cy="1524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r="11794"/>
                    <a:stretch>
                      <a:fillRect/>
                    </a:stretch>
                  </pic:blipFill>
                  <pic:spPr>
                    <a:xfrm>
                      <a:off x="0" y="0"/>
                      <a:ext cx="5057775" cy="1524000"/>
                    </a:xfrm>
                    <a:prstGeom prst="rect">
                      <a:avLst/>
                    </a:prstGeom>
                    <a:ln/>
                  </pic:spPr>
                </pic:pic>
              </a:graphicData>
            </a:graphic>
          </wp:inline>
        </w:drawing>
      </w:r>
    </w:p>
    <w:p w14:paraId="77AE463A" w14:textId="39DFB813" w:rsidR="00B918AF" w:rsidRPr="00DF58A0" w:rsidRDefault="0049440C" w:rsidP="00063803">
      <w:pPr>
        <w:ind w:left="720"/>
        <w:jc w:val="center"/>
        <w:rPr>
          <w:rFonts w:ascii="Times New Roman" w:eastAsia="Times New Roman" w:hAnsi="Times New Roman" w:cs="Times New Roman"/>
          <w:i/>
          <w:iCs/>
        </w:rPr>
      </w:pPr>
      <w:r w:rsidRPr="00DF58A0">
        <w:rPr>
          <w:rFonts w:ascii="Times New Roman" w:eastAsia="Times New Roman" w:hAnsi="Times New Roman" w:cs="Times New Roman"/>
          <w:i/>
          <w:iCs/>
        </w:rPr>
        <w:t>Figure-3.2</w:t>
      </w:r>
      <w:r w:rsidR="00DF58A0">
        <w:rPr>
          <w:rFonts w:ascii="Times New Roman" w:eastAsia="Times New Roman" w:hAnsi="Times New Roman" w:cs="Times New Roman"/>
          <w:i/>
          <w:iCs/>
        </w:rPr>
        <w:t xml:space="preserve"> </w:t>
      </w:r>
      <w:r w:rsidR="00063803">
        <w:rPr>
          <w:rFonts w:ascii="Times New Roman" w:eastAsia="Times New Roman" w:hAnsi="Times New Roman" w:cs="Times New Roman"/>
          <w:i/>
          <w:iCs/>
        </w:rPr>
        <w:t>Architecture of the RRN network</w:t>
      </w:r>
    </w:p>
    <w:p w14:paraId="73C9153B" w14:textId="77777777" w:rsidR="00B918AF" w:rsidRDefault="00B918AF">
      <w:pPr>
        <w:ind w:left="720"/>
        <w:jc w:val="both"/>
        <w:rPr>
          <w:rFonts w:ascii="Times New Roman" w:eastAsia="Times New Roman" w:hAnsi="Times New Roman" w:cs="Times New Roman"/>
        </w:rPr>
      </w:pPr>
    </w:p>
    <w:p w14:paraId="04406383" w14:textId="77777777" w:rsidR="00B918AF" w:rsidRDefault="0049440C">
      <w:pPr>
        <w:spacing w:after="240" w:line="288"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rPr>
        <w:t xml:space="preserve">For each timestep </w:t>
      </w:r>
      <w:r>
        <w:rPr>
          <w:rFonts w:ascii="Times New Roman" w:eastAsia="Times New Roman" w:hAnsi="Times New Roman" w:cs="Times New Roman"/>
          <w:sz w:val="27"/>
          <w:szCs w:val="27"/>
        </w:rPr>
        <w:t>t</w:t>
      </w:r>
      <w:r>
        <w:rPr>
          <w:rFonts w:ascii="Times New Roman" w:eastAsia="Times New Roman" w:hAnsi="Times New Roman" w:cs="Times New Roman"/>
        </w:rPr>
        <w:t xml:space="preserve">, the activation </w:t>
      </w:r>
      <w:r>
        <w:rPr>
          <w:rFonts w:ascii="Times New Roman" w:eastAsia="Times New Roman" w:hAnsi="Times New Roman" w:cs="Times New Roman"/>
          <w:color w:val="24292E"/>
          <w:highlight w:val="white"/>
        </w:rPr>
        <w:t>a</w:t>
      </w:r>
      <w:r>
        <w:rPr>
          <w:rFonts w:ascii="Times New Roman" w:eastAsia="Times New Roman" w:hAnsi="Times New Roman" w:cs="Times New Roman"/>
          <w:color w:val="24292E"/>
          <w:highlight w:val="white"/>
          <w:vertAlign w:val="superscript"/>
        </w:rPr>
        <w:t>&lt;T&gt;</w:t>
      </w:r>
      <w:r>
        <w:rPr>
          <w:rFonts w:ascii="Times New Roman" w:eastAsia="Times New Roman" w:hAnsi="Times New Roman" w:cs="Times New Roman"/>
          <w:color w:val="24292E"/>
          <w:highlight w:val="white"/>
        </w:rPr>
        <w:t xml:space="preserve"> and the output y&lt; t &gt; are expressed as follows:</w:t>
      </w:r>
    </w:p>
    <w:p w14:paraId="35363B6F" w14:textId="0C9BEC1A" w:rsidR="00B918AF" w:rsidRPr="00F007ED" w:rsidRDefault="0049440C">
      <w:pPr>
        <w:spacing w:after="240" w:line="288" w:lineRule="auto"/>
        <w:jc w:val="both"/>
        <w:rPr>
          <w:rFonts w:ascii="Times New Roman" w:eastAsia="Times New Roman" w:hAnsi="Times New Roman" w:cs="Times New Roman"/>
          <w:i/>
          <w:color w:val="24292E"/>
          <w:sz w:val="28"/>
          <w:szCs w:val="28"/>
          <w:highlight w:val="white"/>
        </w:rPr>
      </w:pPr>
      <w:r>
        <w:rPr>
          <w:rFonts w:ascii="Times New Roman" w:eastAsia="Times New Roman" w:hAnsi="Times New Roman" w:cs="Times New Roman"/>
          <w:i/>
          <w:noProof/>
          <w:color w:val="24292E"/>
          <w:sz w:val="24"/>
          <w:szCs w:val="24"/>
          <w:highlight w:val="white"/>
        </w:rPr>
        <w:lastRenderedPageBreak/>
        <w:drawing>
          <wp:inline distT="114300" distB="114300" distL="114300" distR="114300" wp14:anchorId="17007555" wp14:editId="48665799">
            <wp:extent cx="5205095" cy="507971"/>
            <wp:effectExtent l="0" t="0" r="0" b="698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293118" cy="516561"/>
                    </a:xfrm>
                    <a:prstGeom prst="rect">
                      <a:avLst/>
                    </a:prstGeom>
                    <a:ln/>
                  </pic:spPr>
                </pic:pic>
              </a:graphicData>
            </a:graphic>
          </wp:inline>
        </w:drawing>
      </w:r>
      <w:r w:rsidR="00C94AD0">
        <w:rPr>
          <w:rFonts w:ascii="Times New Roman" w:eastAsia="Times New Roman" w:hAnsi="Times New Roman" w:cs="Times New Roman"/>
          <w:i/>
          <w:color w:val="24292E"/>
          <w:sz w:val="24"/>
          <w:szCs w:val="24"/>
          <w:highlight w:val="white"/>
        </w:rPr>
        <w:t xml:space="preserve">         </w:t>
      </w:r>
      <w:r w:rsidR="00C94AD0" w:rsidRPr="00F007ED">
        <w:rPr>
          <w:rFonts w:ascii="Times New Roman" w:eastAsia="Times New Roman" w:hAnsi="Times New Roman" w:cs="Times New Roman"/>
          <w:b/>
          <w:bCs/>
          <w:iCs/>
          <w:color w:val="24292E"/>
          <w:sz w:val="28"/>
          <w:szCs w:val="28"/>
          <w:highlight w:val="white"/>
        </w:rPr>
        <w:t>(4)</w:t>
      </w:r>
    </w:p>
    <w:p w14:paraId="7C92D68E" w14:textId="77777777" w:rsidR="00B918AF" w:rsidRDefault="0049440C">
      <w:pPr>
        <w:spacing w:after="240" w:line="288"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Where  </w:t>
      </w:r>
      <w:r>
        <w:rPr>
          <w:rFonts w:ascii="Times New Roman" w:eastAsia="Times New Roman" w:hAnsi="Times New Roman" w:cs="Times New Roman"/>
          <w:i/>
          <w:color w:val="24292E"/>
          <w:highlight w:val="white"/>
        </w:rPr>
        <w:t>W</w:t>
      </w:r>
      <w:r>
        <w:rPr>
          <w:rFonts w:ascii="Times New Roman" w:eastAsia="Times New Roman" w:hAnsi="Times New Roman" w:cs="Times New Roman"/>
          <w:i/>
          <w:color w:val="24292E"/>
          <w:highlight w:val="white"/>
          <w:vertAlign w:val="subscript"/>
        </w:rPr>
        <w:t>ax</w:t>
      </w:r>
      <w:r>
        <w:rPr>
          <w:rFonts w:ascii="Times New Roman" w:eastAsia="Times New Roman" w:hAnsi="Times New Roman" w:cs="Times New Roman"/>
          <w:i/>
          <w:color w:val="24292E"/>
          <w:highlight w:val="white"/>
        </w:rPr>
        <w:t>, W</w:t>
      </w:r>
      <w:r>
        <w:rPr>
          <w:rFonts w:ascii="Times New Roman" w:eastAsia="Times New Roman" w:hAnsi="Times New Roman" w:cs="Times New Roman"/>
          <w:i/>
          <w:color w:val="24292E"/>
          <w:highlight w:val="white"/>
          <w:vertAlign w:val="subscript"/>
        </w:rPr>
        <w:t>aa</w:t>
      </w:r>
      <w:r>
        <w:rPr>
          <w:rFonts w:ascii="Times New Roman" w:eastAsia="Times New Roman" w:hAnsi="Times New Roman" w:cs="Times New Roman"/>
          <w:i/>
          <w:color w:val="24292E"/>
          <w:highlight w:val="white"/>
        </w:rPr>
        <w:t xml:space="preserve">, </w:t>
      </w:r>
      <w:proofErr w:type="spellStart"/>
      <w:r>
        <w:rPr>
          <w:rFonts w:ascii="Times New Roman" w:eastAsia="Times New Roman" w:hAnsi="Times New Roman" w:cs="Times New Roman"/>
          <w:i/>
          <w:color w:val="24292E"/>
          <w:highlight w:val="white"/>
        </w:rPr>
        <w:t>W</w:t>
      </w:r>
      <w:r>
        <w:rPr>
          <w:rFonts w:ascii="Times New Roman" w:eastAsia="Times New Roman" w:hAnsi="Times New Roman" w:cs="Times New Roman"/>
          <w:i/>
          <w:color w:val="24292E"/>
          <w:highlight w:val="white"/>
          <w:vertAlign w:val="subscript"/>
        </w:rPr>
        <w:t>ya</w:t>
      </w:r>
      <w:proofErr w:type="spellEnd"/>
      <w:r>
        <w:rPr>
          <w:rFonts w:ascii="Times New Roman" w:eastAsia="Times New Roman" w:hAnsi="Times New Roman" w:cs="Times New Roman"/>
          <w:color w:val="24292E"/>
          <w:highlight w:val="white"/>
        </w:rPr>
        <w:t xml:space="preserve"> and </w:t>
      </w:r>
      <w:proofErr w:type="spellStart"/>
      <w:r>
        <w:rPr>
          <w:rFonts w:ascii="Times New Roman" w:eastAsia="Times New Roman" w:hAnsi="Times New Roman" w:cs="Times New Roman"/>
          <w:i/>
          <w:color w:val="24292E"/>
          <w:highlight w:val="white"/>
        </w:rPr>
        <w:t>b</w:t>
      </w:r>
      <w:r>
        <w:rPr>
          <w:rFonts w:ascii="Times New Roman" w:eastAsia="Times New Roman" w:hAnsi="Times New Roman" w:cs="Times New Roman"/>
          <w:i/>
          <w:color w:val="24292E"/>
          <w:highlight w:val="white"/>
          <w:vertAlign w:val="subscript"/>
        </w:rPr>
        <w:t>a</w:t>
      </w:r>
      <w:r>
        <w:rPr>
          <w:rFonts w:ascii="Times New Roman" w:eastAsia="Times New Roman" w:hAnsi="Times New Roman" w:cs="Times New Roman"/>
          <w:i/>
          <w:color w:val="24292E"/>
          <w:highlight w:val="white"/>
        </w:rPr>
        <w:t>,b</w:t>
      </w:r>
      <w:r>
        <w:rPr>
          <w:rFonts w:ascii="Times New Roman" w:eastAsia="Times New Roman" w:hAnsi="Times New Roman" w:cs="Times New Roman"/>
          <w:i/>
          <w:color w:val="24292E"/>
          <w:highlight w:val="white"/>
          <w:vertAlign w:val="subscript"/>
        </w:rPr>
        <w:t>y</w:t>
      </w:r>
      <w:proofErr w:type="spellEnd"/>
      <w:r>
        <w:rPr>
          <w:rFonts w:ascii="Times New Roman" w:eastAsia="Times New Roman" w:hAnsi="Times New Roman" w:cs="Times New Roman"/>
          <w:color w:val="24292E"/>
          <w:highlight w:val="white"/>
        </w:rPr>
        <w:t xml:space="preserve"> are coefficients that are shared temporally and </w:t>
      </w:r>
      <w:r>
        <w:rPr>
          <w:rFonts w:ascii="Times New Roman" w:eastAsia="Times New Roman" w:hAnsi="Times New Roman" w:cs="Times New Roman"/>
          <w:i/>
          <w:color w:val="24292E"/>
          <w:highlight w:val="white"/>
        </w:rPr>
        <w:t>g</w:t>
      </w:r>
      <w:r>
        <w:rPr>
          <w:rFonts w:ascii="Times New Roman" w:eastAsia="Times New Roman" w:hAnsi="Times New Roman" w:cs="Times New Roman"/>
          <w:i/>
          <w:color w:val="24292E"/>
          <w:highlight w:val="white"/>
          <w:vertAlign w:val="subscript"/>
        </w:rPr>
        <w:t>1</w:t>
      </w:r>
      <w:r>
        <w:rPr>
          <w:rFonts w:ascii="Times New Roman" w:eastAsia="Times New Roman" w:hAnsi="Times New Roman" w:cs="Times New Roman"/>
          <w:color w:val="24292E"/>
          <w:highlight w:val="white"/>
        </w:rPr>
        <w:t xml:space="preserve"> and </w:t>
      </w:r>
      <w:r>
        <w:rPr>
          <w:rFonts w:ascii="Times New Roman" w:eastAsia="Times New Roman" w:hAnsi="Times New Roman" w:cs="Times New Roman"/>
          <w:i/>
          <w:color w:val="24292E"/>
          <w:highlight w:val="white"/>
        </w:rPr>
        <w:t>g</w:t>
      </w:r>
      <w:r>
        <w:rPr>
          <w:rFonts w:ascii="Times New Roman" w:eastAsia="Times New Roman" w:hAnsi="Times New Roman" w:cs="Times New Roman"/>
          <w:i/>
          <w:color w:val="24292E"/>
          <w:highlight w:val="white"/>
          <w:vertAlign w:val="subscript"/>
        </w:rPr>
        <w:t>2</w:t>
      </w:r>
      <w:r>
        <w:rPr>
          <w:rFonts w:ascii="Times New Roman" w:eastAsia="Times New Roman" w:hAnsi="Times New Roman" w:cs="Times New Roman"/>
          <w:color w:val="24292E"/>
          <w:highlight w:val="white"/>
        </w:rPr>
        <w:t xml:space="preserve"> activation functions.</w:t>
      </w:r>
    </w:p>
    <w:p w14:paraId="283DFF7F" w14:textId="77777777" w:rsidR="00B918AF" w:rsidRDefault="0049440C">
      <w:pPr>
        <w:spacing w:after="240" w:line="288" w:lineRule="auto"/>
        <w:ind w:left="720"/>
        <w:jc w:val="both"/>
        <w:rPr>
          <w:rFonts w:ascii="Times New Roman" w:eastAsia="Times New Roman" w:hAnsi="Times New Roman" w:cs="Times New Roman"/>
          <w:color w:val="24292E"/>
          <w:sz w:val="24"/>
          <w:szCs w:val="24"/>
          <w:highlight w:val="white"/>
          <w:vertAlign w:val="superscript"/>
        </w:rPr>
      </w:pPr>
      <w:r>
        <w:rPr>
          <w:rFonts w:ascii="Times New Roman" w:eastAsia="Times New Roman" w:hAnsi="Times New Roman" w:cs="Times New Roman"/>
          <w:noProof/>
          <w:color w:val="24292E"/>
          <w:sz w:val="24"/>
          <w:szCs w:val="24"/>
          <w:highlight w:val="white"/>
          <w:vertAlign w:val="superscript"/>
        </w:rPr>
        <w:drawing>
          <wp:inline distT="114300" distB="114300" distL="114300" distR="114300" wp14:anchorId="69CF0C13" wp14:editId="470F2512">
            <wp:extent cx="4748213" cy="24193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748213" cy="2419350"/>
                    </a:xfrm>
                    <a:prstGeom prst="rect">
                      <a:avLst/>
                    </a:prstGeom>
                    <a:ln/>
                  </pic:spPr>
                </pic:pic>
              </a:graphicData>
            </a:graphic>
          </wp:inline>
        </w:drawing>
      </w:r>
    </w:p>
    <w:p w14:paraId="6D7F72FE" w14:textId="77777777" w:rsidR="00B918AF" w:rsidRDefault="0049440C">
      <w:pPr>
        <w:spacing w:after="240" w:line="288" w:lineRule="auto"/>
        <w:jc w:val="center"/>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Figure-3.2.2</w:t>
      </w:r>
    </w:p>
    <w:p w14:paraId="4D6B5B88" w14:textId="77777777" w:rsidR="00B918AF" w:rsidRDefault="0049440C">
      <w:pPr>
        <w:spacing w:line="240" w:lineRule="auto"/>
        <w:jc w:val="both"/>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 xml:space="preserve">Advantage of RNN as follows: </w:t>
      </w:r>
    </w:p>
    <w:p w14:paraId="2AA3418E" w14:textId="77777777" w:rsidR="00B918AF" w:rsidRDefault="00B918AF">
      <w:pPr>
        <w:spacing w:line="240" w:lineRule="auto"/>
        <w:jc w:val="both"/>
        <w:rPr>
          <w:rFonts w:ascii="Times New Roman" w:eastAsia="Times New Roman" w:hAnsi="Times New Roman" w:cs="Times New Roman"/>
          <w:b/>
          <w:color w:val="24292E"/>
          <w:highlight w:val="white"/>
        </w:rPr>
      </w:pPr>
    </w:p>
    <w:p w14:paraId="5416B38F" w14:textId="77777777" w:rsidR="00B918AF" w:rsidRDefault="0049440C">
      <w:pPr>
        <w:numPr>
          <w:ilvl w:val="0"/>
          <w:numId w:val="3"/>
        </w:numPr>
        <w:spacing w:line="240"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The ability to handle input of any duration </w:t>
      </w:r>
    </w:p>
    <w:p w14:paraId="05F36007" w14:textId="77777777" w:rsidR="00B918AF" w:rsidRDefault="0049440C">
      <w:pPr>
        <w:numPr>
          <w:ilvl w:val="0"/>
          <w:numId w:val="3"/>
        </w:numPr>
        <w:spacing w:line="240"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Model size does not increase with input size </w:t>
      </w:r>
    </w:p>
    <w:p w14:paraId="64B78F4F" w14:textId="77777777" w:rsidR="00B918AF" w:rsidRDefault="0049440C">
      <w:pPr>
        <w:numPr>
          <w:ilvl w:val="0"/>
          <w:numId w:val="3"/>
        </w:numPr>
        <w:spacing w:line="240"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Computation takes into account past data </w:t>
      </w:r>
    </w:p>
    <w:p w14:paraId="7101AE53" w14:textId="77777777" w:rsidR="00B918AF" w:rsidRDefault="0049440C">
      <w:pPr>
        <w:numPr>
          <w:ilvl w:val="0"/>
          <w:numId w:val="3"/>
        </w:numPr>
        <w:spacing w:line="240" w:lineRule="auto"/>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Weights are shared throughout time</w:t>
      </w:r>
    </w:p>
    <w:p w14:paraId="6889A42E" w14:textId="77777777" w:rsidR="00B918AF" w:rsidRDefault="00B918AF">
      <w:pPr>
        <w:spacing w:line="240" w:lineRule="auto"/>
        <w:jc w:val="both"/>
        <w:rPr>
          <w:rFonts w:ascii="Times New Roman" w:eastAsia="Times New Roman" w:hAnsi="Times New Roman" w:cs="Times New Roman"/>
        </w:rPr>
      </w:pPr>
    </w:p>
    <w:p w14:paraId="036C66A2" w14:textId="77777777" w:rsidR="00B918AF" w:rsidRDefault="0049440C">
      <w:pPr>
        <w:spacing w:line="240" w:lineRule="auto"/>
        <w:jc w:val="both"/>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 xml:space="preserve">Disadvantage of RNN as follow: </w:t>
      </w:r>
    </w:p>
    <w:p w14:paraId="70AA1A3C" w14:textId="77777777" w:rsidR="00B918AF" w:rsidRDefault="00B918AF">
      <w:pPr>
        <w:spacing w:line="240" w:lineRule="auto"/>
        <w:jc w:val="both"/>
        <w:rPr>
          <w:rFonts w:ascii="Times New Roman" w:eastAsia="Times New Roman" w:hAnsi="Times New Roman" w:cs="Times New Roman"/>
          <w:b/>
          <w:color w:val="24292E"/>
          <w:highlight w:val="white"/>
        </w:rPr>
      </w:pPr>
    </w:p>
    <w:p w14:paraId="48BD5147" w14:textId="77777777" w:rsidR="00B918AF" w:rsidRDefault="0049440C">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Slow computation </w:t>
      </w:r>
    </w:p>
    <w:p w14:paraId="21E3F6C6" w14:textId="77777777" w:rsidR="00B918AF" w:rsidRDefault="0049440C">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Difficulty obtaining information from a long time ago </w:t>
      </w:r>
    </w:p>
    <w:p w14:paraId="417EC593" w14:textId="77777777" w:rsidR="00B918AF" w:rsidRDefault="0049440C">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Inability to evaluate any future input for the current state</w:t>
      </w:r>
    </w:p>
    <w:p w14:paraId="376E625B" w14:textId="77777777" w:rsidR="00B918AF" w:rsidRDefault="00B918AF">
      <w:pPr>
        <w:spacing w:line="240" w:lineRule="auto"/>
        <w:jc w:val="both"/>
        <w:rPr>
          <w:rFonts w:ascii="Times New Roman" w:eastAsia="Times New Roman" w:hAnsi="Times New Roman" w:cs="Times New Roman"/>
        </w:rPr>
      </w:pPr>
    </w:p>
    <w:p w14:paraId="20C0219D" w14:textId="77777777" w:rsidR="00B918AF" w:rsidRDefault="0049440C">
      <w:pPr>
        <w:spacing w:line="240" w:lineRule="auto"/>
        <w:jc w:val="both"/>
        <w:rPr>
          <w:rFonts w:ascii="Times New Roman" w:eastAsia="Times New Roman" w:hAnsi="Times New Roman" w:cs="Times New Roman"/>
        </w:rPr>
      </w:pPr>
      <w:r>
        <w:rPr>
          <w:rFonts w:ascii="Times New Roman" w:eastAsia="Times New Roman" w:hAnsi="Times New Roman" w:cs="Times New Roman"/>
        </w:rPr>
        <w:t>In the context of RNNs, the vanishing, and exploding gradient phenomena are frequently found. They occur because it is difficult to capture long-term relationships due to the multiplicative gradient, which might be exponentially decreasing/increasing with respect to the number of layers. Traditional RNNs suffer from the vanishing gradient problem, which is addressed by gated recurrent units (GRU) and long short-term memory units (LSTM), with LSTM being a generalization of GRU.</w:t>
      </w:r>
    </w:p>
    <w:p w14:paraId="05D654BD" w14:textId="77777777" w:rsidR="00B918AF" w:rsidRDefault="00B918AF">
      <w:pPr>
        <w:spacing w:line="240" w:lineRule="auto"/>
        <w:jc w:val="both"/>
        <w:rPr>
          <w:rFonts w:ascii="Times New Roman" w:eastAsia="Times New Roman" w:hAnsi="Times New Roman" w:cs="Times New Roman"/>
        </w:rPr>
      </w:pPr>
    </w:p>
    <w:p w14:paraId="0A7D7BD4" w14:textId="77777777" w:rsidR="00B918AF" w:rsidRDefault="0049440C">
      <w:pPr>
        <w:spacing w:line="240" w:lineRule="auto"/>
        <w:jc w:val="both"/>
        <w:rPr>
          <w:rFonts w:ascii="Times New Roman" w:eastAsia="Times New Roman" w:hAnsi="Times New Roman" w:cs="Times New Roman"/>
        </w:rPr>
      </w:pPr>
      <w:commentRangeStart w:id="8"/>
      <w:r>
        <w:rPr>
          <w:rFonts w:ascii="Times New Roman" w:eastAsia="Times New Roman" w:hAnsi="Times New Roman" w:cs="Times New Roman"/>
        </w:rPr>
        <w:t xml:space="preserve">Long Short-Term Memory networks, sometimes known as "LSTMs," </w:t>
      </w:r>
      <w:commentRangeEnd w:id="8"/>
      <w:r>
        <w:commentReference w:id="8"/>
      </w:r>
      <w:r>
        <w:rPr>
          <w:rFonts w:ascii="Times New Roman" w:eastAsia="Times New Roman" w:hAnsi="Times New Roman" w:cs="Times New Roman"/>
        </w:rPr>
        <w:t xml:space="preserve">are a kind of RNN that can learn long-term dependencies. </w:t>
      </w:r>
      <w:proofErr w:type="spellStart"/>
      <w:r>
        <w:rPr>
          <w:rFonts w:ascii="Times New Roman" w:eastAsia="Times New Roman" w:hAnsi="Times New Roman" w:cs="Times New Roman"/>
        </w:rPr>
        <w:t>Hochreiter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Schmidhuber</w:t>
      </w:r>
      <w:proofErr w:type="spellEnd"/>
      <w:r>
        <w:rPr>
          <w:rFonts w:ascii="Times New Roman" w:eastAsia="Times New Roman" w:hAnsi="Times New Roman" w:cs="Times New Roman"/>
        </w:rPr>
        <w:t xml:space="preserve"> (1997) introduced them, and numerous individuals developed and popularised them in subsequent work.  They operate extremely effectively on a wide range of issues and are now frequently employed. </w:t>
      </w:r>
    </w:p>
    <w:p w14:paraId="0B042B17" w14:textId="77777777" w:rsidR="00B918AF" w:rsidRDefault="00B918AF">
      <w:pPr>
        <w:spacing w:line="240" w:lineRule="auto"/>
        <w:jc w:val="both"/>
        <w:rPr>
          <w:rFonts w:ascii="Times New Roman" w:eastAsia="Times New Roman" w:hAnsi="Times New Roman" w:cs="Times New Roman"/>
        </w:rPr>
      </w:pPr>
    </w:p>
    <w:p w14:paraId="39F5D83D" w14:textId="77777777" w:rsidR="00B918AF" w:rsidRDefault="0049440C">
      <w:pPr>
        <w:spacing w:line="240" w:lineRule="auto"/>
        <w:jc w:val="both"/>
        <w:rPr>
          <w:rFonts w:ascii="Times New Roman" w:eastAsia="Times New Roman" w:hAnsi="Times New Roman" w:cs="Times New Roman"/>
        </w:rPr>
      </w:pPr>
      <w:r>
        <w:rPr>
          <w:rFonts w:ascii="Times New Roman" w:eastAsia="Times New Roman" w:hAnsi="Times New Roman" w:cs="Times New Roman"/>
        </w:rPr>
        <w:t>The LSTM model converts a series of previous observations into an output observation. The split-sequence () function is used to divide an input series into output samples, each with input and output timesteps.</w:t>
      </w:r>
    </w:p>
    <w:p w14:paraId="27756F8F" w14:textId="77777777" w:rsidR="00B918AF" w:rsidRDefault="0049440C">
      <w:pPr>
        <w:spacing w:line="240" w:lineRule="auto"/>
        <w:ind w:left="14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0DFA28" wp14:editId="5242A978">
            <wp:extent cx="3548063" cy="130471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48063" cy="1304711"/>
                    </a:xfrm>
                    <a:prstGeom prst="rect">
                      <a:avLst/>
                    </a:prstGeom>
                    <a:ln/>
                  </pic:spPr>
                </pic:pic>
              </a:graphicData>
            </a:graphic>
          </wp:inline>
        </w:drawing>
      </w:r>
    </w:p>
    <w:p w14:paraId="5F457ACB" w14:textId="77777777" w:rsidR="00B918AF" w:rsidRDefault="0049440C">
      <w:pPr>
        <w:spacing w:line="240" w:lineRule="auto"/>
        <w:ind w:left="288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Figure-3.2.3</w:t>
      </w:r>
    </w:p>
    <w:p w14:paraId="0784A048" w14:textId="77777777" w:rsidR="00B918AF" w:rsidRDefault="00B918AF">
      <w:pPr>
        <w:pStyle w:val="Heading4"/>
        <w:spacing w:before="240" w:after="40" w:line="259" w:lineRule="auto"/>
        <w:jc w:val="both"/>
        <w:rPr>
          <w:rFonts w:ascii="Times New Roman" w:eastAsia="Times New Roman" w:hAnsi="Times New Roman" w:cs="Times New Roman"/>
          <w:color w:val="000000"/>
          <w:sz w:val="22"/>
          <w:szCs w:val="22"/>
        </w:rPr>
      </w:pPr>
      <w:bookmarkStart w:id="9" w:name="_chfkqbb9wnrh" w:colFirst="0" w:colLast="0"/>
      <w:bookmarkEnd w:id="9"/>
    </w:p>
    <w:p w14:paraId="0605982B" w14:textId="77777777" w:rsidR="00B918AF" w:rsidRDefault="0049440C">
      <w:pPr>
        <w:pStyle w:val="Heading4"/>
        <w:spacing w:before="240" w:after="40" w:line="259" w:lineRule="auto"/>
        <w:jc w:val="both"/>
        <w:rPr>
          <w:rFonts w:ascii="Times New Roman" w:eastAsia="Times New Roman" w:hAnsi="Times New Roman" w:cs="Times New Roman"/>
          <w:b/>
          <w:color w:val="000000"/>
        </w:rPr>
      </w:pPr>
      <w:bookmarkStart w:id="10" w:name="_wwvs0t8vwa0t" w:colFirst="0" w:colLast="0"/>
      <w:bookmarkEnd w:id="10"/>
      <w:r>
        <w:rPr>
          <w:rFonts w:ascii="Times New Roman" w:eastAsia="Times New Roman" w:hAnsi="Times New Roman" w:cs="Times New Roman"/>
          <w:b/>
          <w:noProof/>
          <w:color w:val="000000"/>
        </w:rPr>
        <w:drawing>
          <wp:inline distT="114300" distB="114300" distL="114300" distR="114300" wp14:anchorId="626C51BC" wp14:editId="70887DC6">
            <wp:extent cx="5731200" cy="1765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765300"/>
                    </a:xfrm>
                    <a:prstGeom prst="rect">
                      <a:avLst/>
                    </a:prstGeom>
                    <a:ln/>
                  </pic:spPr>
                </pic:pic>
              </a:graphicData>
            </a:graphic>
          </wp:inline>
        </w:drawing>
      </w:r>
    </w:p>
    <w:p w14:paraId="1FAB4AF7" w14:textId="77777777" w:rsidR="00B918AF" w:rsidRDefault="0049440C">
      <w:pPr>
        <w:pStyle w:val="Heading4"/>
        <w:spacing w:before="240" w:after="40" w:line="259" w:lineRule="auto"/>
        <w:ind w:left="2880" w:firstLine="720"/>
        <w:jc w:val="both"/>
        <w:rPr>
          <w:rFonts w:ascii="Times New Roman" w:eastAsia="Times New Roman" w:hAnsi="Times New Roman" w:cs="Times New Roman"/>
          <w:color w:val="000000"/>
          <w:sz w:val="22"/>
          <w:szCs w:val="22"/>
        </w:rPr>
      </w:pPr>
      <w:bookmarkStart w:id="11" w:name="_6i7awcv4k7rp" w:colFirst="0" w:colLast="0"/>
      <w:bookmarkEnd w:id="11"/>
      <w:r>
        <w:rPr>
          <w:rFonts w:ascii="Times New Roman" w:eastAsia="Times New Roman" w:hAnsi="Times New Roman" w:cs="Times New Roman"/>
          <w:color w:val="000000"/>
          <w:sz w:val="22"/>
          <w:szCs w:val="22"/>
        </w:rPr>
        <w:t>Figure-3.2.4</w:t>
      </w:r>
    </w:p>
    <w:p w14:paraId="0967B90E" w14:textId="77777777" w:rsidR="00B918AF" w:rsidRDefault="0049440C">
      <w:pPr>
        <w:pStyle w:val="Heading4"/>
        <w:spacing w:before="240" w:after="40" w:line="259" w:lineRule="auto"/>
        <w:jc w:val="both"/>
        <w:rPr>
          <w:rFonts w:ascii="Times New Roman" w:eastAsia="Times New Roman" w:hAnsi="Times New Roman" w:cs="Times New Roman"/>
          <w:color w:val="000000"/>
          <w:sz w:val="22"/>
          <w:szCs w:val="22"/>
        </w:rPr>
      </w:pPr>
      <w:bookmarkStart w:id="12" w:name="_j52rlkc1aao7" w:colFirst="0" w:colLast="0"/>
      <w:bookmarkEnd w:id="12"/>
      <w:r>
        <w:rPr>
          <w:rFonts w:ascii="Times New Roman" w:eastAsia="Times New Roman" w:hAnsi="Times New Roman" w:cs="Times New Roman"/>
          <w:color w:val="000000"/>
          <w:sz w:val="22"/>
          <w:szCs w:val="22"/>
        </w:rPr>
        <w:t>The cell state, represented by the horizontal line across the top of the picture, is crucial to LSTMs. The cell state is similar to a conveyor belt. It follows the whole chain, with only a few small linear interactions. It is quite simple for information to just pass over it unmodified.</w:t>
      </w:r>
      <w:r>
        <w:rPr>
          <w:rFonts w:ascii="Times New Roman" w:eastAsia="Times New Roman" w:hAnsi="Times New Roman" w:cs="Times New Roman"/>
        </w:rPr>
        <w:t xml:space="preserve"> </w:t>
      </w:r>
      <w:r>
        <w:rPr>
          <w:rFonts w:ascii="Times New Roman" w:eastAsia="Times New Roman" w:hAnsi="Times New Roman" w:cs="Times New Roman"/>
          <w:color w:val="000000"/>
          <w:sz w:val="22"/>
          <w:szCs w:val="22"/>
        </w:rPr>
        <w:t>Because LSTMs handle both gradient and signal passing problems with long-term dependence, they are preferred to RNN.</w:t>
      </w:r>
    </w:p>
    <w:p w14:paraId="6B3300F6" w14:textId="77777777" w:rsidR="00B918AF" w:rsidRDefault="00B918AF"/>
    <w:p w14:paraId="1EB8C405" w14:textId="77777777" w:rsidR="00B918AF" w:rsidRDefault="0049440C">
      <w:pPr>
        <w:rPr>
          <w:b/>
          <w:i/>
        </w:rPr>
      </w:pPr>
      <w:r>
        <w:rPr>
          <w:b/>
          <w:i/>
        </w:rPr>
        <w:t xml:space="preserve">Multivariate v/s univariant model with research paper. </w:t>
      </w:r>
    </w:p>
    <w:p w14:paraId="3144C7F6" w14:textId="77777777" w:rsidR="00B918AF" w:rsidRDefault="00000000">
      <w:hyperlink r:id="rId14">
        <w:r w:rsidR="0049440C">
          <w:rPr>
            <w:color w:val="1155CC"/>
            <w:u w:val="single"/>
          </w:rPr>
          <w:t>https://www.mdpi.com/1911-8074/14/10/486</w:t>
        </w:r>
      </w:hyperlink>
      <w:r w:rsidR="0049440C">
        <w:t xml:space="preserve"> </w:t>
      </w:r>
    </w:p>
    <w:p w14:paraId="36B80188" w14:textId="77777777" w:rsidR="00B918AF" w:rsidRDefault="0049440C">
      <w:pPr>
        <w:pStyle w:val="Heading4"/>
        <w:spacing w:before="240" w:after="40" w:line="259" w:lineRule="auto"/>
        <w:jc w:val="both"/>
        <w:rPr>
          <w:rFonts w:ascii="Times New Roman" w:eastAsia="Times New Roman" w:hAnsi="Times New Roman" w:cs="Times New Roman"/>
          <w:b/>
          <w:color w:val="000000"/>
        </w:rPr>
      </w:pPr>
      <w:bookmarkStart w:id="13" w:name="_hop8r1a6cc9k" w:colFirst="0" w:colLast="0"/>
      <w:bookmarkEnd w:id="13"/>
      <w:r>
        <w:rPr>
          <w:rFonts w:ascii="Times New Roman" w:eastAsia="Times New Roman" w:hAnsi="Times New Roman" w:cs="Times New Roman"/>
          <w:b/>
          <w:color w:val="000000"/>
        </w:rPr>
        <w:t>3.3 Portfolio Construction and Performance Analysis Methods</w:t>
      </w:r>
    </w:p>
    <w:p w14:paraId="4C1F9E17" w14:textId="77777777" w:rsidR="00B918AF" w:rsidRDefault="00B918AF">
      <w:pPr>
        <w:jc w:val="both"/>
        <w:rPr>
          <w:rFonts w:ascii="Times New Roman" w:eastAsia="Times New Roman" w:hAnsi="Times New Roman" w:cs="Times New Roman"/>
          <w:color w:val="333333"/>
          <w:shd w:val="clear" w:color="auto" w:fill="FCFCFC"/>
        </w:rPr>
      </w:pPr>
    </w:p>
    <w:p w14:paraId="7400B078" w14:textId="77777777" w:rsidR="00B918AF" w:rsidRDefault="0049440C">
      <w:pPr>
        <w:jc w:val="both"/>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As part of the literature study, portfolio construction methods and portfolio performance analysis measures have been identified and details about those methods are given in this section.</w:t>
      </w:r>
    </w:p>
    <w:p w14:paraId="597EDCCF" w14:textId="77777777" w:rsidR="00B918AF" w:rsidRDefault="0049440C">
      <w:pPr>
        <w:jc w:val="both"/>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 xml:space="preserve"> </w:t>
      </w:r>
    </w:p>
    <w:p w14:paraId="72E9DCB8" w14:textId="77777777" w:rsidR="00B918AF" w:rsidRDefault="0049440C">
      <w:pPr>
        <w:jc w:val="both"/>
        <w:rPr>
          <w:rFonts w:ascii="Times New Roman" w:eastAsia="Times New Roman" w:hAnsi="Times New Roman" w:cs="Times New Roman"/>
          <w:b/>
        </w:rPr>
      </w:pPr>
      <w:r>
        <w:rPr>
          <w:rFonts w:ascii="Times New Roman" w:eastAsia="Times New Roman" w:hAnsi="Times New Roman" w:cs="Times New Roman"/>
          <w:b/>
        </w:rPr>
        <w:t>Equal weight method</w:t>
      </w:r>
    </w:p>
    <w:p w14:paraId="10C571C9" w14:textId="77777777" w:rsidR="00B918AF" w:rsidRDefault="00B918AF">
      <w:pPr>
        <w:jc w:val="both"/>
        <w:rPr>
          <w:rFonts w:ascii="Times New Roman" w:eastAsia="Times New Roman" w:hAnsi="Times New Roman" w:cs="Times New Roman"/>
          <w:b/>
        </w:rPr>
      </w:pPr>
    </w:p>
    <w:p w14:paraId="01AAF813" w14:textId="77777777" w:rsidR="00B918AF" w:rsidRDefault="0049440C">
      <w:pPr>
        <w:jc w:val="both"/>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One of the fundamental portfolio construction methods is the equal weight technique, which assigns equal weightage to all assets. It is sometimes referred to as the 1/N approach or the naïve portfolio creation method.</w:t>
      </w:r>
    </w:p>
    <w:p w14:paraId="16FBB264" w14:textId="77777777" w:rsidR="00B918AF" w:rsidRDefault="00B918AF">
      <w:pPr>
        <w:jc w:val="both"/>
        <w:rPr>
          <w:rFonts w:ascii="Times New Roman" w:eastAsia="Times New Roman" w:hAnsi="Times New Roman" w:cs="Times New Roman"/>
          <w:color w:val="333333"/>
          <w:shd w:val="clear" w:color="auto" w:fill="FCFCFC"/>
        </w:rPr>
      </w:pPr>
    </w:p>
    <w:p w14:paraId="50F776BA" w14:textId="09250E1D" w:rsidR="00B918AF" w:rsidRDefault="00922319">
      <w:pPr>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z w:val="28"/>
          <w:szCs w:val="28"/>
          <w:shd w:val="clear" w:color="auto" w:fill="FCFCFC"/>
        </w:rPr>
        <w:t>W</w:t>
      </w:r>
      <w:r w:rsidR="0049440C" w:rsidRPr="00922319">
        <w:rPr>
          <w:rFonts w:ascii="Times New Roman" w:eastAsia="Times New Roman" w:hAnsi="Times New Roman" w:cs="Times New Roman"/>
          <w:color w:val="333333"/>
          <w:sz w:val="28"/>
          <w:szCs w:val="28"/>
          <w:shd w:val="clear" w:color="auto" w:fill="FCFCFC"/>
          <w:vertAlign w:val="subscript"/>
        </w:rPr>
        <w:t>i</w:t>
      </w:r>
      <w:r w:rsidR="0049440C" w:rsidRPr="00922319">
        <w:rPr>
          <w:rFonts w:ascii="Times New Roman" w:eastAsia="Times New Roman" w:hAnsi="Times New Roman" w:cs="Times New Roman"/>
          <w:color w:val="333333"/>
          <w:sz w:val="28"/>
          <w:szCs w:val="28"/>
          <w:shd w:val="clear" w:color="auto" w:fill="FCFCFC"/>
        </w:rPr>
        <w:t xml:space="preserve"> = 1/N</w:t>
      </w:r>
      <w:r w:rsidR="0049440C">
        <w:rPr>
          <w:rFonts w:ascii="Times New Roman" w:eastAsia="Times New Roman" w:hAnsi="Times New Roman" w:cs="Times New Roman"/>
          <w:color w:val="333333"/>
          <w:shd w:val="clear" w:color="auto" w:fill="FCFCFC"/>
        </w:rPr>
        <w:t>,</w:t>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t xml:space="preserve">               </w:t>
      </w:r>
      <w:r w:rsidR="00F007ED">
        <w:rPr>
          <w:rFonts w:ascii="Times New Roman" w:eastAsia="Times New Roman" w:hAnsi="Times New Roman" w:cs="Times New Roman"/>
          <w:color w:val="333333"/>
          <w:shd w:val="clear" w:color="auto" w:fill="FCFCFC"/>
        </w:rPr>
        <w:t xml:space="preserve">      </w:t>
      </w:r>
      <w:r w:rsidRPr="00F007ED">
        <w:rPr>
          <w:rFonts w:ascii="Times New Roman" w:eastAsia="Times New Roman" w:hAnsi="Times New Roman" w:cs="Times New Roman"/>
          <w:b/>
          <w:bCs/>
          <w:color w:val="333333"/>
          <w:sz w:val="28"/>
          <w:szCs w:val="28"/>
          <w:shd w:val="clear" w:color="auto" w:fill="FCFCFC"/>
        </w:rPr>
        <w:t>(5)</w:t>
      </w:r>
      <w:r w:rsidRPr="00F007ED">
        <w:rPr>
          <w:rFonts w:ascii="Times New Roman" w:eastAsia="Times New Roman" w:hAnsi="Times New Roman" w:cs="Times New Roman"/>
          <w:color w:val="333333"/>
          <w:sz w:val="28"/>
          <w:szCs w:val="28"/>
          <w:shd w:val="clear" w:color="auto" w:fill="FCFCFC"/>
        </w:rPr>
        <w:tab/>
      </w:r>
      <w:r>
        <w:rPr>
          <w:rFonts w:ascii="Times New Roman" w:eastAsia="Times New Roman" w:hAnsi="Times New Roman" w:cs="Times New Roman"/>
          <w:color w:val="333333"/>
          <w:shd w:val="clear" w:color="auto" w:fill="FCFCFC"/>
        </w:rPr>
        <w:tab/>
      </w:r>
      <w:r>
        <w:rPr>
          <w:rFonts w:ascii="Times New Roman" w:eastAsia="Times New Roman" w:hAnsi="Times New Roman" w:cs="Times New Roman"/>
          <w:color w:val="333333"/>
          <w:shd w:val="clear" w:color="auto" w:fill="FCFCFC"/>
        </w:rPr>
        <w:tab/>
      </w:r>
    </w:p>
    <w:p w14:paraId="4092AA97" w14:textId="77777777" w:rsidR="00B918AF" w:rsidRPr="00922319" w:rsidRDefault="0049440C">
      <w:pPr>
        <w:ind w:firstLine="720"/>
        <w:rPr>
          <w:rFonts w:ascii="Times New Roman" w:eastAsia="Times New Roman" w:hAnsi="Times New Roman" w:cs="Times New Roman"/>
          <w:color w:val="333333"/>
          <w:sz w:val="28"/>
          <w:szCs w:val="28"/>
          <w:shd w:val="clear" w:color="auto" w:fill="FCFCFC"/>
        </w:rPr>
      </w:pPr>
      <w:r w:rsidRPr="00922319">
        <w:rPr>
          <w:rFonts w:ascii="Times New Roman" w:eastAsia="Gungsuh" w:hAnsi="Times New Roman" w:cs="Times New Roman"/>
          <w:color w:val="333333"/>
          <w:sz w:val="28"/>
          <w:szCs w:val="28"/>
          <w:shd w:val="clear" w:color="auto" w:fill="FCFCFC"/>
        </w:rPr>
        <w:t xml:space="preserve">For </w:t>
      </w:r>
      <w:r w:rsidRPr="00922319">
        <w:rPr>
          <w:rFonts w:ascii="Cambria Math" w:eastAsia="Gungsuh" w:hAnsi="Cambria Math" w:cs="Cambria Math"/>
          <w:color w:val="333333"/>
          <w:sz w:val="28"/>
          <w:szCs w:val="28"/>
          <w:shd w:val="clear" w:color="auto" w:fill="FCFCFC"/>
        </w:rPr>
        <w:t>∀</w:t>
      </w:r>
      <w:proofErr w:type="spellStart"/>
      <w:r w:rsidRPr="00922319">
        <w:rPr>
          <w:rFonts w:ascii="Times New Roman" w:eastAsia="Times New Roman" w:hAnsi="Times New Roman" w:cs="Times New Roman"/>
          <w:color w:val="333333"/>
          <w:sz w:val="28"/>
          <w:szCs w:val="28"/>
          <w:shd w:val="clear" w:color="auto" w:fill="FCFCFC"/>
          <w:vertAlign w:val="subscript"/>
        </w:rPr>
        <w:t>i</w:t>
      </w:r>
      <w:proofErr w:type="spellEnd"/>
      <w:r w:rsidRPr="00922319">
        <w:rPr>
          <w:rFonts w:ascii="Times New Roman" w:eastAsia="Times New Roman" w:hAnsi="Times New Roman" w:cs="Times New Roman"/>
          <w:color w:val="333333"/>
          <w:sz w:val="28"/>
          <w:szCs w:val="28"/>
          <w:shd w:val="clear" w:color="auto" w:fill="FCFCFC"/>
        </w:rPr>
        <w:t xml:space="preserve"> = 1, ..., N</w:t>
      </w:r>
    </w:p>
    <w:p w14:paraId="55A747B5" w14:textId="77777777" w:rsidR="00B918AF" w:rsidRDefault="0049440C">
      <w:pPr>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 xml:space="preserve">Where, </w:t>
      </w:r>
    </w:p>
    <w:p w14:paraId="0D76D754" w14:textId="669FEA15" w:rsidR="00B918AF" w:rsidRDefault="00922319">
      <w:pPr>
        <w:ind w:firstLine="72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W</w:t>
      </w:r>
      <w:r w:rsidR="0049440C">
        <w:rPr>
          <w:rFonts w:ascii="Times New Roman" w:eastAsia="Times New Roman" w:hAnsi="Times New Roman" w:cs="Times New Roman"/>
          <w:color w:val="333333"/>
          <w:shd w:val="clear" w:color="auto" w:fill="FCFCFC"/>
          <w:vertAlign w:val="subscript"/>
        </w:rPr>
        <w:t>i</w:t>
      </w:r>
      <w:r w:rsidR="0049440C">
        <w:rPr>
          <w:rFonts w:ascii="Times New Roman" w:eastAsia="Times New Roman" w:hAnsi="Times New Roman" w:cs="Times New Roman"/>
          <w:color w:val="333333"/>
          <w:shd w:val="clear" w:color="auto" w:fill="FCFCFC"/>
        </w:rPr>
        <w:t xml:space="preserve"> is the weight allocated to the </w:t>
      </w:r>
      <w:proofErr w:type="spellStart"/>
      <w:r w:rsidR="0049440C">
        <w:rPr>
          <w:rFonts w:ascii="Times New Roman" w:eastAsia="Times New Roman" w:hAnsi="Times New Roman" w:cs="Times New Roman"/>
          <w:color w:val="333333"/>
          <w:shd w:val="clear" w:color="auto" w:fill="FCFCFC"/>
        </w:rPr>
        <w:t>i</w:t>
      </w:r>
      <w:r w:rsidR="0049440C" w:rsidRPr="00922319">
        <w:rPr>
          <w:rFonts w:ascii="Times New Roman" w:eastAsia="Times New Roman" w:hAnsi="Times New Roman" w:cs="Times New Roman"/>
          <w:color w:val="333333"/>
          <w:shd w:val="clear" w:color="auto" w:fill="FCFCFC"/>
          <w:vertAlign w:val="superscript"/>
        </w:rPr>
        <w:t>th</w:t>
      </w:r>
      <w:proofErr w:type="spellEnd"/>
      <w:r w:rsidR="0049440C">
        <w:rPr>
          <w:rFonts w:ascii="Times New Roman" w:eastAsia="Times New Roman" w:hAnsi="Times New Roman" w:cs="Times New Roman"/>
          <w:color w:val="333333"/>
          <w:shd w:val="clear" w:color="auto" w:fill="FCFCFC"/>
        </w:rPr>
        <w:t xml:space="preserve"> asset</w:t>
      </w:r>
    </w:p>
    <w:p w14:paraId="232F6C90" w14:textId="77777777" w:rsidR="00B918AF" w:rsidRDefault="0049440C">
      <w:pPr>
        <w:ind w:firstLine="720"/>
        <w:rPr>
          <w:rFonts w:ascii="Times New Roman" w:eastAsia="Times New Roman" w:hAnsi="Times New Roman" w:cs="Times New Roman"/>
          <w:b/>
          <w:color w:val="000000"/>
        </w:rPr>
      </w:pPr>
      <w:r>
        <w:rPr>
          <w:rFonts w:ascii="Times New Roman" w:eastAsia="Times New Roman" w:hAnsi="Times New Roman" w:cs="Times New Roman"/>
          <w:color w:val="333333"/>
          <w:shd w:val="clear" w:color="auto" w:fill="FCFCFC"/>
        </w:rPr>
        <w:lastRenderedPageBreak/>
        <w:t>N is the number of assets in the portfolio</w:t>
      </w:r>
    </w:p>
    <w:p w14:paraId="6D6488E2" w14:textId="77777777" w:rsidR="00B918AF" w:rsidRDefault="00B918AF">
      <w:pPr>
        <w:jc w:val="both"/>
        <w:rPr>
          <w:rFonts w:ascii="Times New Roman" w:eastAsia="Times New Roman" w:hAnsi="Times New Roman" w:cs="Times New Roman"/>
        </w:rPr>
      </w:pPr>
    </w:p>
    <w:p w14:paraId="44E42543"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b/>
        </w:rPr>
        <w:t>Kelly’s criteria:</w:t>
      </w:r>
      <w:r>
        <w:rPr>
          <w:rFonts w:ascii="Times New Roman" w:eastAsia="Times New Roman" w:hAnsi="Times New Roman" w:cs="Times New Roman"/>
        </w:rPr>
        <w:t xml:space="preserve"> </w:t>
      </w:r>
    </w:p>
    <w:p w14:paraId="7F764930"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The Kelly criterion's delightfully simple formula estimates the ideal proportion of your bankroll to bet in order to maximize the geometric growth rate of wealth. However, it not only guarantees you maximum profit by successfully maximizing your possibilities; it also guarantees you safety from a gambler's disaster.</w:t>
      </w:r>
    </w:p>
    <w:p w14:paraId="77E2AC12" w14:textId="77777777" w:rsidR="00B918AF" w:rsidRDefault="00B918AF">
      <w:pPr>
        <w:jc w:val="both"/>
        <w:rPr>
          <w:rFonts w:ascii="Times New Roman" w:eastAsia="Times New Roman" w:hAnsi="Times New Roman" w:cs="Times New Roman"/>
        </w:rPr>
      </w:pPr>
    </w:p>
    <w:p w14:paraId="134674E0" w14:textId="42B3F9AB" w:rsidR="00B918AF" w:rsidRDefault="0049440C">
      <w:pPr>
        <w:jc w:val="both"/>
        <w:rPr>
          <w:rFonts w:ascii="Times New Roman" w:eastAsia="Times New Roman" w:hAnsi="Times New Roman" w:cs="Times New Roman"/>
          <w:i/>
        </w:rPr>
      </w:pPr>
      <w:r w:rsidRPr="00E12F82">
        <w:rPr>
          <w:rFonts w:ascii="Times New Roman" w:eastAsia="Times New Roman" w:hAnsi="Times New Roman" w:cs="Times New Roman"/>
          <w:i/>
          <w:sz w:val="28"/>
          <w:szCs w:val="28"/>
        </w:rPr>
        <w:t>f = (bp - q)/b</w:t>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Pr>
          <w:rFonts w:ascii="Times New Roman" w:eastAsia="Times New Roman" w:hAnsi="Times New Roman" w:cs="Times New Roman"/>
          <w:i/>
        </w:rPr>
        <w:tab/>
      </w:r>
      <w:r w:rsidR="008B7874" w:rsidRPr="00F007ED">
        <w:rPr>
          <w:rFonts w:ascii="Times New Roman" w:eastAsia="Times New Roman" w:hAnsi="Times New Roman" w:cs="Times New Roman"/>
          <w:b/>
          <w:bCs/>
          <w:iCs/>
          <w:sz w:val="28"/>
          <w:szCs w:val="28"/>
        </w:rPr>
        <w:t>(6)</w:t>
      </w:r>
      <w:r w:rsidR="008B7874">
        <w:rPr>
          <w:rFonts w:ascii="Times New Roman" w:eastAsia="Times New Roman" w:hAnsi="Times New Roman" w:cs="Times New Roman"/>
          <w:i/>
        </w:rPr>
        <w:tab/>
      </w:r>
      <w:r w:rsidR="008B7874">
        <w:rPr>
          <w:rFonts w:ascii="Times New Roman" w:eastAsia="Times New Roman" w:hAnsi="Times New Roman" w:cs="Times New Roman"/>
          <w:i/>
        </w:rPr>
        <w:tab/>
      </w:r>
    </w:p>
    <w:p w14:paraId="10FE73DE"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Where </w:t>
      </w:r>
    </w:p>
    <w:p w14:paraId="0CAFD1DC" w14:textId="3AC73B55" w:rsidR="00B918AF" w:rsidRDefault="00FC25B1">
      <w:pPr>
        <w:ind w:left="720"/>
        <w:jc w:val="both"/>
        <w:rPr>
          <w:rFonts w:ascii="Times New Roman" w:eastAsia="Times New Roman" w:hAnsi="Times New Roman" w:cs="Times New Roman"/>
          <w:i/>
        </w:rPr>
      </w:pPr>
      <w:r>
        <w:rPr>
          <w:rFonts w:ascii="Times New Roman" w:eastAsia="Times New Roman" w:hAnsi="Times New Roman" w:cs="Times New Roman"/>
          <w:i/>
        </w:rPr>
        <w:t>f =</w:t>
      </w:r>
      <w:r w:rsidR="0049440C">
        <w:rPr>
          <w:rFonts w:ascii="Times New Roman" w:eastAsia="Times New Roman" w:hAnsi="Times New Roman" w:cs="Times New Roman"/>
          <w:i/>
        </w:rPr>
        <w:t xml:space="preserve"> the fraction of the bankroll to bell</w:t>
      </w:r>
    </w:p>
    <w:p w14:paraId="50129FF7" w14:textId="77777777" w:rsidR="00B918AF" w:rsidRDefault="0049440C">
      <w:pPr>
        <w:ind w:left="720"/>
        <w:jc w:val="both"/>
        <w:rPr>
          <w:rFonts w:ascii="Times New Roman" w:eastAsia="Times New Roman" w:hAnsi="Times New Roman" w:cs="Times New Roman"/>
          <w:i/>
        </w:rPr>
      </w:pPr>
      <w:r>
        <w:rPr>
          <w:rFonts w:ascii="Times New Roman" w:eastAsia="Times New Roman" w:hAnsi="Times New Roman" w:cs="Times New Roman"/>
          <w:i/>
        </w:rPr>
        <w:t>b = the odds</w:t>
      </w:r>
    </w:p>
    <w:p w14:paraId="758FA5A9" w14:textId="7EAC186E" w:rsidR="00B918AF" w:rsidRDefault="00FC25B1">
      <w:pPr>
        <w:ind w:left="720"/>
        <w:jc w:val="both"/>
        <w:rPr>
          <w:rFonts w:ascii="Times New Roman" w:eastAsia="Times New Roman" w:hAnsi="Times New Roman" w:cs="Times New Roman"/>
          <w:i/>
        </w:rPr>
      </w:pPr>
      <w:r>
        <w:rPr>
          <w:rFonts w:ascii="Times New Roman" w:eastAsia="Times New Roman" w:hAnsi="Times New Roman" w:cs="Times New Roman"/>
          <w:i/>
        </w:rPr>
        <w:t>p =</w:t>
      </w:r>
      <w:r w:rsidR="0049440C">
        <w:rPr>
          <w:rFonts w:ascii="Times New Roman" w:eastAsia="Times New Roman" w:hAnsi="Times New Roman" w:cs="Times New Roman"/>
          <w:i/>
        </w:rPr>
        <w:t xml:space="preserve"> probability of winning</w:t>
      </w:r>
    </w:p>
    <w:p w14:paraId="22D349EB" w14:textId="3CB8E3A2" w:rsidR="00B918AF" w:rsidRDefault="0049440C">
      <w:pPr>
        <w:ind w:left="720"/>
        <w:jc w:val="both"/>
        <w:rPr>
          <w:rFonts w:ascii="Times New Roman" w:eastAsia="Times New Roman" w:hAnsi="Times New Roman" w:cs="Times New Roman"/>
          <w:i/>
        </w:rPr>
      </w:pPr>
      <w:r>
        <w:rPr>
          <w:rFonts w:ascii="Times New Roman" w:eastAsia="Times New Roman" w:hAnsi="Times New Roman" w:cs="Times New Roman"/>
          <w:i/>
        </w:rPr>
        <w:t xml:space="preserve">q = probability of losing </w:t>
      </w:r>
      <w:r w:rsidR="00FC25B1">
        <w:rPr>
          <w:rFonts w:ascii="Times New Roman" w:eastAsia="Times New Roman" w:hAnsi="Times New Roman" w:cs="Times New Roman"/>
          <w:i/>
        </w:rPr>
        <w:t>i.e.,</w:t>
      </w:r>
      <w:r>
        <w:rPr>
          <w:rFonts w:ascii="Times New Roman" w:eastAsia="Times New Roman" w:hAnsi="Times New Roman" w:cs="Times New Roman"/>
          <w:i/>
        </w:rPr>
        <w:t xml:space="preserve"> 1-p</w:t>
      </w:r>
    </w:p>
    <w:p w14:paraId="1EC78A39" w14:textId="77777777" w:rsidR="00B918AF" w:rsidRDefault="00B918AF">
      <w:pPr>
        <w:ind w:left="720"/>
        <w:jc w:val="both"/>
        <w:rPr>
          <w:rFonts w:ascii="Times New Roman" w:eastAsia="Times New Roman" w:hAnsi="Times New Roman" w:cs="Times New Roman"/>
          <w:i/>
        </w:rPr>
      </w:pPr>
    </w:p>
    <w:p w14:paraId="680E7BFB" w14:textId="00FD7751"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Below are the prerequisites of </w:t>
      </w:r>
      <w:r w:rsidR="00FC25B1">
        <w:rPr>
          <w:rFonts w:ascii="Times New Roman" w:eastAsia="Times New Roman" w:hAnsi="Times New Roman" w:cs="Times New Roman"/>
        </w:rPr>
        <w:t>Kelly’s</w:t>
      </w:r>
      <w:r>
        <w:rPr>
          <w:rFonts w:ascii="Times New Roman" w:eastAsia="Times New Roman" w:hAnsi="Times New Roman" w:cs="Times New Roman"/>
        </w:rPr>
        <w:t xml:space="preserve"> criteria:</w:t>
      </w:r>
    </w:p>
    <w:p w14:paraId="0EB72CC5" w14:textId="77777777" w:rsidR="00B918AF" w:rsidRDefault="00B918AF">
      <w:pPr>
        <w:jc w:val="both"/>
        <w:rPr>
          <w:rFonts w:ascii="Times New Roman" w:eastAsia="Times New Roman" w:hAnsi="Times New Roman" w:cs="Times New Roman"/>
        </w:rPr>
      </w:pPr>
    </w:p>
    <w:p w14:paraId="243D3A37" w14:textId="77777777" w:rsidR="00B918AF" w:rsidRDefault="0049440C">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Odd and probability should be known</w:t>
      </w:r>
    </w:p>
    <w:p w14:paraId="5BEF0FBE" w14:textId="77777777" w:rsidR="00B918AF" w:rsidRDefault="0049440C">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scale the Kelly output such that your bet equals your possible loss</w:t>
      </w:r>
    </w:p>
    <w:p w14:paraId="7D3BDBF7" w14:textId="41BD0204" w:rsidR="00B918AF" w:rsidRDefault="0049440C">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If only one of them is in your </w:t>
      </w:r>
      <w:r w:rsidR="00FC25B1">
        <w:rPr>
          <w:rFonts w:ascii="Times New Roman" w:eastAsia="Times New Roman" w:hAnsi="Times New Roman" w:cs="Times New Roman"/>
        </w:rPr>
        <w:t>favour</w:t>
      </w:r>
      <w:r>
        <w:rPr>
          <w:rFonts w:ascii="Times New Roman" w:eastAsia="Times New Roman" w:hAnsi="Times New Roman" w:cs="Times New Roman"/>
        </w:rPr>
        <w:t>, it must outweigh the other.</w:t>
      </w:r>
    </w:p>
    <w:p w14:paraId="7C727ACD" w14:textId="77777777" w:rsidR="00B918AF" w:rsidRDefault="00B918AF">
      <w:pPr>
        <w:jc w:val="both"/>
        <w:rPr>
          <w:rFonts w:ascii="Times New Roman" w:eastAsia="Times New Roman" w:hAnsi="Times New Roman" w:cs="Times New Roman"/>
          <w:b/>
        </w:rPr>
      </w:pPr>
    </w:p>
    <w:p w14:paraId="4EDE1637" w14:textId="77777777" w:rsidR="00B918AF" w:rsidRDefault="0049440C">
      <w:pPr>
        <w:jc w:val="both"/>
        <w:rPr>
          <w:rFonts w:ascii="Times New Roman" w:eastAsia="Times New Roman" w:hAnsi="Times New Roman" w:cs="Times New Roman"/>
          <w:b/>
        </w:rPr>
      </w:pPr>
      <w:r>
        <w:rPr>
          <w:rFonts w:ascii="Times New Roman" w:eastAsia="Times New Roman" w:hAnsi="Times New Roman" w:cs="Times New Roman"/>
          <w:b/>
        </w:rPr>
        <w:t>Min-Variance Portfolio:</w:t>
      </w:r>
    </w:p>
    <w:p w14:paraId="39070CAE" w14:textId="77777777" w:rsidR="00B918AF" w:rsidRDefault="00B918AF">
      <w:pPr>
        <w:jc w:val="both"/>
        <w:rPr>
          <w:rFonts w:ascii="Times New Roman" w:eastAsia="Times New Roman" w:hAnsi="Times New Roman" w:cs="Times New Roman"/>
          <w:color w:val="2E2E2E"/>
        </w:rPr>
      </w:pPr>
    </w:p>
    <w:p w14:paraId="5E7E3ABD" w14:textId="77777777" w:rsidR="00B918AF" w:rsidRDefault="0049440C">
      <w:pPr>
        <w:jc w:val="both"/>
        <w:rPr>
          <w:rFonts w:ascii="Times New Roman" w:eastAsia="Times New Roman" w:hAnsi="Times New Roman" w:cs="Times New Roman"/>
          <w:color w:val="2E2E2E"/>
        </w:rPr>
      </w:pPr>
      <w:r>
        <w:rPr>
          <w:rFonts w:ascii="Times New Roman" w:eastAsia="Times New Roman" w:hAnsi="Times New Roman" w:cs="Times New Roman"/>
          <w:color w:val="2E2E2E"/>
        </w:rPr>
        <w:t>Markowitz's mean-variance portfolio optimization methodology can be thought of as the selection of portfolio weights (x) that maximize the Sharpe ratio. The portfolio selection issue as defined by Markowitz [1952] can be written as</w:t>
      </w:r>
    </w:p>
    <w:p w14:paraId="2BA04219" w14:textId="77777777" w:rsidR="00B918AF" w:rsidRDefault="00B918AF">
      <w:pPr>
        <w:jc w:val="both"/>
        <w:rPr>
          <w:rFonts w:ascii="Times New Roman" w:eastAsia="Times New Roman" w:hAnsi="Times New Roman" w:cs="Times New Roman"/>
          <w:color w:val="2E2E2E"/>
        </w:rPr>
      </w:pPr>
    </w:p>
    <w:p w14:paraId="3E147FF7" w14:textId="2675D97D" w:rsidR="00B918AF" w:rsidRPr="00E12F82" w:rsidRDefault="0049440C">
      <w:pPr>
        <w:jc w:val="both"/>
        <w:rPr>
          <w:rFonts w:ascii="Times New Roman" w:eastAsia="Times New Roman" w:hAnsi="Times New Roman" w:cs="Times New Roman"/>
          <w:color w:val="2E2E2E"/>
          <w:sz w:val="28"/>
          <w:szCs w:val="28"/>
          <w:vertAlign w:val="subscript"/>
        </w:rPr>
      </w:pPr>
      <w:r w:rsidRPr="00E12F82">
        <w:rPr>
          <w:rFonts w:ascii="Times New Roman" w:eastAsia="Times New Roman" w:hAnsi="Times New Roman" w:cs="Times New Roman"/>
          <w:color w:val="2E2E2E"/>
          <w:sz w:val="28"/>
          <w:szCs w:val="28"/>
        </w:rPr>
        <w:t xml:space="preserve">minimize </w:t>
      </w:r>
      <w:r w:rsidRPr="00E12F82">
        <w:rPr>
          <w:rFonts w:ascii="Times New Roman" w:eastAsia="Times New Roman" w:hAnsi="Times New Roman" w:cs="Times New Roman"/>
          <w:i/>
          <w:color w:val="111111"/>
          <w:sz w:val="28"/>
          <w:szCs w:val="28"/>
          <w:highlight w:val="white"/>
        </w:rPr>
        <w:t>σ</w:t>
      </w:r>
      <w:r w:rsidRPr="00E12F82">
        <w:rPr>
          <w:rFonts w:ascii="Times New Roman" w:eastAsia="Times New Roman" w:hAnsi="Times New Roman" w:cs="Times New Roman"/>
          <w:i/>
          <w:color w:val="111111"/>
          <w:sz w:val="28"/>
          <w:szCs w:val="28"/>
          <w:highlight w:val="white"/>
          <w:vertAlign w:val="subscript"/>
        </w:rPr>
        <w:t>r</w:t>
      </w:r>
      <w:r w:rsidRPr="00E12F82">
        <w:rPr>
          <w:rFonts w:ascii="Times New Roman" w:eastAsia="Times New Roman" w:hAnsi="Times New Roman" w:cs="Times New Roman"/>
          <w:i/>
          <w:color w:val="111111"/>
          <w:sz w:val="28"/>
          <w:szCs w:val="28"/>
          <w:highlight w:val="white"/>
          <w:vertAlign w:val="superscript"/>
        </w:rPr>
        <w:t>2</w:t>
      </w:r>
      <w:r w:rsidRPr="00E12F82">
        <w:rPr>
          <w:rFonts w:ascii="Times New Roman" w:eastAsia="Times New Roman" w:hAnsi="Times New Roman" w:cs="Times New Roman"/>
          <w:color w:val="2E2E2E"/>
          <w:sz w:val="28"/>
          <w:szCs w:val="28"/>
        </w:rPr>
        <w:t xml:space="preserve"> = </w:t>
      </w:r>
      <w:proofErr w:type="spellStart"/>
      <w:r w:rsidRPr="00E12F82">
        <w:rPr>
          <w:rFonts w:ascii="Times New Roman" w:eastAsia="Times New Roman" w:hAnsi="Times New Roman" w:cs="Times New Roman"/>
          <w:color w:val="2E2E2E"/>
          <w:sz w:val="28"/>
          <w:szCs w:val="28"/>
        </w:rPr>
        <w:t>x</w:t>
      </w:r>
      <w:r w:rsidRPr="00E12F82">
        <w:rPr>
          <w:rFonts w:ascii="Times New Roman" w:eastAsia="Times New Roman" w:hAnsi="Times New Roman" w:cs="Times New Roman"/>
          <w:color w:val="2E2E2E"/>
          <w:sz w:val="28"/>
          <w:szCs w:val="28"/>
          <w:vertAlign w:val="superscript"/>
        </w:rPr>
        <w:t>T</w:t>
      </w:r>
      <w:r w:rsidRPr="00E12F82">
        <w:rPr>
          <w:rFonts w:ascii="Times New Roman" w:eastAsia="Times New Roman" w:hAnsi="Times New Roman" w:cs="Times New Roman"/>
          <w:color w:val="2E2E2E"/>
          <w:sz w:val="28"/>
          <w:szCs w:val="28"/>
        </w:rPr>
        <w:t>V</w:t>
      </w:r>
      <w:r w:rsidRPr="00E12F82">
        <w:rPr>
          <w:rFonts w:ascii="Times New Roman" w:eastAsia="Times New Roman" w:hAnsi="Times New Roman" w:cs="Times New Roman"/>
          <w:color w:val="2E2E2E"/>
          <w:sz w:val="28"/>
          <w:szCs w:val="28"/>
          <w:vertAlign w:val="subscript"/>
        </w:rPr>
        <w:t>x</w:t>
      </w:r>
      <w:proofErr w:type="spellEnd"/>
      <w:r w:rsidR="00FF4F9E">
        <w:rPr>
          <w:rFonts w:ascii="Times New Roman" w:eastAsia="Times New Roman" w:hAnsi="Times New Roman" w:cs="Times New Roman"/>
          <w:color w:val="2E2E2E"/>
          <w:sz w:val="28"/>
          <w:szCs w:val="28"/>
          <w:vertAlign w:val="subscript"/>
        </w:rPr>
        <w:t xml:space="preserve"> </w:t>
      </w:r>
      <w:r w:rsidRPr="00E12F82">
        <w:rPr>
          <w:rFonts w:ascii="Times New Roman" w:eastAsia="Times New Roman" w:hAnsi="Times New Roman" w:cs="Times New Roman"/>
          <w:color w:val="2E2E2E"/>
          <w:sz w:val="28"/>
          <w:szCs w:val="28"/>
          <w:vertAlign w:val="subscript"/>
        </w:rPr>
        <w:t xml:space="preserve">  </w:t>
      </w:r>
      <w:r w:rsidR="00E12F82">
        <w:rPr>
          <w:rFonts w:ascii="Times New Roman" w:eastAsia="Times New Roman" w:hAnsi="Times New Roman" w:cs="Times New Roman"/>
          <w:color w:val="2E2E2E"/>
          <w:sz w:val="28"/>
          <w:szCs w:val="28"/>
          <w:vertAlign w:val="subscript"/>
        </w:rPr>
        <w:t xml:space="preserve"> </w:t>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Pr>
          <w:rFonts w:ascii="Times New Roman" w:eastAsia="Times New Roman" w:hAnsi="Times New Roman" w:cs="Times New Roman"/>
          <w:color w:val="2E2E2E"/>
          <w:sz w:val="28"/>
          <w:szCs w:val="28"/>
          <w:vertAlign w:val="subscript"/>
        </w:rPr>
        <w:tab/>
      </w:r>
      <w:r w:rsidR="00E12F82" w:rsidRPr="002178B4">
        <w:rPr>
          <w:rFonts w:ascii="Times New Roman" w:eastAsia="Times New Roman" w:hAnsi="Times New Roman" w:cs="Times New Roman"/>
          <w:b/>
          <w:bCs/>
          <w:iCs/>
          <w:sz w:val="28"/>
          <w:szCs w:val="28"/>
        </w:rPr>
        <w:t>(7)</w:t>
      </w:r>
    </w:p>
    <w:p w14:paraId="337DFA20" w14:textId="77777777" w:rsidR="00B918AF" w:rsidRDefault="0049440C">
      <w:pPr>
        <w:ind w:firstLine="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rPr>
        <w:t xml:space="preserve">subject to </w:t>
      </w:r>
      <w:r>
        <w:rPr>
          <w:rFonts w:ascii="Times New Roman" w:eastAsia="Times New Roman" w:hAnsi="Times New Roman" w:cs="Times New Roman"/>
          <w:color w:val="2E2E2E"/>
          <w:sz w:val="26"/>
          <w:szCs w:val="26"/>
        </w:rPr>
        <w:t>x</w:t>
      </w:r>
      <w:r>
        <w:rPr>
          <w:rFonts w:ascii="Times New Roman" w:eastAsia="Times New Roman" w:hAnsi="Times New Roman" w:cs="Times New Roman"/>
          <w:color w:val="2E2E2E"/>
          <w:sz w:val="26"/>
          <w:szCs w:val="26"/>
          <w:vertAlign w:val="subscript"/>
        </w:rPr>
        <w:t>T1</w:t>
      </w:r>
      <w:r>
        <w:rPr>
          <w:rFonts w:ascii="Times New Roman" w:eastAsia="Times New Roman" w:hAnsi="Times New Roman" w:cs="Times New Roman"/>
          <w:color w:val="2E2E2E"/>
          <w:sz w:val="26"/>
          <w:szCs w:val="26"/>
        </w:rPr>
        <w:t xml:space="preserve"> = 1, </w:t>
      </w:r>
      <w:proofErr w:type="spellStart"/>
      <w:r>
        <w:rPr>
          <w:rFonts w:ascii="Times New Roman" w:eastAsia="Times New Roman" w:hAnsi="Times New Roman" w:cs="Times New Roman"/>
          <w:color w:val="2E2E2E"/>
          <w:sz w:val="26"/>
          <w:szCs w:val="26"/>
        </w:rPr>
        <w:t>x</w:t>
      </w:r>
      <w:r>
        <w:rPr>
          <w:rFonts w:ascii="Times New Roman" w:eastAsia="Times New Roman" w:hAnsi="Times New Roman" w:cs="Times New Roman"/>
          <w:color w:val="2E2E2E"/>
          <w:sz w:val="26"/>
          <w:szCs w:val="26"/>
          <w:vertAlign w:val="subscript"/>
        </w:rPr>
        <w:t>TR</w:t>
      </w:r>
      <w:proofErr w:type="spellEnd"/>
      <w:r>
        <w:rPr>
          <w:rFonts w:ascii="Times New Roman" w:eastAsia="Times New Roman" w:hAnsi="Times New Roman" w:cs="Times New Roman"/>
          <w:color w:val="2E2E2E"/>
          <w:sz w:val="26"/>
          <w:szCs w:val="26"/>
        </w:rPr>
        <w:t xml:space="preserve"> = Rp.</w:t>
      </w:r>
    </w:p>
    <w:p w14:paraId="02F17DD6" w14:textId="77777777" w:rsidR="00B918AF" w:rsidRDefault="0049440C">
      <w:pPr>
        <w:jc w:val="both"/>
        <w:rPr>
          <w:rFonts w:ascii="Times New Roman" w:eastAsia="Times New Roman" w:hAnsi="Times New Roman" w:cs="Times New Roman"/>
          <w:color w:val="2E2E2E"/>
        </w:rPr>
      </w:pPr>
      <w:r>
        <w:rPr>
          <w:rFonts w:ascii="Times New Roman" w:eastAsia="Times New Roman" w:hAnsi="Times New Roman" w:cs="Times New Roman"/>
          <w:color w:val="2E2E2E"/>
        </w:rPr>
        <w:t>Where</w:t>
      </w:r>
    </w:p>
    <w:p w14:paraId="057536EA" w14:textId="77777777" w:rsidR="00B918AF" w:rsidRDefault="0049440C">
      <w:pPr>
        <w:ind w:firstLine="720"/>
        <w:jc w:val="both"/>
        <w:rPr>
          <w:rFonts w:ascii="Times New Roman" w:eastAsia="Times New Roman" w:hAnsi="Times New Roman" w:cs="Times New Roman"/>
          <w:color w:val="2E2E2E"/>
        </w:rPr>
      </w:pPr>
      <w:r>
        <w:rPr>
          <w:rFonts w:ascii="Times New Roman" w:eastAsia="Times New Roman" w:hAnsi="Times New Roman" w:cs="Times New Roman"/>
          <w:color w:val="2E2E2E"/>
          <w:sz w:val="26"/>
          <w:szCs w:val="26"/>
        </w:rPr>
        <w:t>Rp</w:t>
      </w:r>
      <w:r>
        <w:rPr>
          <w:rFonts w:ascii="Times New Roman" w:eastAsia="Times New Roman" w:hAnsi="Times New Roman" w:cs="Times New Roman"/>
          <w:color w:val="2E2E2E"/>
        </w:rPr>
        <w:t>: n-column vector of mean returns</w:t>
      </w:r>
    </w:p>
    <w:p w14:paraId="7CC85D03" w14:textId="77777777" w:rsidR="00B918AF" w:rsidRDefault="0049440C">
      <w:pPr>
        <w:ind w:firstLine="720"/>
        <w:jc w:val="both"/>
        <w:rPr>
          <w:rFonts w:ascii="Times New Roman" w:eastAsia="Times New Roman" w:hAnsi="Times New Roman" w:cs="Times New Roman"/>
          <w:color w:val="2E2E2E"/>
        </w:rPr>
      </w:pPr>
      <w:r>
        <w:rPr>
          <w:rFonts w:ascii="Times New Roman" w:eastAsia="Times New Roman" w:hAnsi="Times New Roman" w:cs="Times New Roman"/>
          <w:color w:val="2E2E2E"/>
        </w:rPr>
        <w:t>T: the transpose of a vector</w:t>
      </w:r>
    </w:p>
    <w:p w14:paraId="2DA54128" w14:textId="77777777" w:rsidR="00B918AF" w:rsidRDefault="0049440C">
      <w:pPr>
        <w:ind w:firstLine="720"/>
        <w:jc w:val="both"/>
        <w:rPr>
          <w:rFonts w:ascii="Times New Roman" w:eastAsia="Times New Roman" w:hAnsi="Times New Roman" w:cs="Times New Roman"/>
          <w:color w:val="2E2E2E"/>
        </w:rPr>
      </w:pPr>
      <w:r>
        <w:rPr>
          <w:rFonts w:ascii="Times New Roman" w:eastAsia="Times New Roman" w:hAnsi="Times New Roman" w:cs="Times New Roman"/>
          <w:color w:val="2E2E2E"/>
        </w:rPr>
        <w:t xml:space="preserve">V:  the (n * n) covariance matrix with entries </w:t>
      </w:r>
      <w:proofErr w:type="spellStart"/>
      <w:r>
        <w:rPr>
          <w:rFonts w:ascii="Times New Roman" w:eastAsia="Times New Roman" w:hAnsi="Times New Roman" w:cs="Times New Roman"/>
          <w:i/>
          <w:color w:val="111111"/>
          <w:highlight w:val="white"/>
        </w:rPr>
        <w:t>σ</w:t>
      </w:r>
      <w:r>
        <w:rPr>
          <w:rFonts w:ascii="Times New Roman" w:eastAsia="Times New Roman" w:hAnsi="Times New Roman" w:cs="Times New Roman"/>
          <w:color w:val="2E2E2E"/>
          <w:vertAlign w:val="subscript"/>
        </w:rPr>
        <w:t>ij</w:t>
      </w:r>
      <w:proofErr w:type="spellEnd"/>
      <w:r>
        <w:rPr>
          <w:rFonts w:ascii="Times New Roman" w:eastAsia="Times New Roman" w:hAnsi="Times New Roman" w:cs="Times New Roman"/>
          <w:color w:val="2E2E2E"/>
        </w:rPr>
        <w:t xml:space="preserve">, </w:t>
      </w:r>
      <w:proofErr w:type="spellStart"/>
      <w:r>
        <w:rPr>
          <w:rFonts w:ascii="Times New Roman" w:eastAsia="Times New Roman" w:hAnsi="Times New Roman" w:cs="Times New Roman"/>
          <w:color w:val="2E2E2E"/>
        </w:rPr>
        <w:t>i</w:t>
      </w:r>
      <w:proofErr w:type="spellEnd"/>
      <w:r>
        <w:rPr>
          <w:rFonts w:ascii="Times New Roman" w:eastAsia="Times New Roman" w:hAnsi="Times New Roman" w:cs="Times New Roman"/>
          <w:color w:val="2E2E2E"/>
        </w:rPr>
        <w:t>, j = 1, 2 . . . . n.</w:t>
      </w:r>
    </w:p>
    <w:p w14:paraId="37C156A7" w14:textId="77777777" w:rsidR="00B918AF" w:rsidRDefault="0049440C">
      <w:pPr>
        <w:ind w:firstLine="720"/>
        <w:jc w:val="both"/>
        <w:rPr>
          <w:rFonts w:ascii="Times New Roman" w:eastAsia="Times New Roman" w:hAnsi="Times New Roman" w:cs="Times New Roman"/>
          <w:color w:val="2E2E2E"/>
        </w:rPr>
      </w:pPr>
      <w:r>
        <w:rPr>
          <w:rFonts w:ascii="Times New Roman" w:eastAsia="Times New Roman" w:hAnsi="Times New Roman" w:cs="Times New Roman"/>
          <w:color w:val="2E2E2E"/>
        </w:rPr>
        <w:t xml:space="preserve">X: n -column vector whose components </w:t>
      </w:r>
      <w:proofErr w:type="spellStart"/>
      <w:r>
        <w:rPr>
          <w:rFonts w:ascii="Times New Roman" w:eastAsia="Times New Roman" w:hAnsi="Times New Roman" w:cs="Times New Roman"/>
          <w:color w:val="2E2E2E"/>
        </w:rPr>
        <w:t>X</w:t>
      </w:r>
      <w:r>
        <w:rPr>
          <w:rFonts w:ascii="Times New Roman" w:eastAsia="Times New Roman" w:hAnsi="Times New Roman" w:cs="Times New Roman"/>
          <w:color w:val="2E2E2E"/>
          <w:vertAlign w:val="subscript"/>
        </w:rPr>
        <w:t>l</w:t>
      </w:r>
      <w:proofErr w:type="spellEnd"/>
      <w:r>
        <w:rPr>
          <w:rFonts w:ascii="Times New Roman" w:eastAsia="Times New Roman" w:hAnsi="Times New Roman" w:cs="Times New Roman"/>
          <w:color w:val="2E2E2E"/>
        </w:rPr>
        <w:t xml:space="preserve">, . . . </w:t>
      </w:r>
      <w:proofErr w:type="spellStart"/>
      <w:r>
        <w:rPr>
          <w:rFonts w:ascii="Times New Roman" w:eastAsia="Times New Roman" w:hAnsi="Times New Roman" w:cs="Times New Roman"/>
          <w:color w:val="2E2E2E"/>
        </w:rPr>
        <w:t>X</w:t>
      </w:r>
      <w:r>
        <w:rPr>
          <w:rFonts w:ascii="Times New Roman" w:eastAsia="Times New Roman" w:hAnsi="Times New Roman" w:cs="Times New Roman"/>
          <w:color w:val="2E2E2E"/>
          <w:vertAlign w:val="subscript"/>
        </w:rPr>
        <w:t>n</w:t>
      </w:r>
      <w:proofErr w:type="spellEnd"/>
      <w:r>
        <w:rPr>
          <w:rFonts w:ascii="Times New Roman" w:eastAsia="Times New Roman" w:hAnsi="Times New Roman" w:cs="Times New Roman"/>
          <w:color w:val="2E2E2E"/>
        </w:rPr>
        <w:t xml:space="preserve"> denote the weight of the investor's wealth</w:t>
      </w:r>
    </w:p>
    <w:p w14:paraId="0F260436" w14:textId="77777777" w:rsidR="00B918AF" w:rsidRDefault="0049440C">
      <w:pPr>
        <w:ind w:left="720"/>
        <w:jc w:val="both"/>
        <w:rPr>
          <w:rFonts w:ascii="Times New Roman" w:eastAsia="Times New Roman" w:hAnsi="Times New Roman" w:cs="Times New Roman"/>
          <w:color w:val="2E2E2E"/>
        </w:rPr>
      </w:pPr>
      <w:r>
        <w:rPr>
          <w:rFonts w:ascii="Times New Roman" w:eastAsia="Times New Roman" w:hAnsi="Times New Roman" w:cs="Times New Roman"/>
          <w:color w:val="2E2E2E"/>
        </w:rPr>
        <w:t xml:space="preserve">      allocated to the </w:t>
      </w:r>
      <w:proofErr w:type="spellStart"/>
      <w:r>
        <w:rPr>
          <w:rFonts w:ascii="Times New Roman" w:eastAsia="Times New Roman" w:hAnsi="Times New Roman" w:cs="Times New Roman"/>
          <w:color w:val="2E2E2E"/>
        </w:rPr>
        <w:t>i</w:t>
      </w:r>
      <w:r>
        <w:rPr>
          <w:rFonts w:ascii="Times New Roman" w:eastAsia="Times New Roman" w:hAnsi="Times New Roman" w:cs="Times New Roman"/>
          <w:color w:val="2E2E2E"/>
          <w:vertAlign w:val="superscript"/>
        </w:rPr>
        <w:t>th</w:t>
      </w:r>
      <w:proofErr w:type="spellEnd"/>
      <w:r>
        <w:rPr>
          <w:rFonts w:ascii="Times New Roman" w:eastAsia="Times New Roman" w:hAnsi="Times New Roman" w:cs="Times New Roman"/>
          <w:color w:val="2E2E2E"/>
        </w:rPr>
        <w:t xml:space="preserve"> asset in the portfolio with </w:t>
      </w:r>
      <w:proofErr w:type="spellStart"/>
      <w:r>
        <w:rPr>
          <w:rFonts w:ascii="Times New Roman" w:eastAsia="Times New Roman" w:hAnsi="Times New Roman" w:cs="Times New Roman"/>
          <w:color w:val="2E2E2E"/>
        </w:rPr>
        <w:t>i</w:t>
      </w:r>
      <w:proofErr w:type="spellEnd"/>
      <w:r>
        <w:rPr>
          <w:rFonts w:ascii="Times New Roman" w:eastAsia="Times New Roman" w:hAnsi="Times New Roman" w:cs="Times New Roman"/>
          <w:color w:val="2E2E2E"/>
        </w:rPr>
        <w:t xml:space="preserve"> = 1, 2 . . . . n.</w:t>
      </w:r>
    </w:p>
    <w:p w14:paraId="407C404B" w14:textId="77777777" w:rsidR="00B918AF" w:rsidRDefault="00B918AF">
      <w:pPr>
        <w:jc w:val="both"/>
        <w:rPr>
          <w:rFonts w:ascii="Times New Roman" w:eastAsia="Times New Roman" w:hAnsi="Times New Roman" w:cs="Times New Roman"/>
          <w:color w:val="E36B00"/>
          <w:sz w:val="24"/>
          <w:szCs w:val="24"/>
          <w:highlight w:val="white"/>
        </w:rPr>
      </w:pPr>
    </w:p>
    <w:p w14:paraId="79BB4B51" w14:textId="77777777" w:rsidR="00B918AF" w:rsidRDefault="0049440C">
      <w:pPr>
        <w:jc w:val="both"/>
        <w:rPr>
          <w:rFonts w:ascii="Times New Roman" w:eastAsia="Times New Roman" w:hAnsi="Times New Roman" w:cs="Times New Roman"/>
          <w:color w:val="2E2E2E"/>
        </w:rPr>
      </w:pPr>
      <w:r>
        <w:rPr>
          <w:rFonts w:ascii="Times New Roman" w:eastAsia="Times New Roman" w:hAnsi="Times New Roman" w:cs="Times New Roman"/>
          <w:color w:val="2E2E2E"/>
        </w:rPr>
        <w:t>To minimize the portfolio variance constraints: first, the portfolio weights must total to unity, indicating that all of the wealth is invested, and second, the portfolio must have an expected rate of return equal to Rp.</w:t>
      </w:r>
    </w:p>
    <w:p w14:paraId="1112ACF8" w14:textId="14826D48" w:rsidR="00957261" w:rsidRDefault="00957261">
      <w:pPr>
        <w:jc w:val="both"/>
        <w:rPr>
          <w:rFonts w:ascii="Times New Roman" w:eastAsia="Times New Roman" w:hAnsi="Times New Roman" w:cs="Times New Roman"/>
          <w:color w:val="2E2E2E"/>
        </w:rPr>
      </w:pPr>
    </w:p>
    <w:p w14:paraId="6AA71CB3" w14:textId="417B6518" w:rsidR="00957261" w:rsidRDefault="00550343">
      <w:pPr>
        <w:jc w:val="both"/>
        <w:rPr>
          <w:rFonts w:ascii="Times New Roman" w:eastAsia="Times New Roman" w:hAnsi="Times New Roman" w:cs="Times New Roman"/>
          <w:b/>
          <w:bCs/>
          <w:color w:val="2E2E2E"/>
        </w:rPr>
      </w:pPr>
      <w:r w:rsidRPr="00957261">
        <w:rPr>
          <w:rFonts w:ascii="Times New Roman" w:eastAsia="Times New Roman" w:hAnsi="Times New Roman" w:cs="Times New Roman"/>
          <w:b/>
          <w:bCs/>
          <w:color w:val="2E2E2E"/>
        </w:rPr>
        <w:t>Hierarchical</w:t>
      </w:r>
      <w:r w:rsidR="00957261" w:rsidRPr="00957261">
        <w:rPr>
          <w:rFonts w:ascii="Times New Roman" w:eastAsia="Times New Roman" w:hAnsi="Times New Roman" w:cs="Times New Roman"/>
          <w:b/>
          <w:bCs/>
          <w:color w:val="2E2E2E"/>
        </w:rPr>
        <w:t xml:space="preserve"> Risk Parity</w:t>
      </w:r>
      <w:r w:rsidR="00957261">
        <w:rPr>
          <w:rFonts w:ascii="Times New Roman" w:eastAsia="Times New Roman" w:hAnsi="Times New Roman" w:cs="Times New Roman"/>
          <w:b/>
          <w:bCs/>
          <w:color w:val="2E2E2E"/>
        </w:rPr>
        <w:t>:</w:t>
      </w:r>
    </w:p>
    <w:p w14:paraId="551C680A" w14:textId="3DD03C39" w:rsidR="008C7335" w:rsidRDefault="008C7335">
      <w:pPr>
        <w:jc w:val="both"/>
        <w:rPr>
          <w:rFonts w:ascii="Times New Roman" w:eastAsia="Times New Roman" w:hAnsi="Times New Roman" w:cs="Times New Roman"/>
          <w:b/>
          <w:bCs/>
          <w:color w:val="2E2E2E"/>
        </w:rPr>
      </w:pPr>
    </w:p>
    <w:p w14:paraId="78A32275" w14:textId="3C05EF68" w:rsidR="008C7335" w:rsidRPr="008C7335" w:rsidRDefault="008C7335">
      <w:pPr>
        <w:jc w:val="both"/>
        <w:rPr>
          <w:rFonts w:ascii="Times New Roman" w:eastAsia="Times New Roman" w:hAnsi="Times New Roman" w:cs="Times New Roman"/>
          <w:color w:val="2E2E2E"/>
        </w:rPr>
      </w:pPr>
      <w:r w:rsidRPr="008C7335">
        <w:rPr>
          <w:rFonts w:ascii="Times New Roman" w:eastAsia="Times New Roman" w:hAnsi="Times New Roman" w:cs="Times New Roman"/>
          <w:color w:val="2E2E2E"/>
        </w:rPr>
        <w:t xml:space="preserve">Lopez de Prado (2016) described how to create diversified portfolios using the Hierarchical Risk Parity method. The Hierarchical Risk Parity approach constructs a portfolio using data from the assets' covariance matrix. In comparison to conventional risk parity approaches, hierarchical risk parity methods also result in less risky portfolios outside of the sample. Using graph theory and machine </w:t>
      </w:r>
      <w:r w:rsidRPr="008C7335">
        <w:rPr>
          <w:rFonts w:ascii="Times New Roman" w:eastAsia="Times New Roman" w:hAnsi="Times New Roman" w:cs="Times New Roman"/>
          <w:color w:val="2E2E2E"/>
        </w:rPr>
        <w:lastRenderedPageBreak/>
        <w:t>learning, this risk parity technique attempts to overcome the flaw in the Critical Line Algorithm (CLA), which Markowitz developed in 1954.</w:t>
      </w:r>
    </w:p>
    <w:p w14:paraId="6F8DA7FB" w14:textId="77777777" w:rsidR="00957261" w:rsidRPr="00957261" w:rsidRDefault="00957261">
      <w:pPr>
        <w:jc w:val="both"/>
        <w:rPr>
          <w:rFonts w:ascii="Times New Roman" w:eastAsia="Times New Roman" w:hAnsi="Times New Roman" w:cs="Times New Roman"/>
          <w:b/>
          <w:bCs/>
          <w:color w:val="2E2E2E"/>
        </w:rPr>
      </w:pPr>
    </w:p>
    <w:p w14:paraId="7F723A62" w14:textId="2F8F4F04"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Below are performance measures that can employ to the performance </w:t>
      </w:r>
      <w:r w:rsidR="00B84B0D">
        <w:rPr>
          <w:rFonts w:ascii="Times New Roman" w:eastAsia="Times New Roman" w:hAnsi="Times New Roman" w:cs="Times New Roman"/>
        </w:rPr>
        <w:t xml:space="preserve">analyse </w:t>
      </w:r>
      <w:r>
        <w:rPr>
          <w:rFonts w:ascii="Times New Roman" w:eastAsia="Times New Roman" w:hAnsi="Times New Roman" w:cs="Times New Roman"/>
        </w:rPr>
        <w:t>of the crypto portfolio:</w:t>
      </w:r>
    </w:p>
    <w:p w14:paraId="5C36CF11" w14:textId="77777777" w:rsidR="00B918AF" w:rsidRDefault="00B918AF">
      <w:pPr>
        <w:spacing w:line="240" w:lineRule="auto"/>
        <w:jc w:val="both"/>
        <w:rPr>
          <w:rFonts w:ascii="Times New Roman" w:eastAsia="Times New Roman" w:hAnsi="Times New Roman" w:cs="Times New Roman"/>
        </w:rPr>
      </w:pPr>
    </w:p>
    <w:p w14:paraId="128BF69E" w14:textId="77777777" w:rsidR="00B918AF" w:rsidRDefault="00B918AF">
      <w:pPr>
        <w:spacing w:line="240" w:lineRule="auto"/>
        <w:jc w:val="both"/>
        <w:rPr>
          <w:rFonts w:ascii="Times New Roman" w:eastAsia="Times New Roman" w:hAnsi="Times New Roman" w:cs="Times New Roman"/>
          <w:b/>
        </w:rPr>
      </w:pPr>
    </w:p>
    <w:p w14:paraId="1E80B3CA" w14:textId="205A88E0" w:rsidR="00B918AF" w:rsidRPr="002A54EF" w:rsidRDefault="0049440C" w:rsidP="00540B3E">
      <w:pPr>
        <w:numPr>
          <w:ilvl w:val="0"/>
          <w:numId w:val="5"/>
        </w:numPr>
        <w:spacing w:line="240" w:lineRule="auto"/>
        <w:jc w:val="both"/>
        <w:rPr>
          <w:rFonts w:ascii="Times New Roman" w:eastAsia="Times New Roman" w:hAnsi="Times New Roman" w:cs="Times New Roman"/>
        </w:rPr>
      </w:pPr>
      <w:r w:rsidRPr="002A54EF">
        <w:rPr>
          <w:rFonts w:ascii="Times New Roman" w:eastAsia="Times New Roman" w:hAnsi="Times New Roman" w:cs="Times New Roman"/>
          <w:b/>
        </w:rPr>
        <w:t>Sharpe Ratio:</w:t>
      </w:r>
      <w:r w:rsidRPr="002A54EF">
        <w:rPr>
          <w:rFonts w:ascii="Times New Roman" w:eastAsia="Times New Roman" w:hAnsi="Times New Roman" w:cs="Times New Roman"/>
        </w:rPr>
        <w:t xml:space="preserve"> </w:t>
      </w:r>
      <w:r w:rsidR="00CC444A" w:rsidRPr="002A54EF">
        <w:rPr>
          <w:rFonts w:ascii="Times New Roman" w:eastAsia="Times New Roman" w:hAnsi="Times New Roman" w:cs="Times New Roman"/>
        </w:rPr>
        <w:t>William F. Sharpe established the Sharpe ratio, which is the ratio of portfolio total return minus risk-free rate divided by portfolio standard deviation, which is a measure of risk.</w:t>
      </w:r>
    </w:p>
    <w:p w14:paraId="4A7DFC30" w14:textId="77777777" w:rsidR="00B918AF" w:rsidRDefault="00B918AF">
      <w:pPr>
        <w:spacing w:line="240" w:lineRule="auto"/>
        <w:jc w:val="both"/>
        <w:rPr>
          <w:rFonts w:ascii="Times New Roman" w:eastAsia="Times New Roman" w:hAnsi="Times New Roman" w:cs="Times New Roman"/>
        </w:rPr>
      </w:pPr>
    </w:p>
    <w:p w14:paraId="5E4092EE" w14:textId="77283260" w:rsidR="00B918AF" w:rsidRDefault="0049440C">
      <w:pPr>
        <w:spacing w:line="240" w:lineRule="auto"/>
        <w:ind w:left="720" w:right="-20"/>
        <w:jc w:val="both"/>
        <w:rPr>
          <w:rFonts w:ascii="Times New Roman" w:eastAsia="Times New Roman" w:hAnsi="Times New Roman" w:cs="Times New Roman"/>
          <w:i/>
          <w:color w:val="111111"/>
          <w:highlight w:val="white"/>
          <w:vertAlign w:val="subscript"/>
        </w:rPr>
      </w:pPr>
      <w:r>
        <w:rPr>
          <w:rFonts w:ascii="Times New Roman" w:eastAsia="Times New Roman" w:hAnsi="Times New Roman" w:cs="Times New Roman"/>
          <w:b/>
          <w:i/>
          <w:color w:val="111111"/>
          <w:highlight w:val="white"/>
        </w:rPr>
        <w:t xml:space="preserve">Sharpe Ratio </w:t>
      </w:r>
      <w:r>
        <w:rPr>
          <w:rFonts w:ascii="Times New Roman" w:eastAsia="Times New Roman" w:hAnsi="Times New Roman" w:cs="Times New Roman"/>
          <w:color w:val="111111"/>
          <w:highlight w:val="white"/>
        </w:rPr>
        <w:t>= (</w:t>
      </w:r>
      <w:r>
        <w:rPr>
          <w:rFonts w:ascii="Times New Roman" w:eastAsia="Times New Roman" w:hAnsi="Times New Roman" w:cs="Times New Roman"/>
          <w:i/>
          <w:color w:val="111111"/>
          <w:highlight w:val="white"/>
        </w:rPr>
        <w:t>Rp</w:t>
      </w:r>
      <w:r>
        <w:rPr>
          <w:rFonts w:ascii="Gungsuh" w:eastAsia="Gungsuh" w:hAnsi="Gungsuh" w:cs="Gungsuh"/>
          <w:color w:val="111111"/>
          <w:highlight w:val="white"/>
        </w:rPr>
        <w:t>−</w:t>
      </w:r>
      <w:r>
        <w:rPr>
          <w:rFonts w:ascii="Times New Roman" w:eastAsia="Times New Roman" w:hAnsi="Times New Roman" w:cs="Times New Roman"/>
          <w:i/>
          <w:color w:val="111111"/>
          <w:highlight w:val="white"/>
        </w:rPr>
        <w:t>Rf)/</w:t>
      </w:r>
      <w:proofErr w:type="spellStart"/>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p</w:t>
      </w:r>
      <w:proofErr w:type="spellEnd"/>
      <w:r w:rsidR="00924BA1">
        <w:rPr>
          <w:rFonts w:ascii="Times New Roman" w:eastAsia="Times New Roman" w:hAnsi="Times New Roman" w:cs="Times New Roman"/>
          <w:i/>
          <w:color w:val="111111"/>
          <w:highlight w:val="white"/>
          <w:vertAlign w:val="subscript"/>
        </w:rPr>
        <w:t xml:space="preserve"> </w:t>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sidRPr="003C4D11">
        <w:rPr>
          <w:rFonts w:ascii="Times New Roman" w:eastAsia="Times New Roman" w:hAnsi="Times New Roman" w:cs="Times New Roman"/>
          <w:b/>
          <w:bCs/>
          <w:iCs/>
          <w:sz w:val="28"/>
          <w:szCs w:val="28"/>
        </w:rPr>
        <w:t>(8)</w:t>
      </w:r>
    </w:p>
    <w:p w14:paraId="6E5197F7" w14:textId="77777777" w:rsidR="00B918AF" w:rsidRDefault="00B918AF">
      <w:pPr>
        <w:spacing w:line="240" w:lineRule="auto"/>
        <w:ind w:left="720"/>
        <w:jc w:val="both"/>
        <w:rPr>
          <w:rFonts w:ascii="Times New Roman" w:eastAsia="Times New Roman" w:hAnsi="Times New Roman" w:cs="Times New Roman"/>
          <w:color w:val="111111"/>
          <w:highlight w:val="white"/>
        </w:rPr>
      </w:pPr>
    </w:p>
    <w:p w14:paraId="4B3FC0F6" w14:textId="77777777" w:rsidR="00B918AF" w:rsidRDefault="0049440C">
      <w:pPr>
        <w:spacing w:line="240" w:lineRule="auto"/>
        <w:ind w:left="7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where:</w:t>
      </w:r>
    </w:p>
    <w:p w14:paraId="67DA7C4D" w14:textId="77777777" w:rsidR="00B918AF" w:rsidRDefault="0049440C">
      <w:pPr>
        <w:spacing w:line="240" w:lineRule="auto"/>
        <w:ind w:left="1440" w:right="-20"/>
        <w:jc w:val="both"/>
        <w:rPr>
          <w:rFonts w:ascii="Times New Roman" w:eastAsia="Times New Roman" w:hAnsi="Times New Roman" w:cs="Times New Roman"/>
          <w:color w:val="111111"/>
          <w:highlight w:val="white"/>
        </w:rPr>
      </w:pPr>
      <w:r>
        <w:rPr>
          <w:rFonts w:ascii="Times New Roman" w:eastAsia="Times New Roman" w:hAnsi="Times New Roman" w:cs="Times New Roman"/>
          <w:i/>
          <w:color w:val="111111"/>
          <w:highlight w:val="white"/>
        </w:rPr>
        <w:t>Rp =</w:t>
      </w:r>
      <w:r>
        <w:rPr>
          <w:rFonts w:ascii="Times New Roman" w:eastAsia="Times New Roman" w:hAnsi="Times New Roman" w:cs="Times New Roman"/>
          <w:color w:val="111111"/>
          <w:highlight w:val="white"/>
        </w:rPr>
        <w:t xml:space="preserve"> return of portfolio</w:t>
      </w:r>
    </w:p>
    <w:p w14:paraId="43DF7522" w14:textId="77777777" w:rsidR="00B918AF" w:rsidRDefault="0049440C">
      <w:pPr>
        <w:spacing w:line="240" w:lineRule="auto"/>
        <w:ind w:left="1440" w:right="-20"/>
        <w:jc w:val="both"/>
        <w:rPr>
          <w:rFonts w:ascii="Times New Roman" w:eastAsia="Times New Roman" w:hAnsi="Times New Roman" w:cs="Times New Roman"/>
          <w:color w:val="111111"/>
          <w:highlight w:val="white"/>
        </w:rPr>
      </w:pPr>
      <w:r>
        <w:rPr>
          <w:rFonts w:ascii="Times New Roman" w:eastAsia="Times New Roman" w:hAnsi="Times New Roman" w:cs="Times New Roman"/>
          <w:i/>
          <w:color w:val="111111"/>
          <w:highlight w:val="white"/>
        </w:rPr>
        <w:t>Rf =</w:t>
      </w:r>
      <w:r>
        <w:rPr>
          <w:rFonts w:ascii="Times New Roman" w:eastAsia="Times New Roman" w:hAnsi="Times New Roman" w:cs="Times New Roman"/>
          <w:color w:val="111111"/>
          <w:highlight w:val="white"/>
        </w:rPr>
        <w:t xml:space="preserve"> risk-free rate</w:t>
      </w:r>
    </w:p>
    <w:p w14:paraId="6E9D670D" w14:textId="5A2830DC" w:rsidR="00B918AF" w:rsidRDefault="0049440C">
      <w:pPr>
        <w:spacing w:line="240" w:lineRule="auto"/>
        <w:ind w:left="1440" w:right="-20"/>
        <w:jc w:val="both"/>
        <w:rPr>
          <w:rFonts w:ascii="Times New Roman" w:eastAsia="Times New Roman" w:hAnsi="Times New Roman" w:cs="Times New Roman"/>
          <w:color w:val="111111"/>
          <w:highlight w:val="white"/>
        </w:rPr>
      </w:pPr>
      <w:proofErr w:type="spellStart"/>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p</w:t>
      </w:r>
      <w:proofErr w:type="spellEnd"/>
      <w:r>
        <w:rPr>
          <w:rFonts w:ascii="Times New Roman" w:eastAsia="Times New Roman" w:hAnsi="Times New Roman" w:cs="Times New Roman"/>
          <w:i/>
          <w:color w:val="111111"/>
          <w:highlight w:val="white"/>
        </w:rPr>
        <w:t xml:space="preserve"> </w:t>
      </w:r>
      <w:r>
        <w:rPr>
          <w:rFonts w:ascii="Times New Roman" w:eastAsia="Times New Roman" w:hAnsi="Times New Roman" w:cs="Times New Roman"/>
          <w:color w:val="111111"/>
          <w:highlight w:val="white"/>
        </w:rPr>
        <w:t>= standard deviation of the portfolio’s excess return</w:t>
      </w:r>
    </w:p>
    <w:p w14:paraId="52E75A56" w14:textId="77777777" w:rsidR="002A54EF" w:rsidRDefault="002A54EF">
      <w:pPr>
        <w:spacing w:line="240" w:lineRule="auto"/>
        <w:ind w:left="1440" w:right="-20"/>
        <w:jc w:val="both"/>
        <w:rPr>
          <w:rFonts w:ascii="Times New Roman" w:eastAsia="Times New Roman" w:hAnsi="Times New Roman" w:cs="Times New Roman"/>
          <w:color w:val="111111"/>
          <w:highlight w:val="white"/>
        </w:rPr>
      </w:pPr>
    </w:p>
    <w:p w14:paraId="5FAC8862" w14:textId="77777777" w:rsidR="002A54EF" w:rsidRPr="00CC444A" w:rsidRDefault="002A54EF" w:rsidP="002A54EF">
      <w:pPr>
        <w:numPr>
          <w:ilvl w:val="0"/>
          <w:numId w:val="5"/>
        </w:numPr>
        <w:spacing w:line="240" w:lineRule="auto"/>
        <w:ind w:right="-40"/>
        <w:jc w:val="both"/>
        <w:rPr>
          <w:rFonts w:ascii="Times New Roman" w:eastAsia="Times New Roman" w:hAnsi="Times New Roman" w:cs="Times New Roman"/>
          <w:b/>
        </w:rPr>
      </w:pPr>
      <w:r w:rsidRPr="00CC444A">
        <w:rPr>
          <w:rFonts w:ascii="Times New Roman" w:eastAsia="Times New Roman" w:hAnsi="Times New Roman" w:cs="Times New Roman"/>
          <w:b/>
        </w:rPr>
        <w:t xml:space="preserve">Sortino Ratio: </w:t>
      </w:r>
      <w:r w:rsidRPr="00CC444A">
        <w:rPr>
          <w:rFonts w:ascii="Times New Roman" w:eastAsia="Times New Roman" w:hAnsi="Times New Roman" w:cs="Times New Roman"/>
        </w:rPr>
        <w:t>Sortino ratio is a variant of the Sharpe ratio that utilizes downside deviation rather than standard deviation to assess risk, i.e. only returns that fall below a user-specified goal or needed rate of return is deemed dangerous.</w:t>
      </w:r>
    </w:p>
    <w:p w14:paraId="78F908F7" w14:textId="27F9AA75" w:rsidR="002A54EF" w:rsidRDefault="002A54EF" w:rsidP="002A54EF">
      <w:pPr>
        <w:spacing w:line="240" w:lineRule="auto"/>
        <w:ind w:left="720" w:right="-40"/>
        <w:jc w:val="both"/>
        <w:rPr>
          <w:rFonts w:ascii="Times New Roman" w:eastAsia="Times New Roman" w:hAnsi="Times New Roman" w:cs="Times New Roman"/>
          <w:i/>
          <w:color w:val="111111"/>
          <w:highlight w:val="white"/>
          <w:vertAlign w:val="subscript"/>
        </w:rPr>
      </w:pPr>
      <w:r>
        <w:rPr>
          <w:rFonts w:ascii="Times New Roman" w:eastAsia="Times New Roman" w:hAnsi="Times New Roman" w:cs="Times New Roman"/>
          <w:b/>
          <w:color w:val="111111"/>
          <w:highlight w:val="white"/>
        </w:rPr>
        <w:t xml:space="preserve">Sortino Ratio </w:t>
      </w:r>
      <w:r>
        <w:rPr>
          <w:rFonts w:ascii="Times New Roman" w:eastAsia="Times New Roman" w:hAnsi="Times New Roman" w:cs="Times New Roman"/>
          <w:color w:val="111111"/>
          <w:highlight w:val="white"/>
        </w:rPr>
        <w:t xml:space="preserve">= </w:t>
      </w:r>
      <w:r>
        <w:rPr>
          <w:rFonts w:ascii="Times New Roman" w:eastAsia="Times New Roman" w:hAnsi="Times New Roman" w:cs="Times New Roman"/>
          <w:i/>
          <w:color w:val="111111"/>
          <w:highlight w:val="white"/>
        </w:rPr>
        <w:t>(Rp</w:t>
      </w:r>
      <w:r>
        <w:rPr>
          <w:rFonts w:ascii="Gungsuh" w:eastAsia="Gungsuh" w:hAnsi="Gungsuh" w:cs="Gungsuh"/>
          <w:color w:val="111111"/>
          <w:highlight w:val="white"/>
        </w:rPr>
        <w:t>−</w:t>
      </w:r>
      <w:r>
        <w:rPr>
          <w:rFonts w:ascii="Times New Roman" w:eastAsia="Times New Roman" w:hAnsi="Times New Roman" w:cs="Times New Roman"/>
          <w:i/>
          <w:color w:val="111111"/>
          <w:highlight w:val="white"/>
        </w:rPr>
        <w:t>r</w:t>
      </w:r>
      <w:r>
        <w:rPr>
          <w:rFonts w:ascii="Times New Roman" w:eastAsia="Times New Roman" w:hAnsi="Times New Roman" w:cs="Times New Roman"/>
          <w:i/>
          <w:color w:val="111111"/>
          <w:highlight w:val="white"/>
          <w:vertAlign w:val="subscript"/>
        </w:rPr>
        <w:t>f</w:t>
      </w:r>
      <w:r>
        <w:rPr>
          <w:rFonts w:ascii="Times New Roman" w:eastAsia="Times New Roman" w:hAnsi="Times New Roman" w:cs="Times New Roman"/>
          <w:i/>
          <w:color w:val="111111"/>
          <w:highlight w:val="white"/>
        </w:rPr>
        <w:t>)/</w:t>
      </w:r>
      <w:proofErr w:type="spellStart"/>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d</w:t>
      </w:r>
      <w:proofErr w:type="spellEnd"/>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sidRPr="003C4D11">
        <w:rPr>
          <w:rFonts w:ascii="Times New Roman" w:eastAsia="Times New Roman" w:hAnsi="Times New Roman" w:cs="Times New Roman"/>
          <w:b/>
          <w:bCs/>
          <w:iCs/>
          <w:sz w:val="28"/>
          <w:szCs w:val="28"/>
        </w:rPr>
        <w:t>(9)</w:t>
      </w:r>
    </w:p>
    <w:p w14:paraId="04D9E51E" w14:textId="77777777" w:rsidR="002A54EF" w:rsidRDefault="002A54EF" w:rsidP="002A54EF">
      <w:pPr>
        <w:spacing w:line="240" w:lineRule="auto"/>
        <w:ind w:left="720" w:right="-20"/>
        <w:jc w:val="both"/>
        <w:rPr>
          <w:rFonts w:ascii="Times New Roman" w:eastAsia="Times New Roman" w:hAnsi="Times New Roman" w:cs="Times New Roman"/>
          <w:i/>
          <w:color w:val="111111"/>
          <w:highlight w:val="white"/>
          <w:vertAlign w:val="subscript"/>
        </w:rPr>
      </w:pPr>
    </w:p>
    <w:p w14:paraId="36376D44" w14:textId="77777777" w:rsidR="002A54EF" w:rsidRDefault="002A54EF" w:rsidP="002A54EF">
      <w:pPr>
        <w:spacing w:line="240" w:lineRule="auto"/>
        <w:ind w:left="720" w:right="-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where:</w:t>
      </w:r>
    </w:p>
    <w:p w14:paraId="07679A7B" w14:textId="77777777" w:rsidR="002A54EF" w:rsidRDefault="002A54EF" w:rsidP="002A54EF">
      <w:pPr>
        <w:spacing w:line="240" w:lineRule="auto"/>
        <w:ind w:left="1440" w:right="-40"/>
        <w:jc w:val="both"/>
        <w:rPr>
          <w:rFonts w:ascii="Times New Roman" w:eastAsia="Times New Roman" w:hAnsi="Times New Roman" w:cs="Times New Roman"/>
          <w:color w:val="111111"/>
          <w:highlight w:val="white"/>
        </w:rPr>
      </w:pPr>
      <w:r>
        <w:rPr>
          <w:rFonts w:ascii="Times New Roman" w:eastAsia="Times New Roman" w:hAnsi="Times New Roman" w:cs="Times New Roman"/>
          <w:i/>
          <w:color w:val="111111"/>
          <w:highlight w:val="white"/>
        </w:rPr>
        <w:t xml:space="preserve">Rp </w:t>
      </w:r>
      <w:r>
        <w:rPr>
          <w:rFonts w:ascii="Times New Roman" w:eastAsia="Times New Roman" w:hAnsi="Times New Roman" w:cs="Times New Roman"/>
          <w:color w:val="111111"/>
          <w:highlight w:val="white"/>
        </w:rPr>
        <w:t>= Actual or expected portfolio return</w:t>
      </w:r>
    </w:p>
    <w:p w14:paraId="2C9E0CD1" w14:textId="77777777" w:rsidR="002A54EF" w:rsidRDefault="002A54EF" w:rsidP="002A54EF">
      <w:pPr>
        <w:spacing w:line="240" w:lineRule="auto"/>
        <w:ind w:left="1440" w:right="-40"/>
        <w:jc w:val="both"/>
        <w:rPr>
          <w:rFonts w:ascii="Times New Roman" w:eastAsia="Times New Roman" w:hAnsi="Times New Roman" w:cs="Times New Roman"/>
          <w:color w:val="111111"/>
          <w:highlight w:val="white"/>
        </w:rPr>
      </w:pPr>
      <w:r>
        <w:rPr>
          <w:rFonts w:ascii="Times New Roman" w:eastAsia="Times New Roman" w:hAnsi="Times New Roman" w:cs="Times New Roman"/>
          <w:i/>
          <w:color w:val="111111"/>
          <w:highlight w:val="white"/>
        </w:rPr>
        <w:t xml:space="preserve">Rf </w:t>
      </w:r>
      <w:r>
        <w:rPr>
          <w:rFonts w:ascii="Times New Roman" w:eastAsia="Times New Roman" w:hAnsi="Times New Roman" w:cs="Times New Roman"/>
          <w:color w:val="111111"/>
          <w:highlight w:val="white"/>
        </w:rPr>
        <w:t>= Risk-free rate</w:t>
      </w:r>
    </w:p>
    <w:p w14:paraId="465E873E" w14:textId="77777777" w:rsidR="002A54EF" w:rsidRDefault="002A54EF" w:rsidP="002A54EF">
      <w:pPr>
        <w:spacing w:line="240" w:lineRule="auto"/>
        <w:ind w:left="1440" w:right="-40"/>
        <w:jc w:val="both"/>
        <w:rPr>
          <w:rFonts w:ascii="Times New Roman" w:eastAsia="Times New Roman" w:hAnsi="Times New Roman" w:cs="Times New Roman"/>
          <w:color w:val="111111"/>
          <w:highlight w:val="white"/>
        </w:rPr>
      </w:pPr>
      <w:proofErr w:type="spellStart"/>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d</w:t>
      </w:r>
      <w:proofErr w:type="spellEnd"/>
      <w:r>
        <w:rPr>
          <w:rFonts w:ascii="Times New Roman" w:eastAsia="Times New Roman" w:hAnsi="Times New Roman" w:cs="Times New Roman"/>
          <w:i/>
          <w:color w:val="111111"/>
          <w:highlight w:val="white"/>
        </w:rPr>
        <w:t xml:space="preserve"> </w:t>
      </w:r>
      <w:r>
        <w:rPr>
          <w:rFonts w:ascii="Times New Roman" w:eastAsia="Times New Roman" w:hAnsi="Times New Roman" w:cs="Times New Roman"/>
          <w:color w:val="111111"/>
          <w:highlight w:val="white"/>
        </w:rPr>
        <w:t>= Standard deviation of the downside</w:t>
      </w:r>
    </w:p>
    <w:p w14:paraId="20C946F4" w14:textId="77777777" w:rsidR="00103630" w:rsidRPr="00103630" w:rsidRDefault="00103630" w:rsidP="00103630">
      <w:pPr>
        <w:pStyle w:val="ListParagraph"/>
        <w:spacing w:line="240" w:lineRule="auto"/>
        <w:ind w:right="-20"/>
        <w:jc w:val="both"/>
        <w:rPr>
          <w:rFonts w:ascii="Times New Roman" w:eastAsia="Times New Roman" w:hAnsi="Times New Roman" w:cs="Times New Roman"/>
          <w:color w:val="111111"/>
          <w:highlight w:val="white"/>
        </w:rPr>
      </w:pPr>
    </w:p>
    <w:p w14:paraId="70AAA638" w14:textId="0F4CC3BD" w:rsidR="00103630" w:rsidRDefault="00103630" w:rsidP="00D11916">
      <w:pPr>
        <w:pStyle w:val="ListParagraph"/>
        <w:numPr>
          <w:ilvl w:val="0"/>
          <w:numId w:val="5"/>
        </w:numPr>
        <w:spacing w:line="240" w:lineRule="auto"/>
        <w:ind w:right="-20"/>
        <w:jc w:val="both"/>
        <w:rPr>
          <w:rFonts w:ascii="Times New Roman" w:eastAsia="Times New Roman" w:hAnsi="Times New Roman" w:cs="Times New Roman"/>
          <w:color w:val="111111"/>
        </w:rPr>
      </w:pPr>
      <w:r w:rsidRPr="00D11916">
        <w:rPr>
          <w:rFonts w:ascii="Times New Roman" w:eastAsia="Times New Roman" w:hAnsi="Times New Roman" w:cs="Times New Roman"/>
          <w:b/>
          <w:bCs/>
          <w:color w:val="111111"/>
          <w:highlight w:val="white"/>
        </w:rPr>
        <w:t xml:space="preserve">Downside Standard deviation: </w:t>
      </w:r>
      <w:r w:rsidR="00D11916" w:rsidRPr="00D11916">
        <w:rPr>
          <w:rFonts w:ascii="Times New Roman" w:eastAsia="Times New Roman" w:hAnsi="Times New Roman" w:cs="Times New Roman"/>
          <w:color w:val="111111"/>
        </w:rPr>
        <w:t xml:space="preserve">The portfolio return's downside standard deviation shows if it is or is not below the minimum allowed return. The </w:t>
      </w:r>
      <w:r w:rsidR="005B3BED" w:rsidRPr="00D11916">
        <w:rPr>
          <w:rFonts w:ascii="Times New Roman" w:eastAsia="Times New Roman" w:hAnsi="Times New Roman" w:cs="Times New Roman"/>
          <w:color w:val="111111"/>
        </w:rPr>
        <w:t>Sortino</w:t>
      </w:r>
      <w:r w:rsidR="00D11916" w:rsidRPr="00D11916">
        <w:rPr>
          <w:rFonts w:ascii="Times New Roman" w:eastAsia="Times New Roman" w:hAnsi="Times New Roman" w:cs="Times New Roman"/>
          <w:color w:val="111111"/>
        </w:rPr>
        <w:t xml:space="preserve"> ratio is also computed using it. Since upside deviation is not covered, downside deviation does not </w:t>
      </w:r>
      <w:r w:rsidR="00D11916">
        <w:rPr>
          <w:rFonts w:ascii="Times New Roman" w:eastAsia="Times New Roman" w:hAnsi="Times New Roman" w:cs="Times New Roman"/>
          <w:color w:val="111111"/>
        </w:rPr>
        <w:t>provide</w:t>
      </w:r>
      <w:r w:rsidR="00D11916" w:rsidRPr="00D11916">
        <w:rPr>
          <w:rFonts w:ascii="Times New Roman" w:eastAsia="Times New Roman" w:hAnsi="Times New Roman" w:cs="Times New Roman"/>
          <w:color w:val="111111"/>
        </w:rPr>
        <w:t xml:space="preserve"> all the necessary information.</w:t>
      </w:r>
    </w:p>
    <w:p w14:paraId="2787456D" w14:textId="77777777" w:rsidR="00B918AF" w:rsidRDefault="00B918AF">
      <w:pPr>
        <w:spacing w:line="240" w:lineRule="auto"/>
        <w:jc w:val="both"/>
        <w:rPr>
          <w:rFonts w:ascii="Times New Roman" w:eastAsia="Times New Roman" w:hAnsi="Times New Roman" w:cs="Times New Roman"/>
        </w:rPr>
      </w:pPr>
    </w:p>
    <w:p w14:paraId="0B7F2910" w14:textId="77777777" w:rsidR="00B918AF" w:rsidRDefault="0049440C">
      <w:pPr>
        <w:numPr>
          <w:ilvl w:val="0"/>
          <w:numId w:val="5"/>
        </w:numPr>
        <w:spacing w:line="240" w:lineRule="auto"/>
        <w:jc w:val="both"/>
        <w:rPr>
          <w:b/>
        </w:rPr>
      </w:pPr>
      <w:r>
        <w:rPr>
          <w:rFonts w:ascii="Times New Roman" w:eastAsia="Times New Roman" w:hAnsi="Times New Roman" w:cs="Times New Roman"/>
          <w:b/>
        </w:rPr>
        <w:t xml:space="preserve">Drawdown: </w:t>
      </w:r>
      <w:r>
        <w:rPr>
          <w:rFonts w:ascii="Times New Roman" w:eastAsia="Times New Roman" w:hAnsi="Times New Roman" w:cs="Times New Roman"/>
        </w:rPr>
        <w:t>A drawdown is a financial word that refers to the drop in the value of a single investment or an investment portfolio from a relative peak to a comparable trough. A drawdown is a significant risk issue that investors must consider.</w:t>
      </w:r>
    </w:p>
    <w:p w14:paraId="285702B6" w14:textId="77777777" w:rsidR="00B918AF" w:rsidRDefault="00B918AF">
      <w:pPr>
        <w:spacing w:line="240" w:lineRule="auto"/>
        <w:ind w:left="720"/>
        <w:jc w:val="both"/>
        <w:rPr>
          <w:rFonts w:ascii="Times New Roman" w:eastAsia="Times New Roman" w:hAnsi="Times New Roman" w:cs="Times New Roman"/>
        </w:rPr>
      </w:pPr>
    </w:p>
    <w:p w14:paraId="2D0FC6ED" w14:textId="77777777" w:rsidR="00B918AF" w:rsidRDefault="0049440C">
      <w:pPr>
        <w:numPr>
          <w:ilvl w:val="0"/>
          <w:numId w:val="5"/>
        </w:numPr>
        <w:spacing w:line="240" w:lineRule="auto"/>
        <w:jc w:val="both"/>
        <w:rPr>
          <w:b/>
        </w:rPr>
      </w:pPr>
      <w:r>
        <w:rPr>
          <w:rFonts w:ascii="Times New Roman" w:eastAsia="Times New Roman" w:hAnsi="Times New Roman" w:cs="Times New Roman"/>
          <w:b/>
        </w:rPr>
        <w:t>Volatility:</w:t>
      </w:r>
      <w:r>
        <w:rPr>
          <w:rFonts w:ascii="Times New Roman" w:eastAsia="Times New Roman" w:hAnsi="Times New Roman" w:cs="Times New Roman"/>
        </w:rPr>
        <w:t xml:space="preserve"> A stock portfolio's value fluctuates from day to day. This is known as volatility, and it is a type of risk. The formula calculates the standard deviation from the variance of each stock's return in the portfolio by taking the square root of the sum.</w:t>
      </w:r>
    </w:p>
    <w:p w14:paraId="514F3E86" w14:textId="77777777" w:rsidR="00B918AF" w:rsidRDefault="00B918AF">
      <w:pPr>
        <w:spacing w:line="240" w:lineRule="auto"/>
        <w:jc w:val="both"/>
        <w:rPr>
          <w:rFonts w:ascii="Times New Roman" w:eastAsia="Times New Roman" w:hAnsi="Times New Roman" w:cs="Times New Roman"/>
        </w:rPr>
      </w:pPr>
    </w:p>
    <w:p w14:paraId="681E7F02" w14:textId="298BC679" w:rsidR="00B918AF" w:rsidRDefault="0049440C">
      <w:pPr>
        <w:pBdr>
          <w:top w:val="nil"/>
          <w:left w:val="nil"/>
          <w:bottom w:val="nil"/>
          <w:right w:val="nil"/>
          <w:between w:val="nil"/>
        </w:pBdr>
        <w:spacing w:line="240" w:lineRule="auto"/>
        <w:ind w:left="720"/>
        <w:jc w:val="both"/>
        <w:rPr>
          <w:rFonts w:ascii="Times New Roman" w:eastAsia="Times New Roman" w:hAnsi="Times New Roman" w:cs="Times New Roman"/>
          <w:i/>
        </w:rPr>
      </w:pPr>
      <w:r>
        <w:rPr>
          <w:rFonts w:ascii="Times New Roman" w:eastAsia="Times New Roman" w:hAnsi="Times New Roman" w:cs="Times New Roman"/>
          <w:b/>
          <w:i/>
        </w:rPr>
        <w:t xml:space="preserve">Portfolio variance </w:t>
      </w:r>
      <w:r>
        <w:rPr>
          <w:rFonts w:ascii="Times New Roman" w:eastAsia="Times New Roman" w:hAnsi="Times New Roman" w:cs="Times New Roman"/>
        </w:rPr>
        <w:t>=</w:t>
      </w:r>
      <w:r>
        <w:rPr>
          <w:rFonts w:ascii="Times New Roman" w:eastAsia="Times New Roman" w:hAnsi="Times New Roman" w:cs="Times New Roman"/>
          <w:i/>
        </w:rPr>
        <w:t xml:space="preserve"> </w:t>
      </w:r>
      <w:r>
        <w:rPr>
          <w:rFonts w:ascii="Times New Roman" w:eastAsia="Times New Roman" w:hAnsi="Times New Roman" w:cs="Times New Roman"/>
          <w:i/>
          <w:color w:val="111111"/>
          <w:highlight w:val="white"/>
        </w:rPr>
        <w:t>w</w:t>
      </w:r>
      <w:r>
        <w:rPr>
          <w:rFonts w:ascii="Times New Roman" w:eastAsia="Times New Roman" w:hAnsi="Times New Roman" w:cs="Times New Roman"/>
          <w:i/>
          <w:color w:val="111111"/>
          <w:highlight w:val="white"/>
          <w:vertAlign w:val="subscript"/>
        </w:rPr>
        <w:t>1</w:t>
      </w:r>
      <w:r>
        <w:rPr>
          <w:rFonts w:ascii="Times New Roman" w:eastAsia="Times New Roman" w:hAnsi="Times New Roman" w:cs="Times New Roman"/>
          <w:i/>
          <w:color w:val="111111"/>
          <w:highlight w:val="white"/>
          <w:vertAlign w:val="superscript"/>
        </w:rPr>
        <w:t>2</w:t>
      </w:r>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1</w:t>
      </w:r>
      <w:r>
        <w:rPr>
          <w:rFonts w:ascii="Times New Roman" w:eastAsia="Times New Roman" w:hAnsi="Times New Roman" w:cs="Times New Roman"/>
          <w:i/>
          <w:color w:val="111111"/>
          <w:highlight w:val="white"/>
          <w:vertAlign w:val="superscript"/>
        </w:rPr>
        <w:t xml:space="preserve">2 </w:t>
      </w:r>
      <w:r>
        <w:rPr>
          <w:rFonts w:ascii="Times New Roman" w:eastAsia="Times New Roman" w:hAnsi="Times New Roman" w:cs="Times New Roman"/>
          <w:i/>
          <w:color w:val="111111"/>
          <w:highlight w:val="white"/>
        </w:rPr>
        <w:t>+ w</w:t>
      </w:r>
      <w:r>
        <w:rPr>
          <w:rFonts w:ascii="Times New Roman" w:eastAsia="Times New Roman" w:hAnsi="Times New Roman" w:cs="Times New Roman"/>
          <w:i/>
          <w:color w:val="111111"/>
          <w:highlight w:val="white"/>
          <w:vertAlign w:val="subscript"/>
        </w:rPr>
        <w:t>2</w:t>
      </w:r>
      <w:r>
        <w:rPr>
          <w:rFonts w:ascii="Times New Roman" w:eastAsia="Times New Roman" w:hAnsi="Times New Roman" w:cs="Times New Roman"/>
          <w:i/>
          <w:color w:val="111111"/>
          <w:highlight w:val="white"/>
          <w:vertAlign w:val="superscript"/>
        </w:rPr>
        <w:t>2</w:t>
      </w:r>
      <w:r>
        <w:rPr>
          <w:rFonts w:ascii="Times New Roman" w:eastAsia="Times New Roman" w:hAnsi="Times New Roman" w:cs="Times New Roman"/>
          <w:i/>
          <w:color w:val="111111"/>
          <w:highlight w:val="white"/>
        </w:rPr>
        <w:t>σ</w:t>
      </w:r>
      <w:r>
        <w:rPr>
          <w:rFonts w:ascii="Times New Roman" w:eastAsia="Times New Roman" w:hAnsi="Times New Roman" w:cs="Times New Roman"/>
          <w:i/>
          <w:color w:val="111111"/>
          <w:highlight w:val="white"/>
          <w:vertAlign w:val="subscript"/>
        </w:rPr>
        <w:t>2</w:t>
      </w:r>
      <w:r>
        <w:rPr>
          <w:rFonts w:ascii="Times New Roman" w:eastAsia="Times New Roman" w:hAnsi="Times New Roman" w:cs="Times New Roman"/>
          <w:i/>
          <w:color w:val="111111"/>
          <w:highlight w:val="white"/>
          <w:vertAlign w:val="superscript"/>
        </w:rPr>
        <w:t xml:space="preserve">2 </w:t>
      </w:r>
      <w:r>
        <w:rPr>
          <w:rFonts w:ascii="Times New Roman" w:eastAsia="Times New Roman" w:hAnsi="Times New Roman" w:cs="Times New Roman"/>
          <w:i/>
          <w:color w:val="111111"/>
          <w:highlight w:val="white"/>
        </w:rPr>
        <w:t>+ 2w</w:t>
      </w:r>
      <w:r>
        <w:rPr>
          <w:rFonts w:ascii="Times New Roman" w:eastAsia="Times New Roman" w:hAnsi="Times New Roman" w:cs="Times New Roman"/>
          <w:i/>
          <w:color w:val="111111"/>
          <w:highlight w:val="white"/>
          <w:vertAlign w:val="subscript"/>
        </w:rPr>
        <w:t>1</w:t>
      </w:r>
      <w:r>
        <w:rPr>
          <w:rFonts w:ascii="Times New Roman" w:eastAsia="Times New Roman" w:hAnsi="Times New Roman" w:cs="Times New Roman"/>
          <w:i/>
          <w:color w:val="111111"/>
          <w:highlight w:val="white"/>
        </w:rPr>
        <w:t>w</w:t>
      </w:r>
      <w:r>
        <w:rPr>
          <w:rFonts w:ascii="Times New Roman" w:eastAsia="Times New Roman" w:hAnsi="Times New Roman" w:cs="Times New Roman"/>
          <w:i/>
          <w:color w:val="111111"/>
          <w:highlight w:val="white"/>
          <w:vertAlign w:val="subscript"/>
        </w:rPr>
        <w:t>2</w:t>
      </w:r>
      <w:r>
        <w:rPr>
          <w:rFonts w:ascii="Times New Roman" w:eastAsia="Times New Roman" w:hAnsi="Times New Roman" w:cs="Times New Roman"/>
          <w:i/>
          <w:color w:val="111111"/>
          <w:highlight w:val="white"/>
        </w:rPr>
        <w:t>Cov</w:t>
      </w:r>
      <w:r>
        <w:rPr>
          <w:rFonts w:ascii="Times New Roman" w:eastAsia="Times New Roman" w:hAnsi="Times New Roman" w:cs="Times New Roman"/>
          <w:i/>
          <w:color w:val="111111"/>
          <w:highlight w:val="white"/>
          <w:vertAlign w:val="subscript"/>
        </w:rPr>
        <w:t>1,2</w:t>
      </w:r>
      <w:r w:rsidR="00924BA1">
        <w:rPr>
          <w:rFonts w:ascii="Times New Roman" w:eastAsia="Times New Roman" w:hAnsi="Times New Roman" w:cs="Times New Roman"/>
          <w:i/>
          <w:color w:val="111111"/>
          <w:vertAlign w:val="subscript"/>
        </w:rPr>
        <w:t xml:space="preserve"> </w:t>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924BA1">
        <w:rPr>
          <w:rFonts w:ascii="Times New Roman" w:eastAsia="Times New Roman" w:hAnsi="Times New Roman" w:cs="Times New Roman"/>
          <w:color w:val="2E2E2E"/>
          <w:sz w:val="28"/>
          <w:szCs w:val="28"/>
          <w:vertAlign w:val="subscript"/>
        </w:rPr>
        <w:tab/>
      </w:r>
      <w:r w:rsidR="00DE1913">
        <w:rPr>
          <w:rFonts w:ascii="Times New Roman" w:eastAsia="Times New Roman" w:hAnsi="Times New Roman" w:cs="Times New Roman"/>
          <w:color w:val="2E2E2E"/>
          <w:sz w:val="28"/>
          <w:szCs w:val="28"/>
          <w:vertAlign w:val="subscript"/>
        </w:rPr>
        <w:t xml:space="preserve">           </w:t>
      </w:r>
      <w:r w:rsidR="00924BA1" w:rsidRPr="004E0407">
        <w:rPr>
          <w:rFonts w:ascii="Times New Roman" w:eastAsia="Times New Roman" w:hAnsi="Times New Roman" w:cs="Times New Roman"/>
          <w:b/>
          <w:bCs/>
          <w:iCs/>
          <w:sz w:val="28"/>
          <w:szCs w:val="28"/>
        </w:rPr>
        <w:t>(10)</w:t>
      </w:r>
    </w:p>
    <w:p w14:paraId="74FB51E1" w14:textId="77777777" w:rsidR="00B918AF" w:rsidRDefault="00B918AF">
      <w:pPr>
        <w:pBdr>
          <w:top w:val="nil"/>
          <w:left w:val="nil"/>
          <w:bottom w:val="nil"/>
          <w:right w:val="nil"/>
          <w:between w:val="nil"/>
        </w:pBdr>
        <w:spacing w:line="240" w:lineRule="auto"/>
        <w:ind w:left="720"/>
        <w:jc w:val="both"/>
        <w:rPr>
          <w:rFonts w:ascii="Times New Roman" w:eastAsia="Times New Roman" w:hAnsi="Times New Roman" w:cs="Times New Roman"/>
        </w:rPr>
      </w:pPr>
    </w:p>
    <w:p w14:paraId="688122FE" w14:textId="77777777" w:rsidR="00B918AF" w:rsidRDefault="0049440C">
      <w:pPr>
        <w:pBdr>
          <w:top w:val="nil"/>
          <w:left w:val="nil"/>
          <w:bottom w:val="nil"/>
          <w:right w:val="nil"/>
          <w:between w:val="nil"/>
        </w:pBdr>
        <w:spacing w:line="240" w:lineRule="auto"/>
        <w:ind w:left="720"/>
        <w:jc w:val="both"/>
        <w:rPr>
          <w:rFonts w:ascii="Times New Roman" w:eastAsia="Times New Roman" w:hAnsi="Times New Roman" w:cs="Times New Roman"/>
        </w:rPr>
      </w:pPr>
      <w:r>
        <w:rPr>
          <w:rFonts w:ascii="Times New Roman" w:eastAsia="Times New Roman" w:hAnsi="Times New Roman" w:cs="Times New Roman"/>
        </w:rPr>
        <w:t>where:</w:t>
      </w:r>
    </w:p>
    <w:p w14:paraId="3D2846A9"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w</w:t>
      </w:r>
      <w:r>
        <w:rPr>
          <w:rFonts w:ascii="Times New Roman" w:eastAsia="Times New Roman" w:hAnsi="Times New Roman" w:cs="Times New Roman"/>
          <w:color w:val="111111"/>
          <w:highlight w:val="white"/>
          <w:vertAlign w:val="subscript"/>
        </w:rPr>
        <w:t>1</w:t>
      </w:r>
      <w:r>
        <w:rPr>
          <w:rFonts w:ascii="Times New Roman" w:eastAsia="Times New Roman" w:hAnsi="Times New Roman" w:cs="Times New Roman"/>
          <w:color w:val="111111"/>
          <w:highlight w:val="white"/>
        </w:rPr>
        <w:t xml:space="preserve"> = the portfolio weight of the first asset</w:t>
      </w:r>
    </w:p>
    <w:p w14:paraId="4D2B99CF"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w</w:t>
      </w:r>
      <w:r>
        <w:rPr>
          <w:rFonts w:ascii="Times New Roman" w:eastAsia="Times New Roman" w:hAnsi="Times New Roman" w:cs="Times New Roman"/>
          <w:color w:val="111111"/>
          <w:highlight w:val="white"/>
          <w:vertAlign w:val="subscript"/>
        </w:rPr>
        <w:t>2</w:t>
      </w:r>
      <w:r>
        <w:rPr>
          <w:rFonts w:ascii="Times New Roman" w:eastAsia="Times New Roman" w:hAnsi="Times New Roman" w:cs="Times New Roman"/>
          <w:color w:val="111111"/>
          <w:highlight w:val="white"/>
        </w:rPr>
        <w:t xml:space="preserve"> = the portfolio weight of the second asset</w:t>
      </w:r>
    </w:p>
    <w:p w14:paraId="1CB880EE"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σ</w:t>
      </w:r>
      <w:r>
        <w:rPr>
          <w:rFonts w:ascii="Times New Roman" w:eastAsia="Times New Roman" w:hAnsi="Times New Roman" w:cs="Times New Roman"/>
          <w:color w:val="111111"/>
          <w:highlight w:val="white"/>
          <w:vertAlign w:val="subscript"/>
        </w:rPr>
        <w:t>1</w:t>
      </w:r>
      <w:r>
        <w:rPr>
          <w:rFonts w:ascii="Times New Roman" w:eastAsia="Times New Roman" w:hAnsi="Times New Roman" w:cs="Times New Roman"/>
          <w:color w:val="111111"/>
          <w:highlight w:val="white"/>
        </w:rPr>
        <w:t>= the standard deviation of the first asset</w:t>
      </w:r>
    </w:p>
    <w:p w14:paraId="6D36DF0F"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σ</w:t>
      </w:r>
      <w:r>
        <w:rPr>
          <w:rFonts w:ascii="Times New Roman" w:eastAsia="Times New Roman" w:hAnsi="Times New Roman" w:cs="Times New Roman"/>
          <w:color w:val="111111"/>
          <w:highlight w:val="white"/>
          <w:vertAlign w:val="subscript"/>
        </w:rPr>
        <w:t>2</w:t>
      </w:r>
      <w:r>
        <w:rPr>
          <w:rFonts w:ascii="Times New Roman" w:eastAsia="Times New Roman" w:hAnsi="Times New Roman" w:cs="Times New Roman"/>
          <w:color w:val="111111"/>
          <w:highlight w:val="white"/>
        </w:rPr>
        <w:t xml:space="preserve"> = the standard deviation of the second asset</w:t>
      </w:r>
    </w:p>
    <w:p w14:paraId="6D182FEB"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Cov</w:t>
      </w:r>
      <w:r>
        <w:rPr>
          <w:rFonts w:ascii="Times New Roman" w:eastAsia="Times New Roman" w:hAnsi="Times New Roman" w:cs="Times New Roman"/>
          <w:color w:val="111111"/>
          <w:highlight w:val="white"/>
          <w:vertAlign w:val="subscript"/>
        </w:rPr>
        <w:t>1,2</w:t>
      </w:r>
      <w:r>
        <w:rPr>
          <w:rFonts w:ascii="Times New Roman" w:eastAsia="Times New Roman" w:hAnsi="Times New Roman" w:cs="Times New Roman"/>
          <w:color w:val="111111"/>
          <w:highlight w:val="white"/>
        </w:rPr>
        <w:t xml:space="preserve"> = the covariance of the two assets, which can thus be expressed as p</w:t>
      </w:r>
      <w:r>
        <w:rPr>
          <w:rFonts w:ascii="Times New Roman" w:eastAsia="Times New Roman" w:hAnsi="Times New Roman" w:cs="Times New Roman"/>
          <w:color w:val="111111"/>
          <w:highlight w:val="white"/>
          <w:vertAlign w:val="subscript"/>
        </w:rPr>
        <w:t>(1,2)</w:t>
      </w:r>
      <w:r>
        <w:rPr>
          <w:rFonts w:ascii="Times New Roman" w:eastAsia="Times New Roman" w:hAnsi="Times New Roman" w:cs="Times New Roman"/>
          <w:color w:val="111111"/>
          <w:highlight w:val="white"/>
        </w:rPr>
        <w:t>σ</w:t>
      </w:r>
      <w:r>
        <w:rPr>
          <w:rFonts w:ascii="Times New Roman" w:eastAsia="Times New Roman" w:hAnsi="Times New Roman" w:cs="Times New Roman"/>
          <w:color w:val="111111"/>
          <w:highlight w:val="white"/>
          <w:vertAlign w:val="subscript"/>
        </w:rPr>
        <w:t>1</w:t>
      </w:r>
      <w:r>
        <w:rPr>
          <w:rFonts w:ascii="Times New Roman" w:eastAsia="Times New Roman" w:hAnsi="Times New Roman" w:cs="Times New Roman"/>
          <w:color w:val="111111"/>
          <w:highlight w:val="white"/>
        </w:rPr>
        <w:t>σ</w:t>
      </w:r>
      <w:r>
        <w:rPr>
          <w:rFonts w:ascii="Times New Roman" w:eastAsia="Times New Roman" w:hAnsi="Times New Roman" w:cs="Times New Roman"/>
          <w:color w:val="111111"/>
          <w:highlight w:val="white"/>
          <w:vertAlign w:val="subscript"/>
        </w:rPr>
        <w:t>2</w:t>
      </w:r>
      <w:r>
        <w:rPr>
          <w:rFonts w:ascii="Times New Roman" w:eastAsia="Times New Roman" w:hAnsi="Times New Roman" w:cs="Times New Roman"/>
          <w:color w:val="111111"/>
          <w:highlight w:val="white"/>
        </w:rPr>
        <w:t xml:space="preserve">, </w:t>
      </w:r>
    </w:p>
    <w:p w14:paraId="53F332BF" w14:textId="77777777" w:rsidR="00B918AF" w:rsidRDefault="0049440C">
      <w:pPr>
        <w:pBdr>
          <w:top w:val="nil"/>
          <w:left w:val="nil"/>
          <w:bottom w:val="nil"/>
          <w:right w:val="nil"/>
          <w:between w:val="nil"/>
        </w:pBdr>
        <w:spacing w:line="240" w:lineRule="auto"/>
        <w:ind w:left="1440"/>
        <w:jc w:val="both"/>
        <w:rPr>
          <w:rFonts w:ascii="Times New Roman" w:eastAsia="Times New Roman" w:hAnsi="Times New Roman" w:cs="Times New Roman"/>
          <w:color w:val="111111"/>
        </w:rPr>
      </w:pPr>
      <w:r>
        <w:rPr>
          <w:rFonts w:ascii="Times New Roman" w:eastAsia="Times New Roman" w:hAnsi="Times New Roman" w:cs="Times New Roman"/>
          <w:color w:val="111111"/>
          <w:highlight w:val="white"/>
        </w:rPr>
        <w:t>where p</w:t>
      </w:r>
      <w:r>
        <w:rPr>
          <w:rFonts w:ascii="Times New Roman" w:eastAsia="Times New Roman" w:hAnsi="Times New Roman" w:cs="Times New Roman"/>
          <w:color w:val="111111"/>
          <w:highlight w:val="white"/>
          <w:vertAlign w:val="subscript"/>
        </w:rPr>
        <w:t>(1,2)</w:t>
      </w:r>
      <w:r>
        <w:rPr>
          <w:rFonts w:ascii="Times New Roman" w:eastAsia="Times New Roman" w:hAnsi="Times New Roman" w:cs="Times New Roman"/>
          <w:color w:val="111111"/>
          <w:highlight w:val="white"/>
        </w:rPr>
        <w:t xml:space="preserve"> is the correlation coefficient between the two assets</w:t>
      </w:r>
    </w:p>
    <w:p w14:paraId="2C3EA193" w14:textId="77777777" w:rsidR="00C46DB4" w:rsidRDefault="00C46DB4">
      <w:pPr>
        <w:spacing w:before="240" w:after="40" w:line="259" w:lineRule="auto"/>
        <w:jc w:val="both"/>
        <w:rPr>
          <w:rFonts w:ascii="Times New Roman" w:eastAsia="Times New Roman" w:hAnsi="Times New Roman" w:cs="Times New Roman"/>
          <w:b/>
        </w:rPr>
      </w:pPr>
    </w:p>
    <w:p w14:paraId="759F7B32" w14:textId="2B1F1045" w:rsidR="00FF24AA" w:rsidRPr="00D36294" w:rsidRDefault="005A6DB9" w:rsidP="005A6DB9">
      <w:pPr>
        <w:pStyle w:val="ListParagraph"/>
        <w:numPr>
          <w:ilvl w:val="0"/>
          <w:numId w:val="5"/>
        </w:numPr>
        <w:spacing w:before="240" w:after="40" w:line="259" w:lineRule="auto"/>
        <w:jc w:val="both"/>
        <w:rPr>
          <w:rStyle w:val="mord"/>
          <w:rFonts w:ascii="Times New Roman" w:hAnsi="Times New Roman" w:cs="Times New Roman"/>
          <w:b/>
          <w:bCs/>
        </w:rPr>
      </w:pPr>
      <w:r w:rsidRPr="00D36294">
        <w:rPr>
          <w:rStyle w:val="mord"/>
          <w:rFonts w:ascii="Times New Roman" w:hAnsi="Times New Roman" w:cs="Times New Roman"/>
          <w:b/>
          <w:bCs/>
        </w:rPr>
        <w:lastRenderedPageBreak/>
        <w:t xml:space="preserve">Annualized Return: </w:t>
      </w:r>
      <w:r w:rsidR="00657FA1" w:rsidRPr="00D36294">
        <w:rPr>
          <w:rStyle w:val="mord"/>
          <w:rFonts w:ascii="Times New Roman" w:hAnsi="Times New Roman" w:cs="Times New Roman"/>
        </w:rPr>
        <w:t xml:space="preserve">The </w:t>
      </w:r>
      <w:r w:rsidR="005B50A9" w:rsidRPr="00D36294">
        <w:rPr>
          <w:rStyle w:val="mord"/>
          <w:rFonts w:ascii="Times New Roman" w:hAnsi="Times New Roman" w:cs="Times New Roman"/>
        </w:rPr>
        <w:t xml:space="preserve">geometric average return of portfolio </w:t>
      </w:r>
      <w:r w:rsidR="00987846" w:rsidRPr="00D36294">
        <w:rPr>
          <w:rStyle w:val="mord"/>
          <w:rFonts w:ascii="Times New Roman" w:hAnsi="Times New Roman" w:cs="Times New Roman"/>
        </w:rPr>
        <w:t>for each year over given period of the time is call annualized return.</w:t>
      </w:r>
      <w:r w:rsidR="00987846" w:rsidRPr="00D36294">
        <w:rPr>
          <w:rStyle w:val="mord"/>
          <w:rFonts w:ascii="Times New Roman" w:hAnsi="Times New Roman" w:cs="Times New Roman"/>
          <w:b/>
          <w:bCs/>
        </w:rPr>
        <w:t xml:space="preserve"> </w:t>
      </w:r>
      <w:r w:rsidR="00B01E61" w:rsidRPr="00D36294">
        <w:rPr>
          <w:rStyle w:val="mord"/>
          <w:rFonts w:ascii="Times New Roman" w:hAnsi="Times New Roman" w:cs="Times New Roman"/>
        </w:rPr>
        <w:t>Ann</w:t>
      </w:r>
      <w:r w:rsidR="00E77CAF" w:rsidRPr="00D36294">
        <w:rPr>
          <w:rStyle w:val="mord"/>
          <w:rFonts w:ascii="Times New Roman" w:hAnsi="Times New Roman" w:cs="Times New Roman"/>
        </w:rPr>
        <w:t xml:space="preserve">ualized total return gives details about </w:t>
      </w:r>
      <w:r w:rsidR="00924BA1" w:rsidRPr="00D36294">
        <w:rPr>
          <w:rStyle w:val="mord"/>
          <w:rFonts w:ascii="Times New Roman" w:hAnsi="Times New Roman" w:cs="Times New Roman"/>
        </w:rPr>
        <w:t>portfolio’s performance does not provide information about price fluctuations or volatility</w:t>
      </w:r>
      <w:r w:rsidR="0074750A">
        <w:rPr>
          <w:rStyle w:val="mord"/>
          <w:rFonts w:ascii="Times New Roman" w:hAnsi="Times New Roman" w:cs="Times New Roman"/>
        </w:rPr>
        <w:t>.</w:t>
      </w:r>
    </w:p>
    <w:p w14:paraId="21BA7739" w14:textId="4A4D14AC" w:rsidR="00D36294" w:rsidRDefault="00C46DB4" w:rsidP="005A6DB9">
      <w:pPr>
        <w:spacing w:before="240" w:after="40" w:line="259" w:lineRule="auto"/>
        <w:ind w:firstLine="720"/>
        <w:jc w:val="both"/>
        <w:rPr>
          <w:rFonts w:ascii="Times New Roman" w:eastAsia="Times New Roman" w:hAnsi="Times New Roman" w:cs="Times New Roman"/>
          <w:b/>
          <w:bCs/>
          <w:iCs/>
          <w:sz w:val="32"/>
          <w:szCs w:val="32"/>
        </w:rPr>
      </w:pPr>
      <w:r w:rsidRPr="00A018DD">
        <w:rPr>
          <w:rStyle w:val="mord"/>
          <w:rFonts w:ascii="Times New Roman" w:hAnsi="Times New Roman" w:cs="Times New Roman"/>
          <w:b/>
          <w:bCs/>
          <w:i/>
          <w:iCs/>
          <w:sz w:val="24"/>
          <w:szCs w:val="24"/>
        </w:rPr>
        <w:t>Annualized Return</w:t>
      </w:r>
      <w:r w:rsidRPr="00924BA1">
        <w:rPr>
          <w:rStyle w:val="mrel"/>
          <w:rFonts w:ascii="Times New Roman" w:hAnsi="Times New Roman" w:cs="Times New Roman"/>
          <w:i/>
          <w:iCs/>
          <w:sz w:val="24"/>
          <w:szCs w:val="24"/>
        </w:rPr>
        <w:t>=</w:t>
      </w:r>
      <w:r w:rsidRPr="00924BA1">
        <w:rPr>
          <w:rStyle w:val="vlist-s"/>
          <w:rFonts w:ascii="Times New Roman" w:hAnsi="Times New Roman" w:cs="Times New Roman"/>
          <w:i/>
          <w:iCs/>
          <w:sz w:val="24"/>
          <w:szCs w:val="24"/>
        </w:rPr>
        <w:t>​</w:t>
      </w:r>
      <w:r w:rsidRPr="00924BA1">
        <w:rPr>
          <w:rStyle w:val="delimsizing"/>
          <w:rFonts w:ascii="Times New Roman" w:hAnsi="Times New Roman" w:cs="Times New Roman"/>
          <w:i/>
          <w:iCs/>
          <w:color w:val="111111"/>
          <w:spacing w:val="1"/>
          <w:sz w:val="24"/>
          <w:szCs w:val="24"/>
          <w:shd w:val="clear" w:color="auto" w:fill="FFFFFF"/>
        </w:rPr>
        <w:t>(</w:t>
      </w:r>
      <w:r w:rsidRPr="00924BA1">
        <w:rPr>
          <w:rStyle w:val="mope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1</w:t>
      </w:r>
      <w:r w:rsidRPr="00924BA1">
        <w:rPr>
          <w:rStyle w:val="mbi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r1</w:t>
      </w:r>
      <w:r w:rsidR="00E350F0" w:rsidRPr="00924BA1">
        <w:rPr>
          <w:rStyle w:val="vlist-s"/>
          <w:rFonts w:ascii="Times New Roman" w:hAnsi="Times New Roman" w:cs="Times New Roman"/>
          <w:i/>
          <w:iCs/>
          <w:color w:val="111111"/>
          <w:spacing w:val="1"/>
          <w:sz w:val="24"/>
          <w:szCs w:val="24"/>
          <w:shd w:val="clear" w:color="auto" w:fill="FFFFFF"/>
        </w:rPr>
        <w:t>​</w:t>
      </w:r>
      <w:r w:rsidR="00E350F0" w:rsidRPr="00924BA1">
        <w:rPr>
          <w:rStyle w:val="mclose"/>
          <w:rFonts w:ascii="Times New Roman" w:hAnsi="Times New Roman" w:cs="Times New Roman"/>
          <w:i/>
          <w:iCs/>
          <w:color w:val="111111"/>
          <w:spacing w:val="1"/>
          <w:sz w:val="24"/>
          <w:szCs w:val="24"/>
          <w:shd w:val="clear" w:color="auto" w:fill="FFFFFF"/>
        </w:rPr>
        <w:t>)</w:t>
      </w:r>
      <w:r w:rsidR="00E350F0" w:rsidRPr="00924BA1">
        <w:rPr>
          <w:rStyle w:val="mbin"/>
          <w:rFonts w:ascii="Times New Roman" w:hAnsi="Times New Roman" w:cs="Times New Roman"/>
          <w:i/>
          <w:iCs/>
          <w:color w:val="111111"/>
          <w:spacing w:val="1"/>
          <w:sz w:val="24"/>
          <w:szCs w:val="24"/>
          <w:shd w:val="clear" w:color="auto" w:fill="FFFFFF"/>
        </w:rPr>
        <w:t xml:space="preserve"> ×</w:t>
      </w:r>
      <w:r w:rsidRPr="00924BA1">
        <w:rPr>
          <w:rStyle w:val="mope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1</w:t>
      </w:r>
      <w:r w:rsidRPr="00924BA1">
        <w:rPr>
          <w:rStyle w:val="mbi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r2</w:t>
      </w:r>
      <w:r w:rsidR="00E350F0" w:rsidRPr="00924BA1">
        <w:rPr>
          <w:rStyle w:val="vlist-s"/>
          <w:rFonts w:ascii="Times New Roman" w:hAnsi="Times New Roman" w:cs="Times New Roman"/>
          <w:i/>
          <w:iCs/>
          <w:color w:val="111111"/>
          <w:spacing w:val="1"/>
          <w:sz w:val="24"/>
          <w:szCs w:val="24"/>
          <w:shd w:val="clear" w:color="auto" w:fill="FFFFFF"/>
        </w:rPr>
        <w:t>​</w:t>
      </w:r>
      <w:r w:rsidR="00E350F0" w:rsidRPr="00924BA1">
        <w:rPr>
          <w:rStyle w:val="mclose"/>
          <w:rFonts w:ascii="Times New Roman" w:hAnsi="Times New Roman" w:cs="Times New Roman"/>
          <w:i/>
          <w:iCs/>
          <w:color w:val="111111"/>
          <w:spacing w:val="1"/>
          <w:sz w:val="24"/>
          <w:szCs w:val="24"/>
          <w:shd w:val="clear" w:color="auto" w:fill="FFFFFF"/>
        </w:rPr>
        <w:t>)</w:t>
      </w:r>
      <w:r w:rsidR="00E350F0" w:rsidRPr="00924BA1">
        <w:rPr>
          <w:rStyle w:val="mbin"/>
          <w:rFonts w:ascii="Times New Roman" w:hAnsi="Times New Roman" w:cs="Times New Roman"/>
          <w:i/>
          <w:iCs/>
          <w:color w:val="111111"/>
          <w:spacing w:val="1"/>
          <w:sz w:val="24"/>
          <w:szCs w:val="24"/>
          <w:shd w:val="clear" w:color="auto" w:fill="FFFFFF"/>
        </w:rPr>
        <w:t xml:space="preserve"> ×</w:t>
      </w:r>
      <w:r w:rsidRPr="00924BA1">
        <w:rPr>
          <w:rStyle w:val="mope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1</w:t>
      </w:r>
      <w:r w:rsidRPr="00924BA1">
        <w:rPr>
          <w:rStyle w:val="mbi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r3</w:t>
      </w:r>
      <w:r w:rsidR="00E350F0" w:rsidRPr="00924BA1">
        <w:rPr>
          <w:rStyle w:val="vlist-s"/>
          <w:rFonts w:ascii="Times New Roman" w:hAnsi="Times New Roman" w:cs="Times New Roman"/>
          <w:i/>
          <w:iCs/>
          <w:color w:val="111111"/>
          <w:spacing w:val="1"/>
          <w:sz w:val="24"/>
          <w:szCs w:val="24"/>
          <w:shd w:val="clear" w:color="auto" w:fill="FFFFFF"/>
        </w:rPr>
        <w:t>​</w:t>
      </w:r>
      <w:r w:rsidR="00E350F0" w:rsidRPr="00924BA1">
        <w:rPr>
          <w:rStyle w:val="mclose"/>
          <w:rFonts w:ascii="Times New Roman" w:hAnsi="Times New Roman" w:cs="Times New Roman"/>
          <w:i/>
          <w:iCs/>
          <w:color w:val="111111"/>
          <w:spacing w:val="1"/>
          <w:sz w:val="24"/>
          <w:szCs w:val="24"/>
          <w:shd w:val="clear" w:color="auto" w:fill="FFFFFF"/>
        </w:rPr>
        <w:t>)</w:t>
      </w:r>
      <w:r w:rsidR="00E350F0" w:rsidRPr="00924BA1">
        <w:rPr>
          <w:rStyle w:val="mord"/>
          <w:rFonts w:ascii="Times New Roman" w:hAnsi="Times New Roman" w:cs="Times New Roman"/>
          <w:i/>
          <w:iCs/>
          <w:color w:val="111111"/>
          <w:spacing w:val="1"/>
          <w:sz w:val="24"/>
          <w:szCs w:val="24"/>
          <w:shd w:val="clear" w:color="auto" w:fill="FFFFFF"/>
        </w:rPr>
        <w:t xml:space="preserve"> ×</w:t>
      </w:r>
      <w:r w:rsidRPr="00924BA1">
        <w:rPr>
          <w:rStyle w:val="minner"/>
          <w:rFonts w:ascii="Cambria Math" w:hAnsi="Cambria Math" w:cs="Cambria Math"/>
          <w:i/>
          <w:iCs/>
          <w:color w:val="111111"/>
          <w:spacing w:val="1"/>
          <w:sz w:val="24"/>
          <w:szCs w:val="24"/>
          <w:shd w:val="clear" w:color="auto" w:fill="FFFFFF"/>
        </w:rPr>
        <w:t>⋯</w:t>
      </w:r>
      <w:r w:rsidRPr="00924BA1">
        <w:rPr>
          <w:rStyle w:val="mbin"/>
          <w:rFonts w:ascii="Times New Roman" w:hAnsi="Times New Roman" w:cs="Times New Roman"/>
          <w:i/>
          <w:iCs/>
          <w:color w:val="111111"/>
          <w:spacing w:val="1"/>
          <w:sz w:val="24"/>
          <w:szCs w:val="24"/>
          <w:shd w:val="clear" w:color="auto" w:fill="FFFFFF"/>
        </w:rPr>
        <w:t>×</w:t>
      </w:r>
      <w:r w:rsidRPr="00924BA1">
        <w:rPr>
          <w:rStyle w:val="mope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1</w:t>
      </w:r>
      <w:r w:rsidRPr="00924BA1">
        <w:rPr>
          <w:rStyle w:val="mbin"/>
          <w:rFonts w:ascii="Times New Roman" w:hAnsi="Times New Roman" w:cs="Times New Roman"/>
          <w:i/>
          <w:iCs/>
          <w:color w:val="111111"/>
          <w:spacing w:val="1"/>
          <w:sz w:val="24"/>
          <w:szCs w:val="24"/>
          <w:shd w:val="clear" w:color="auto" w:fill="FFFFFF"/>
        </w:rPr>
        <w:t>+</w:t>
      </w:r>
      <w:r w:rsidRPr="00924BA1">
        <w:rPr>
          <w:rStyle w:val="mord"/>
          <w:rFonts w:ascii="Times New Roman" w:hAnsi="Times New Roman" w:cs="Times New Roman"/>
          <w:i/>
          <w:iCs/>
          <w:color w:val="111111"/>
          <w:spacing w:val="1"/>
          <w:sz w:val="24"/>
          <w:szCs w:val="24"/>
          <w:shd w:val="clear" w:color="auto" w:fill="FFFFFF"/>
        </w:rPr>
        <w:t>rn</w:t>
      </w:r>
      <w:r w:rsidRPr="00924BA1">
        <w:rPr>
          <w:rStyle w:val="vlist-s"/>
          <w:rFonts w:ascii="Times New Roman" w:hAnsi="Times New Roman" w:cs="Times New Roman"/>
          <w:i/>
          <w:iCs/>
          <w:color w:val="111111"/>
          <w:spacing w:val="1"/>
          <w:sz w:val="24"/>
          <w:szCs w:val="24"/>
          <w:shd w:val="clear" w:color="auto" w:fill="FFFFFF"/>
        </w:rPr>
        <w:t>​</w:t>
      </w:r>
      <w:r w:rsidRPr="00924BA1">
        <w:rPr>
          <w:rStyle w:val="mclose"/>
          <w:rFonts w:ascii="Times New Roman" w:hAnsi="Times New Roman" w:cs="Times New Roman"/>
          <w:i/>
          <w:iCs/>
          <w:color w:val="111111"/>
          <w:spacing w:val="1"/>
          <w:sz w:val="24"/>
          <w:szCs w:val="24"/>
          <w:shd w:val="clear" w:color="auto" w:fill="FFFFFF"/>
        </w:rPr>
        <w:t>)</w:t>
      </w:r>
      <w:r w:rsidRPr="00924BA1">
        <w:rPr>
          <w:rStyle w:val="delimsizing"/>
          <w:rFonts w:ascii="Times New Roman" w:hAnsi="Times New Roman" w:cs="Times New Roman"/>
          <w:i/>
          <w:iCs/>
          <w:color w:val="111111"/>
          <w:spacing w:val="1"/>
          <w:sz w:val="24"/>
          <w:szCs w:val="24"/>
          <w:shd w:val="clear" w:color="auto" w:fill="FFFFFF"/>
        </w:rPr>
        <w:t>)</w:t>
      </w:r>
      <w:r w:rsidR="005321D3" w:rsidRPr="00924BA1">
        <w:rPr>
          <w:rStyle w:val="mord"/>
          <w:rFonts w:ascii="Times New Roman" w:hAnsi="Times New Roman" w:cs="Times New Roman"/>
          <w:i/>
          <w:iCs/>
          <w:color w:val="111111"/>
          <w:spacing w:val="1"/>
          <w:sz w:val="24"/>
          <w:szCs w:val="24"/>
          <w:shd w:val="clear" w:color="auto" w:fill="FFFFFF"/>
          <w:vertAlign w:val="superscript"/>
        </w:rPr>
        <w:t>1/</w:t>
      </w:r>
      <w:r w:rsidRPr="00924BA1">
        <w:rPr>
          <w:rStyle w:val="mord"/>
          <w:rFonts w:ascii="Times New Roman" w:hAnsi="Times New Roman" w:cs="Times New Roman"/>
          <w:i/>
          <w:iCs/>
          <w:color w:val="111111"/>
          <w:spacing w:val="1"/>
          <w:sz w:val="24"/>
          <w:szCs w:val="24"/>
          <w:shd w:val="clear" w:color="auto" w:fill="FFFFFF"/>
          <w:vertAlign w:val="superscript"/>
        </w:rPr>
        <w:t>n</w:t>
      </w:r>
      <w:r w:rsidRPr="00924BA1">
        <w:rPr>
          <w:rStyle w:val="delimsizing"/>
          <w:rFonts w:ascii="Times New Roman" w:hAnsi="Times New Roman" w:cs="Times New Roman"/>
          <w:i/>
          <w:iCs/>
          <w:sz w:val="24"/>
          <w:szCs w:val="24"/>
        </w:rPr>
        <w:t>​−1​</w:t>
      </w:r>
      <w:r w:rsidR="00DE1913">
        <w:rPr>
          <w:rFonts w:ascii="Times New Roman" w:eastAsia="Times New Roman" w:hAnsi="Times New Roman" w:cs="Times New Roman"/>
          <w:color w:val="2E2E2E"/>
          <w:sz w:val="28"/>
          <w:szCs w:val="28"/>
          <w:vertAlign w:val="subscript"/>
        </w:rPr>
        <w:tab/>
      </w:r>
      <w:r w:rsidR="00DE1913">
        <w:rPr>
          <w:rFonts w:ascii="Times New Roman" w:eastAsia="Times New Roman" w:hAnsi="Times New Roman" w:cs="Times New Roman"/>
          <w:color w:val="2E2E2E"/>
          <w:sz w:val="28"/>
          <w:szCs w:val="28"/>
          <w:vertAlign w:val="subscript"/>
        </w:rPr>
        <w:tab/>
      </w:r>
      <w:r w:rsidR="004F654A">
        <w:rPr>
          <w:rFonts w:ascii="Times New Roman" w:eastAsia="Times New Roman" w:hAnsi="Times New Roman" w:cs="Times New Roman"/>
          <w:color w:val="2E2E2E"/>
          <w:sz w:val="28"/>
          <w:szCs w:val="28"/>
          <w:vertAlign w:val="subscript"/>
        </w:rPr>
        <w:t xml:space="preserve">        </w:t>
      </w:r>
      <w:r w:rsidR="00DE1913" w:rsidRPr="00B84B0D">
        <w:rPr>
          <w:rFonts w:ascii="Times New Roman" w:eastAsia="Times New Roman" w:hAnsi="Times New Roman" w:cs="Times New Roman"/>
          <w:b/>
          <w:bCs/>
          <w:iCs/>
          <w:sz w:val="28"/>
          <w:szCs w:val="28"/>
        </w:rPr>
        <w:t>(11)</w:t>
      </w:r>
    </w:p>
    <w:p w14:paraId="5DC76487" w14:textId="3C0921D1" w:rsidR="00E3317B" w:rsidRPr="00437A5D" w:rsidRDefault="00C91944" w:rsidP="005A6DB9">
      <w:pPr>
        <w:spacing w:before="240" w:after="40" w:line="259" w:lineRule="auto"/>
        <w:ind w:firstLine="720"/>
        <w:jc w:val="both"/>
        <w:rPr>
          <w:rFonts w:ascii="Times New Roman" w:eastAsia="Times New Roman" w:hAnsi="Times New Roman" w:cs="Times New Roman"/>
          <w:iCs/>
        </w:rPr>
      </w:pPr>
      <w:r w:rsidRPr="00437A5D">
        <w:rPr>
          <w:rFonts w:ascii="Times New Roman" w:eastAsia="Times New Roman" w:hAnsi="Times New Roman" w:cs="Times New Roman"/>
          <w:iCs/>
        </w:rPr>
        <w:t>r =</w:t>
      </w:r>
      <w:r w:rsidR="00E3317B" w:rsidRPr="00437A5D">
        <w:rPr>
          <w:rFonts w:ascii="Times New Roman" w:eastAsia="Times New Roman" w:hAnsi="Times New Roman" w:cs="Times New Roman"/>
          <w:iCs/>
        </w:rPr>
        <w:t xml:space="preserve"> return over the period </w:t>
      </w:r>
    </w:p>
    <w:p w14:paraId="3AEF799C" w14:textId="719D2EA0" w:rsidR="00E3317B" w:rsidRDefault="00C91944" w:rsidP="005A6DB9">
      <w:pPr>
        <w:spacing w:before="240" w:after="40" w:line="259" w:lineRule="auto"/>
        <w:ind w:firstLine="720"/>
        <w:jc w:val="both"/>
        <w:rPr>
          <w:rFonts w:ascii="Times New Roman" w:eastAsia="Times New Roman" w:hAnsi="Times New Roman" w:cs="Times New Roman"/>
          <w:iCs/>
        </w:rPr>
      </w:pPr>
      <w:r w:rsidRPr="00437A5D">
        <w:rPr>
          <w:rFonts w:ascii="Times New Roman" w:eastAsia="Times New Roman" w:hAnsi="Times New Roman" w:cs="Times New Roman"/>
          <w:iCs/>
        </w:rPr>
        <w:t>n</w:t>
      </w:r>
      <w:r w:rsidR="00E3317B" w:rsidRPr="00437A5D">
        <w:rPr>
          <w:rFonts w:ascii="Times New Roman" w:eastAsia="Times New Roman" w:hAnsi="Times New Roman" w:cs="Times New Roman"/>
          <w:iCs/>
        </w:rPr>
        <w:t xml:space="preserve"> </w:t>
      </w:r>
      <w:r w:rsidR="00437A5D" w:rsidRPr="00437A5D">
        <w:rPr>
          <w:rFonts w:ascii="Times New Roman" w:eastAsia="Times New Roman" w:hAnsi="Times New Roman" w:cs="Times New Roman"/>
          <w:iCs/>
        </w:rPr>
        <w:t>= number</w:t>
      </w:r>
      <w:r w:rsidR="00F07125" w:rsidRPr="00437A5D">
        <w:rPr>
          <w:rFonts w:ascii="Times New Roman" w:eastAsia="Times New Roman" w:hAnsi="Times New Roman" w:cs="Times New Roman"/>
          <w:iCs/>
        </w:rPr>
        <w:t xml:space="preserve"> of years investment </w:t>
      </w:r>
      <w:r w:rsidR="00437A5D" w:rsidRPr="00437A5D">
        <w:rPr>
          <w:rFonts w:ascii="Times New Roman" w:eastAsia="Times New Roman" w:hAnsi="Times New Roman" w:cs="Times New Roman"/>
          <w:iCs/>
        </w:rPr>
        <w:t>held</w:t>
      </w:r>
    </w:p>
    <w:p w14:paraId="3612A53D" w14:textId="77777777" w:rsidR="00850F57" w:rsidRPr="00437A5D" w:rsidRDefault="00850F57" w:rsidP="005A6DB9">
      <w:pPr>
        <w:spacing w:before="240" w:after="40" w:line="259" w:lineRule="auto"/>
        <w:ind w:firstLine="720"/>
        <w:jc w:val="both"/>
        <w:rPr>
          <w:rFonts w:ascii="Times New Roman" w:eastAsia="Times New Roman" w:hAnsi="Times New Roman" w:cs="Times New Roman"/>
          <w:iCs/>
        </w:rPr>
      </w:pPr>
    </w:p>
    <w:p w14:paraId="0C0A5AA8" w14:textId="7EB8BB16" w:rsidR="00D36294" w:rsidRPr="00850F57" w:rsidRDefault="00D36294" w:rsidP="00850F57">
      <w:pPr>
        <w:pStyle w:val="ListParagraph"/>
        <w:numPr>
          <w:ilvl w:val="0"/>
          <w:numId w:val="5"/>
        </w:numPr>
        <w:rPr>
          <w:rFonts w:ascii="Times New Roman" w:eastAsia="Times New Roman" w:hAnsi="Times New Roman" w:cs="Times New Roman"/>
          <w:b/>
          <w:bCs/>
          <w:iCs/>
        </w:rPr>
      </w:pPr>
      <w:r w:rsidRPr="00850F57">
        <w:rPr>
          <w:rFonts w:ascii="Times New Roman" w:eastAsia="Times New Roman" w:hAnsi="Times New Roman" w:cs="Times New Roman"/>
          <w:b/>
          <w:bCs/>
          <w:iCs/>
        </w:rPr>
        <w:t xml:space="preserve">Mean return: </w:t>
      </w:r>
      <w:r w:rsidR="00850F57" w:rsidRPr="00850F57">
        <w:rPr>
          <w:rFonts w:ascii="Times New Roman" w:eastAsia="Times New Roman" w:hAnsi="Times New Roman" w:cs="Times New Roman"/>
          <w:iCs/>
        </w:rPr>
        <w:t>The mean return of the portfolio can be used to determine the expected return or loss for the portfolio. Additionally, it aids in establishing a link between portfolio risk and return.</w:t>
      </w:r>
    </w:p>
    <w:p w14:paraId="33EEA447" w14:textId="5D17323C" w:rsidR="00B918AF" w:rsidRDefault="0049440C">
      <w:pPr>
        <w:spacing w:before="240" w:after="40" w:line="259" w:lineRule="auto"/>
        <w:jc w:val="both"/>
        <w:rPr>
          <w:rFonts w:ascii="Times New Roman" w:eastAsia="Times New Roman" w:hAnsi="Times New Roman" w:cs="Times New Roman"/>
          <w:b/>
        </w:rPr>
      </w:pPr>
      <w:r>
        <w:rPr>
          <w:rFonts w:ascii="Times New Roman" w:eastAsia="Times New Roman" w:hAnsi="Times New Roman" w:cs="Times New Roman"/>
          <w:b/>
        </w:rPr>
        <w:t>3.4 Dataset Understanding and Collection Methods</w:t>
      </w:r>
    </w:p>
    <w:p w14:paraId="6520F7EE" w14:textId="77777777" w:rsidR="00B918AF" w:rsidRDefault="00B918AF">
      <w:pPr>
        <w:jc w:val="both"/>
        <w:rPr>
          <w:rFonts w:ascii="Times New Roman" w:eastAsia="Times New Roman" w:hAnsi="Times New Roman" w:cs="Times New Roman"/>
        </w:rPr>
      </w:pPr>
    </w:p>
    <w:p w14:paraId="3CD451E2"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The next part will offer a detailed knowledge of the dataset gathering methods from various sources, as well as exploratory data analysis of the dataset to comprehend the cryptocurrency dataset.</w:t>
      </w:r>
    </w:p>
    <w:p w14:paraId="38561E93" w14:textId="77777777" w:rsidR="00B918AF" w:rsidRDefault="00B918AF">
      <w:pPr>
        <w:jc w:val="both"/>
        <w:rPr>
          <w:rFonts w:ascii="Times New Roman" w:eastAsia="Times New Roman" w:hAnsi="Times New Roman" w:cs="Times New Roman"/>
          <w:b/>
        </w:rPr>
      </w:pPr>
    </w:p>
    <w:p w14:paraId="5ADFAE37" w14:textId="77777777" w:rsidR="00B918AF" w:rsidRDefault="0049440C">
      <w:pPr>
        <w:jc w:val="both"/>
        <w:rPr>
          <w:rFonts w:ascii="Times New Roman" w:eastAsia="Times New Roman" w:hAnsi="Times New Roman" w:cs="Times New Roman"/>
          <w:b/>
        </w:rPr>
      </w:pPr>
      <w:r>
        <w:rPr>
          <w:rFonts w:ascii="Times New Roman" w:eastAsia="Times New Roman" w:hAnsi="Times New Roman" w:cs="Times New Roman"/>
          <w:b/>
        </w:rPr>
        <w:t>3.4.1 Data Source and Collections</w:t>
      </w:r>
    </w:p>
    <w:p w14:paraId="522B5264" w14:textId="77777777" w:rsidR="00B918AF" w:rsidRDefault="00B918AF">
      <w:pPr>
        <w:jc w:val="both"/>
        <w:rPr>
          <w:rFonts w:ascii="Times New Roman" w:eastAsia="Times New Roman" w:hAnsi="Times New Roman" w:cs="Times New Roman"/>
        </w:rPr>
      </w:pPr>
    </w:p>
    <w:p w14:paraId="63049B12"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The data for this project has been gathered from reputable and trustworthy sources like Yahoo Finance, </w:t>
      </w:r>
      <w:proofErr w:type="spellStart"/>
      <w:r>
        <w:rPr>
          <w:rFonts w:ascii="Times New Roman" w:eastAsia="Times New Roman" w:hAnsi="Times New Roman" w:cs="Times New Roman"/>
        </w:rPr>
        <w:t>CoinMarketCap</w:t>
      </w:r>
      <w:proofErr w:type="spellEnd"/>
      <w:r>
        <w:rPr>
          <w:rFonts w:ascii="Times New Roman" w:eastAsia="Times New Roman" w:hAnsi="Times New Roman" w:cs="Times New Roman"/>
        </w:rPr>
        <w:t xml:space="preserve">, and Bloomberg. Yahoo Finance uses </w:t>
      </w:r>
      <w:proofErr w:type="spellStart"/>
      <w:r>
        <w:rPr>
          <w:rFonts w:ascii="Times New Roman" w:eastAsia="Times New Roman" w:hAnsi="Times New Roman" w:cs="Times New Roman"/>
        </w:rPr>
        <w:t>CoinMarketCap</w:t>
      </w:r>
      <w:proofErr w:type="spellEnd"/>
      <w:r>
        <w:rPr>
          <w:rFonts w:ascii="Times New Roman" w:eastAsia="Times New Roman" w:hAnsi="Times New Roman" w:cs="Times New Roman"/>
        </w:rPr>
        <w:t xml:space="preserve"> APIs for daily and historical daily data on around 9089 distinct cryptocurrencies. For the previous 5 years, the most renowned top 20 coins statistics have been collected using Pandas' </w:t>
      </w:r>
      <w:proofErr w:type="spellStart"/>
      <w:r>
        <w:rPr>
          <w:rFonts w:ascii="Times New Roman" w:eastAsia="Times New Roman" w:hAnsi="Times New Roman" w:cs="Times New Roman"/>
        </w:rPr>
        <w:t>DataReader</w:t>
      </w:r>
      <w:proofErr w:type="spellEnd"/>
      <w:r>
        <w:rPr>
          <w:rFonts w:ascii="Times New Roman" w:eastAsia="Times New Roman" w:hAnsi="Times New Roman" w:cs="Times New Roman"/>
        </w:rPr>
        <w:t xml:space="preserve"> package. Intraday data is also required for this project, which is not available on Yahoo Finance, hence the Bloomberg terminal is utilized to obtain the Intraday data. Bloomberg has been providing crypto data since 2013, and after 2018, the scope of instruments increased from 10 to 50, as well as providing additional information like headlines, historical intraday data, and other fundamental information. Bloomberg terminal facility is provided by the University of Westminster at the Marylebone campus. Cryptocurrency data can be downloaded after obtaining credentials for the Bloomberg terminal. </w:t>
      </w:r>
    </w:p>
    <w:p w14:paraId="42BDEC16" w14:textId="77777777" w:rsidR="00B918AF" w:rsidRDefault="00B918AF">
      <w:pPr>
        <w:jc w:val="both"/>
        <w:rPr>
          <w:rFonts w:ascii="Times New Roman" w:eastAsia="Times New Roman" w:hAnsi="Times New Roman" w:cs="Times New Roman"/>
        </w:rPr>
      </w:pPr>
    </w:p>
    <w:p w14:paraId="0B16ED13"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The datasets give up-to-date information on the cryptocurrency's price. Details about the dataset's fields, such as column name, type, and description, are provided below:</w:t>
      </w:r>
    </w:p>
    <w:p w14:paraId="0991A6A8" w14:textId="77777777" w:rsidR="00B918AF" w:rsidRDefault="00B918AF">
      <w:pPr>
        <w:jc w:val="both"/>
        <w:rPr>
          <w:rFonts w:ascii="Times New Roman" w:eastAsia="Times New Roman" w:hAnsi="Times New Roman" w:cs="Times New Roman"/>
        </w:rPr>
      </w:pPr>
    </w:p>
    <w:tbl>
      <w:tblPr>
        <w:tblStyle w:val="a"/>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4"/>
        <w:gridCol w:w="1916"/>
        <w:gridCol w:w="1968"/>
        <w:gridCol w:w="4173"/>
      </w:tblGrid>
      <w:tr w:rsidR="00B918AF" w14:paraId="06609D17" w14:textId="77777777">
        <w:tc>
          <w:tcPr>
            <w:tcW w:w="973" w:type="dxa"/>
            <w:shd w:val="clear" w:color="auto" w:fill="FFFF00"/>
            <w:tcMar>
              <w:top w:w="100" w:type="dxa"/>
              <w:left w:w="100" w:type="dxa"/>
              <w:bottom w:w="100" w:type="dxa"/>
              <w:right w:w="100" w:type="dxa"/>
            </w:tcMar>
          </w:tcPr>
          <w:p w14:paraId="33B329B6" w14:textId="77777777" w:rsidR="00B918AF" w:rsidRDefault="0049440C">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SR no</w:t>
            </w:r>
          </w:p>
        </w:tc>
        <w:tc>
          <w:tcPr>
            <w:tcW w:w="1916" w:type="dxa"/>
            <w:shd w:val="clear" w:color="auto" w:fill="FFFF00"/>
            <w:tcMar>
              <w:top w:w="100" w:type="dxa"/>
              <w:left w:w="100" w:type="dxa"/>
              <w:bottom w:w="100" w:type="dxa"/>
              <w:right w:w="100" w:type="dxa"/>
            </w:tcMar>
          </w:tcPr>
          <w:p w14:paraId="7B540B2C" w14:textId="77777777" w:rsidR="00B918AF" w:rsidRDefault="0049440C">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Column name</w:t>
            </w:r>
          </w:p>
        </w:tc>
        <w:tc>
          <w:tcPr>
            <w:tcW w:w="1968" w:type="dxa"/>
            <w:shd w:val="clear" w:color="auto" w:fill="FFFF00"/>
            <w:tcMar>
              <w:top w:w="100" w:type="dxa"/>
              <w:left w:w="100" w:type="dxa"/>
              <w:bottom w:w="100" w:type="dxa"/>
              <w:right w:w="100" w:type="dxa"/>
            </w:tcMar>
          </w:tcPr>
          <w:p w14:paraId="623D91F1" w14:textId="77777777" w:rsidR="00B918AF" w:rsidRDefault="0049440C">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Type</w:t>
            </w:r>
          </w:p>
        </w:tc>
        <w:tc>
          <w:tcPr>
            <w:tcW w:w="4173" w:type="dxa"/>
            <w:shd w:val="clear" w:color="auto" w:fill="FFFF00"/>
            <w:tcMar>
              <w:top w:w="100" w:type="dxa"/>
              <w:left w:w="100" w:type="dxa"/>
              <w:bottom w:w="100" w:type="dxa"/>
              <w:right w:w="100" w:type="dxa"/>
            </w:tcMar>
          </w:tcPr>
          <w:p w14:paraId="6F14A73C" w14:textId="77777777" w:rsidR="00B918AF" w:rsidRDefault="0049440C">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Description</w:t>
            </w:r>
          </w:p>
        </w:tc>
      </w:tr>
      <w:tr w:rsidR="00B918AF" w14:paraId="2770DBE2" w14:textId="77777777">
        <w:trPr>
          <w:trHeight w:val="304"/>
        </w:trPr>
        <w:tc>
          <w:tcPr>
            <w:tcW w:w="973" w:type="dxa"/>
            <w:shd w:val="clear" w:color="auto" w:fill="auto"/>
            <w:tcMar>
              <w:top w:w="100" w:type="dxa"/>
              <w:left w:w="100" w:type="dxa"/>
              <w:bottom w:w="100" w:type="dxa"/>
              <w:right w:w="100" w:type="dxa"/>
            </w:tcMar>
          </w:tcPr>
          <w:p w14:paraId="43772B3C"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916" w:type="dxa"/>
            <w:shd w:val="clear" w:color="auto" w:fill="auto"/>
            <w:tcMar>
              <w:top w:w="100" w:type="dxa"/>
              <w:left w:w="100" w:type="dxa"/>
              <w:bottom w:w="100" w:type="dxa"/>
              <w:right w:w="100" w:type="dxa"/>
            </w:tcMar>
          </w:tcPr>
          <w:p w14:paraId="4DC27942"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Date</w:t>
            </w:r>
          </w:p>
        </w:tc>
        <w:tc>
          <w:tcPr>
            <w:tcW w:w="1968" w:type="dxa"/>
            <w:shd w:val="clear" w:color="auto" w:fill="auto"/>
            <w:tcMar>
              <w:top w:w="100" w:type="dxa"/>
              <w:left w:w="100" w:type="dxa"/>
              <w:bottom w:w="100" w:type="dxa"/>
              <w:right w:w="100" w:type="dxa"/>
            </w:tcMar>
          </w:tcPr>
          <w:p w14:paraId="38B2B85C"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Date/Datetime</w:t>
            </w:r>
          </w:p>
        </w:tc>
        <w:tc>
          <w:tcPr>
            <w:tcW w:w="4173" w:type="dxa"/>
            <w:shd w:val="clear" w:color="auto" w:fill="auto"/>
            <w:tcMar>
              <w:top w:w="100" w:type="dxa"/>
              <w:left w:w="100" w:type="dxa"/>
              <w:bottom w:w="100" w:type="dxa"/>
              <w:right w:w="100" w:type="dxa"/>
            </w:tcMar>
          </w:tcPr>
          <w:p w14:paraId="3B578407"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Date/Datetime of cryptocurrency price recorded</w:t>
            </w:r>
          </w:p>
        </w:tc>
      </w:tr>
      <w:tr w:rsidR="00B918AF" w14:paraId="39CF53DC" w14:textId="77777777">
        <w:trPr>
          <w:trHeight w:val="259"/>
        </w:trPr>
        <w:tc>
          <w:tcPr>
            <w:tcW w:w="973" w:type="dxa"/>
            <w:shd w:val="clear" w:color="auto" w:fill="auto"/>
            <w:tcMar>
              <w:top w:w="100" w:type="dxa"/>
              <w:left w:w="100" w:type="dxa"/>
              <w:bottom w:w="100" w:type="dxa"/>
              <w:right w:w="100" w:type="dxa"/>
            </w:tcMar>
          </w:tcPr>
          <w:p w14:paraId="2FB030B0"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916" w:type="dxa"/>
            <w:shd w:val="clear" w:color="auto" w:fill="auto"/>
            <w:tcMar>
              <w:top w:w="100" w:type="dxa"/>
              <w:left w:w="100" w:type="dxa"/>
              <w:bottom w:w="100" w:type="dxa"/>
              <w:right w:w="100" w:type="dxa"/>
            </w:tcMar>
          </w:tcPr>
          <w:p w14:paraId="1548A3A3"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Open</w:t>
            </w:r>
          </w:p>
        </w:tc>
        <w:tc>
          <w:tcPr>
            <w:tcW w:w="1968" w:type="dxa"/>
            <w:shd w:val="clear" w:color="auto" w:fill="auto"/>
            <w:tcMar>
              <w:top w:w="100" w:type="dxa"/>
              <w:left w:w="100" w:type="dxa"/>
              <w:bottom w:w="100" w:type="dxa"/>
              <w:right w:w="100" w:type="dxa"/>
            </w:tcMar>
          </w:tcPr>
          <w:p w14:paraId="1EBA5392"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6D24DA15"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Opening price of the day in USD</w:t>
            </w:r>
          </w:p>
        </w:tc>
      </w:tr>
      <w:tr w:rsidR="00B918AF" w14:paraId="7EAC85E4" w14:textId="77777777">
        <w:tc>
          <w:tcPr>
            <w:tcW w:w="973" w:type="dxa"/>
            <w:shd w:val="clear" w:color="auto" w:fill="auto"/>
            <w:tcMar>
              <w:top w:w="100" w:type="dxa"/>
              <w:left w:w="100" w:type="dxa"/>
              <w:bottom w:w="100" w:type="dxa"/>
              <w:right w:w="100" w:type="dxa"/>
            </w:tcMar>
          </w:tcPr>
          <w:p w14:paraId="61D0FF0E"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916" w:type="dxa"/>
            <w:shd w:val="clear" w:color="auto" w:fill="auto"/>
            <w:tcMar>
              <w:top w:w="100" w:type="dxa"/>
              <w:left w:w="100" w:type="dxa"/>
              <w:bottom w:w="100" w:type="dxa"/>
              <w:right w:w="100" w:type="dxa"/>
            </w:tcMar>
          </w:tcPr>
          <w:p w14:paraId="29D597A6"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High</w:t>
            </w:r>
          </w:p>
        </w:tc>
        <w:tc>
          <w:tcPr>
            <w:tcW w:w="1968" w:type="dxa"/>
            <w:shd w:val="clear" w:color="auto" w:fill="auto"/>
            <w:tcMar>
              <w:top w:w="100" w:type="dxa"/>
              <w:left w:w="100" w:type="dxa"/>
              <w:bottom w:w="100" w:type="dxa"/>
              <w:right w:w="100" w:type="dxa"/>
            </w:tcMar>
          </w:tcPr>
          <w:p w14:paraId="022793CD"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435DC071"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Highest price of the day in USD</w:t>
            </w:r>
          </w:p>
        </w:tc>
      </w:tr>
      <w:tr w:rsidR="00B918AF" w14:paraId="6CCA424F" w14:textId="77777777">
        <w:tc>
          <w:tcPr>
            <w:tcW w:w="973" w:type="dxa"/>
            <w:shd w:val="clear" w:color="auto" w:fill="auto"/>
            <w:tcMar>
              <w:top w:w="100" w:type="dxa"/>
              <w:left w:w="100" w:type="dxa"/>
              <w:bottom w:w="100" w:type="dxa"/>
              <w:right w:w="100" w:type="dxa"/>
            </w:tcMar>
          </w:tcPr>
          <w:p w14:paraId="3B9980AD"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16" w:type="dxa"/>
            <w:shd w:val="clear" w:color="auto" w:fill="auto"/>
            <w:tcMar>
              <w:top w:w="100" w:type="dxa"/>
              <w:left w:w="100" w:type="dxa"/>
              <w:bottom w:w="100" w:type="dxa"/>
              <w:right w:w="100" w:type="dxa"/>
            </w:tcMar>
          </w:tcPr>
          <w:p w14:paraId="0AEA48A3"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Low</w:t>
            </w:r>
          </w:p>
        </w:tc>
        <w:tc>
          <w:tcPr>
            <w:tcW w:w="1968" w:type="dxa"/>
            <w:shd w:val="clear" w:color="auto" w:fill="auto"/>
            <w:tcMar>
              <w:top w:w="100" w:type="dxa"/>
              <w:left w:w="100" w:type="dxa"/>
              <w:bottom w:w="100" w:type="dxa"/>
              <w:right w:w="100" w:type="dxa"/>
            </w:tcMar>
          </w:tcPr>
          <w:p w14:paraId="58F15C3F"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3E6CBE38"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Lowest price of the day in USD</w:t>
            </w:r>
          </w:p>
        </w:tc>
      </w:tr>
      <w:tr w:rsidR="00B918AF" w14:paraId="56F1600F" w14:textId="77777777">
        <w:tc>
          <w:tcPr>
            <w:tcW w:w="973" w:type="dxa"/>
            <w:shd w:val="clear" w:color="auto" w:fill="auto"/>
            <w:tcMar>
              <w:top w:w="100" w:type="dxa"/>
              <w:left w:w="100" w:type="dxa"/>
              <w:bottom w:w="100" w:type="dxa"/>
              <w:right w:w="100" w:type="dxa"/>
            </w:tcMar>
          </w:tcPr>
          <w:p w14:paraId="265EB3FB"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916" w:type="dxa"/>
            <w:shd w:val="clear" w:color="auto" w:fill="auto"/>
            <w:tcMar>
              <w:top w:w="100" w:type="dxa"/>
              <w:left w:w="100" w:type="dxa"/>
              <w:bottom w:w="100" w:type="dxa"/>
              <w:right w:w="100" w:type="dxa"/>
            </w:tcMar>
          </w:tcPr>
          <w:p w14:paraId="1A2B7196"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Close</w:t>
            </w:r>
          </w:p>
        </w:tc>
        <w:tc>
          <w:tcPr>
            <w:tcW w:w="1968" w:type="dxa"/>
            <w:shd w:val="clear" w:color="auto" w:fill="auto"/>
            <w:tcMar>
              <w:top w:w="100" w:type="dxa"/>
              <w:left w:w="100" w:type="dxa"/>
              <w:bottom w:w="100" w:type="dxa"/>
              <w:right w:w="100" w:type="dxa"/>
            </w:tcMar>
          </w:tcPr>
          <w:p w14:paraId="0FB15353"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20D643BD"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Closing price of the day in USD</w:t>
            </w:r>
          </w:p>
        </w:tc>
      </w:tr>
      <w:tr w:rsidR="00B918AF" w14:paraId="539313C2" w14:textId="77777777">
        <w:tc>
          <w:tcPr>
            <w:tcW w:w="973" w:type="dxa"/>
            <w:shd w:val="clear" w:color="auto" w:fill="auto"/>
            <w:tcMar>
              <w:top w:w="100" w:type="dxa"/>
              <w:left w:w="100" w:type="dxa"/>
              <w:bottom w:w="100" w:type="dxa"/>
              <w:right w:w="100" w:type="dxa"/>
            </w:tcMar>
          </w:tcPr>
          <w:p w14:paraId="04FEF459"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916" w:type="dxa"/>
            <w:shd w:val="clear" w:color="auto" w:fill="auto"/>
            <w:tcMar>
              <w:top w:w="100" w:type="dxa"/>
              <w:left w:w="100" w:type="dxa"/>
              <w:bottom w:w="100" w:type="dxa"/>
              <w:right w:w="100" w:type="dxa"/>
            </w:tcMar>
          </w:tcPr>
          <w:p w14:paraId="43F0A617" w14:textId="77777777" w:rsidR="00B918AF" w:rsidRDefault="0049440C">
            <w:pPr>
              <w:widowControl w:val="0"/>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highlight w:val="white"/>
              </w:rPr>
              <w:t>Adj</w:t>
            </w:r>
            <w:proofErr w:type="spellEnd"/>
            <w:r>
              <w:rPr>
                <w:rFonts w:ascii="Times New Roman" w:eastAsia="Times New Roman" w:hAnsi="Times New Roman" w:cs="Times New Roman"/>
                <w:sz w:val="20"/>
                <w:szCs w:val="20"/>
                <w:highlight w:val="white"/>
              </w:rPr>
              <w:t xml:space="preserve"> Close</w:t>
            </w:r>
          </w:p>
        </w:tc>
        <w:tc>
          <w:tcPr>
            <w:tcW w:w="1968" w:type="dxa"/>
            <w:shd w:val="clear" w:color="auto" w:fill="auto"/>
            <w:tcMar>
              <w:top w:w="100" w:type="dxa"/>
              <w:left w:w="100" w:type="dxa"/>
              <w:bottom w:w="100" w:type="dxa"/>
              <w:right w:w="100" w:type="dxa"/>
            </w:tcMar>
          </w:tcPr>
          <w:p w14:paraId="02209D32"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383B3CAA"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closing price after adjustments for all applicable splits and dividend distributions</w:t>
            </w:r>
          </w:p>
        </w:tc>
      </w:tr>
      <w:tr w:rsidR="00B918AF" w14:paraId="5E878CB6" w14:textId="77777777">
        <w:tc>
          <w:tcPr>
            <w:tcW w:w="973" w:type="dxa"/>
            <w:shd w:val="clear" w:color="auto" w:fill="auto"/>
            <w:tcMar>
              <w:top w:w="100" w:type="dxa"/>
              <w:left w:w="100" w:type="dxa"/>
              <w:bottom w:w="100" w:type="dxa"/>
              <w:right w:w="100" w:type="dxa"/>
            </w:tcMar>
          </w:tcPr>
          <w:p w14:paraId="4C69EDB1"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7</w:t>
            </w:r>
          </w:p>
        </w:tc>
        <w:tc>
          <w:tcPr>
            <w:tcW w:w="1916" w:type="dxa"/>
            <w:shd w:val="clear" w:color="auto" w:fill="auto"/>
            <w:tcMar>
              <w:top w:w="100" w:type="dxa"/>
              <w:left w:w="100" w:type="dxa"/>
              <w:bottom w:w="100" w:type="dxa"/>
              <w:right w:w="100" w:type="dxa"/>
            </w:tcMar>
          </w:tcPr>
          <w:p w14:paraId="16D06E94"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Volume</w:t>
            </w:r>
          </w:p>
        </w:tc>
        <w:tc>
          <w:tcPr>
            <w:tcW w:w="1968" w:type="dxa"/>
            <w:shd w:val="clear" w:color="auto" w:fill="auto"/>
            <w:tcMar>
              <w:top w:w="100" w:type="dxa"/>
              <w:left w:w="100" w:type="dxa"/>
              <w:bottom w:w="100" w:type="dxa"/>
              <w:right w:w="100" w:type="dxa"/>
            </w:tcMar>
          </w:tcPr>
          <w:p w14:paraId="552EDDFC"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0206EB8F"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Volume of the transactions  </w:t>
            </w:r>
          </w:p>
        </w:tc>
      </w:tr>
      <w:tr w:rsidR="00B918AF" w14:paraId="303AF0D2" w14:textId="77777777">
        <w:tc>
          <w:tcPr>
            <w:tcW w:w="973" w:type="dxa"/>
            <w:shd w:val="clear" w:color="auto" w:fill="auto"/>
            <w:tcMar>
              <w:top w:w="100" w:type="dxa"/>
              <w:left w:w="100" w:type="dxa"/>
              <w:bottom w:w="100" w:type="dxa"/>
              <w:right w:w="100" w:type="dxa"/>
            </w:tcMar>
          </w:tcPr>
          <w:p w14:paraId="112E1211"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916" w:type="dxa"/>
            <w:shd w:val="clear" w:color="auto" w:fill="auto"/>
            <w:tcMar>
              <w:top w:w="100" w:type="dxa"/>
              <w:left w:w="100" w:type="dxa"/>
              <w:bottom w:w="100" w:type="dxa"/>
              <w:right w:w="100" w:type="dxa"/>
            </w:tcMar>
          </w:tcPr>
          <w:p w14:paraId="2F77C887"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Market Cap</w:t>
            </w:r>
          </w:p>
        </w:tc>
        <w:tc>
          <w:tcPr>
            <w:tcW w:w="1968" w:type="dxa"/>
            <w:shd w:val="clear" w:color="auto" w:fill="auto"/>
            <w:tcMar>
              <w:top w:w="100" w:type="dxa"/>
              <w:left w:w="100" w:type="dxa"/>
              <w:bottom w:w="100" w:type="dxa"/>
              <w:right w:w="100" w:type="dxa"/>
            </w:tcMar>
          </w:tcPr>
          <w:p w14:paraId="2154BF48" w14:textId="77777777" w:rsidR="00B918AF" w:rsidRDefault="0049440C">
            <w:pPr>
              <w:widowControl w:val="0"/>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Float64</w:t>
            </w:r>
          </w:p>
        </w:tc>
        <w:tc>
          <w:tcPr>
            <w:tcW w:w="4173" w:type="dxa"/>
            <w:shd w:val="clear" w:color="auto" w:fill="auto"/>
            <w:tcMar>
              <w:top w:w="100" w:type="dxa"/>
              <w:left w:w="100" w:type="dxa"/>
              <w:bottom w:w="100" w:type="dxa"/>
              <w:right w:w="100" w:type="dxa"/>
            </w:tcMar>
          </w:tcPr>
          <w:p w14:paraId="4B3AF7A2" w14:textId="77777777" w:rsidR="00B918AF" w:rsidRDefault="0049440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Market capitalization in USD</w:t>
            </w:r>
          </w:p>
        </w:tc>
      </w:tr>
    </w:tbl>
    <w:p w14:paraId="09CB7FED" w14:textId="0F4FDA45" w:rsidR="00FA02EF" w:rsidRDefault="00FA02EF">
      <w:pPr>
        <w:pStyle w:val="Heading4"/>
        <w:spacing w:before="240" w:after="40" w:line="259" w:lineRule="auto"/>
        <w:jc w:val="both"/>
        <w:rPr>
          <w:rFonts w:ascii="Times New Roman" w:eastAsia="Times New Roman" w:hAnsi="Times New Roman" w:cs="Times New Roman"/>
          <w:b/>
          <w:color w:val="000000"/>
        </w:rPr>
      </w:pPr>
      <w:bookmarkStart w:id="14" w:name="_ye09y6obavje" w:colFirst="0" w:colLast="0"/>
      <w:bookmarkEnd w:id="14"/>
      <w:r>
        <w:rPr>
          <w:rFonts w:ascii="Times New Roman" w:eastAsia="Times New Roman" w:hAnsi="Times New Roman" w:cs="Times New Roman"/>
          <w:b/>
          <w:color w:val="000000"/>
        </w:rPr>
        <w:t xml:space="preserve">Table </w:t>
      </w:r>
    </w:p>
    <w:p w14:paraId="60358280" w14:textId="220DE308" w:rsidR="00B918AF" w:rsidRDefault="0049440C">
      <w:pPr>
        <w:pStyle w:val="Heading4"/>
        <w:spacing w:before="240" w:after="40" w:line="259"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3.4.2 Exploratory Data Analysis</w:t>
      </w:r>
    </w:p>
    <w:p w14:paraId="7FDC5D03" w14:textId="77777777" w:rsidR="00B918AF" w:rsidRDefault="00B918AF">
      <w:pPr>
        <w:spacing w:line="240" w:lineRule="auto"/>
        <w:jc w:val="both"/>
        <w:rPr>
          <w:rFonts w:ascii="Times New Roman" w:eastAsia="Times New Roman" w:hAnsi="Times New Roman" w:cs="Times New Roman"/>
        </w:rPr>
      </w:pPr>
    </w:p>
    <w:p w14:paraId="43E9273D" w14:textId="77777777" w:rsidR="00B918AF" w:rsidRDefault="0049440C">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An exploratory data analysis is the most efficient technique to comprehend the components of the data and its characteristics. The aim of exploratory data analysis (EDA) is to discover what the data can tell us apart from applying machine learning models to it. </w:t>
      </w:r>
    </w:p>
    <w:p w14:paraId="62931F68" w14:textId="77777777" w:rsidR="00B918AF" w:rsidRDefault="00B918AF">
      <w:pPr>
        <w:spacing w:line="240" w:lineRule="auto"/>
        <w:jc w:val="both"/>
        <w:rPr>
          <w:rFonts w:ascii="Times New Roman" w:eastAsia="Times New Roman" w:hAnsi="Times New Roman" w:cs="Times New Roman"/>
        </w:rPr>
      </w:pPr>
    </w:p>
    <w:p w14:paraId="4128C73A" w14:textId="77777777" w:rsidR="00B918AF" w:rsidRDefault="0049440C">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exploratory analysis has been carried out using Python's data visualization packages (matplotlib, </w:t>
      </w: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seaborn, pandas,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and data from 20 cryptocurrencies. First, for all columns, use the pandas' library's </w:t>
      </w:r>
      <w:proofErr w:type="spellStart"/>
      <w:r>
        <w:rPr>
          <w:rFonts w:ascii="Times New Roman" w:eastAsia="Times New Roman" w:hAnsi="Times New Roman" w:cs="Times New Roman"/>
        </w:rPr>
        <w:t>isnull</w:t>
      </w:r>
      <w:proofErr w:type="spellEnd"/>
      <w:r>
        <w:rPr>
          <w:rFonts w:ascii="Times New Roman" w:eastAsia="Times New Roman" w:hAnsi="Times New Roman" w:cs="Times New Roman"/>
        </w:rPr>
        <w:t xml:space="preserve">() and sum() functions to find null values and convert string values to suitable data types (date value to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and currency to float datatype). There are no missing values in any row, although data for some coins before 2018 are not available because several cryptocurrencies were introduced after 2018 </w:t>
      </w:r>
      <w:r>
        <w:rPr>
          <w:rFonts w:ascii="Times New Roman" w:eastAsia="Times New Roman" w:hAnsi="Times New Roman" w:cs="Times New Roman"/>
          <w:b/>
          <w:i/>
        </w:rPr>
        <w:t>(&lt;Example: Needs to be added later&gt;).</w:t>
      </w:r>
      <w:r>
        <w:rPr>
          <w:rFonts w:ascii="Times New Roman" w:eastAsia="Times New Roman" w:hAnsi="Times New Roman" w:cs="Times New Roman"/>
        </w:rPr>
        <w:t xml:space="preserve"> As a result of that further analysis has been performed on the top 5 coins by market capitalization. Market capitalization (or market cap) is the total worth of all coins created for a cryptocurrency. It is computed by multiplying the current market price of a single coin by the number of coins in circulation. To achieve this, horizontal bar charts have been used. Figure-3.4.2.1 represents the top five crypto coins by market capitalization which are bitcoin, Ethereum, Tether, Binance Coin, and USD Coin. Among the top coins, bitcoin has the highest, whereas USD coin has the lowest market capitalization.</w:t>
      </w:r>
    </w:p>
    <w:p w14:paraId="546FCBDE" w14:textId="77777777" w:rsidR="00B918AF" w:rsidRDefault="00B918AF">
      <w:pPr>
        <w:jc w:val="both"/>
        <w:rPr>
          <w:rFonts w:ascii="Times New Roman" w:eastAsia="Times New Roman" w:hAnsi="Times New Roman" w:cs="Times New Roman"/>
        </w:rPr>
      </w:pPr>
    </w:p>
    <w:p w14:paraId="5FECEEA5"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4E0506" wp14:editId="2F2386D4">
            <wp:extent cx="5731200" cy="2184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184400"/>
                    </a:xfrm>
                    <a:prstGeom prst="rect">
                      <a:avLst/>
                    </a:prstGeom>
                    <a:ln/>
                  </pic:spPr>
                </pic:pic>
              </a:graphicData>
            </a:graphic>
          </wp:inline>
        </w:drawing>
      </w:r>
    </w:p>
    <w:p w14:paraId="1F8C1878"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Figure-3.4.2.1</w:t>
      </w:r>
    </w:p>
    <w:p w14:paraId="5C9375FB"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Further exploring the end of the day price of all the assets, Bitcoin has the highest close price (refer to Figure-3.4.2.2), followed by </w:t>
      </w:r>
      <w:proofErr w:type="spellStart"/>
      <w:r>
        <w:rPr>
          <w:rFonts w:ascii="Times New Roman" w:eastAsia="Times New Roman" w:hAnsi="Times New Roman" w:cs="Times New Roman"/>
        </w:rPr>
        <w:t>etherium</w:t>
      </w:r>
      <w:proofErr w:type="spellEnd"/>
      <w:r>
        <w:rPr>
          <w:rFonts w:ascii="Times New Roman" w:eastAsia="Times New Roman" w:hAnsi="Times New Roman" w:cs="Times New Roman"/>
        </w:rPr>
        <w:t xml:space="preserve">(refer to Figure-3.4.2.3), </w:t>
      </w:r>
      <w:proofErr w:type="spellStart"/>
      <w:r>
        <w:rPr>
          <w:rFonts w:ascii="Times New Roman" w:eastAsia="Times New Roman" w:hAnsi="Times New Roman" w:cs="Times New Roman"/>
        </w:rPr>
        <w:t>binance</w:t>
      </w:r>
      <w:proofErr w:type="spellEnd"/>
      <w:r>
        <w:rPr>
          <w:rFonts w:ascii="Times New Roman" w:eastAsia="Times New Roman" w:hAnsi="Times New Roman" w:cs="Times New Roman"/>
        </w:rPr>
        <w:t xml:space="preserve"> (refer to Figure-3.4.2.4). The close price of  Tether and USD coins is lowest as compared to other coins (refer to Figure-3.4.2.4). </w:t>
      </w:r>
    </w:p>
    <w:p w14:paraId="2021F57A"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0F85015" wp14:editId="5124D9AB">
            <wp:extent cx="5734050" cy="174268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b="74764"/>
                    <a:stretch>
                      <a:fillRect/>
                    </a:stretch>
                  </pic:blipFill>
                  <pic:spPr>
                    <a:xfrm>
                      <a:off x="0" y="0"/>
                      <a:ext cx="5734050" cy="1742680"/>
                    </a:xfrm>
                    <a:prstGeom prst="rect">
                      <a:avLst/>
                    </a:prstGeom>
                    <a:ln/>
                  </pic:spPr>
                </pic:pic>
              </a:graphicData>
            </a:graphic>
          </wp:inline>
        </w:drawing>
      </w:r>
    </w:p>
    <w:p w14:paraId="51D3143F"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Figure-3.4.2.2</w:t>
      </w:r>
    </w:p>
    <w:p w14:paraId="29BCA74E"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BF5D20" wp14:editId="01645811">
            <wp:extent cx="5734050" cy="17335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25103" b="49793"/>
                    <a:stretch>
                      <a:fillRect/>
                    </a:stretch>
                  </pic:blipFill>
                  <pic:spPr>
                    <a:xfrm>
                      <a:off x="0" y="0"/>
                      <a:ext cx="5734050" cy="1733550"/>
                    </a:xfrm>
                    <a:prstGeom prst="rect">
                      <a:avLst/>
                    </a:prstGeom>
                    <a:ln/>
                  </pic:spPr>
                </pic:pic>
              </a:graphicData>
            </a:graphic>
          </wp:inline>
        </w:drawing>
      </w:r>
    </w:p>
    <w:p w14:paraId="456B1CD3"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Figure-3.4.2.3</w:t>
      </w:r>
    </w:p>
    <w:p w14:paraId="393D9B0D"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932393" wp14:editId="04C87601">
            <wp:extent cx="5734050" cy="17526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49517" b="25103"/>
                    <a:stretch>
                      <a:fillRect/>
                    </a:stretch>
                  </pic:blipFill>
                  <pic:spPr>
                    <a:xfrm>
                      <a:off x="0" y="0"/>
                      <a:ext cx="5734050" cy="1752600"/>
                    </a:xfrm>
                    <a:prstGeom prst="rect">
                      <a:avLst/>
                    </a:prstGeom>
                    <a:ln/>
                  </pic:spPr>
                </pic:pic>
              </a:graphicData>
            </a:graphic>
          </wp:inline>
        </w:drawing>
      </w:r>
    </w:p>
    <w:p w14:paraId="0B7217BE"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Figure-3.4.2.4</w:t>
      </w:r>
    </w:p>
    <w:p w14:paraId="33059B95"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63BACD" wp14:editId="2201F8AD">
            <wp:extent cx="5734050" cy="17526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74620"/>
                    <a:stretch>
                      <a:fillRect/>
                    </a:stretch>
                  </pic:blipFill>
                  <pic:spPr>
                    <a:xfrm>
                      <a:off x="0" y="0"/>
                      <a:ext cx="5734050" cy="1752600"/>
                    </a:xfrm>
                    <a:prstGeom prst="rect">
                      <a:avLst/>
                    </a:prstGeom>
                    <a:ln/>
                  </pic:spPr>
                </pic:pic>
              </a:graphicData>
            </a:graphic>
          </wp:inline>
        </w:drawing>
      </w:r>
    </w:p>
    <w:p w14:paraId="792E6882"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Figure-3.4.2.5</w:t>
      </w:r>
    </w:p>
    <w:p w14:paraId="046C4B13" w14:textId="77777777" w:rsidR="00B918AF" w:rsidRDefault="0049440C">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rPr>
        <w:lastRenderedPageBreak/>
        <w:t>Moving Average is a common indicator for asset technical analysis. It aids in identifying bear signals (price drops) and bull signals (price rises). Traders keep an eye on the 50-day and 200-day moving averages, which are used to calculate the death cross (50-day moving average crossing below the 200-day moving average) and golden cross (50d moving average crossing above the 200d moving average). Both 50 days and 200 days Moving averages are derived using rolling(window=n).mean() function of the dataframe of the pandas' package and plot for moving averages versus the close price for all five coins are shown below (refer to Figures-3.4.2.6 through Figure-3.4.2.10):</w:t>
      </w:r>
    </w:p>
    <w:p w14:paraId="4988D784"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ADDA0B" wp14:editId="68929FA0">
            <wp:extent cx="5731200" cy="14224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1422400"/>
                    </a:xfrm>
                    <a:prstGeom prst="rect">
                      <a:avLst/>
                    </a:prstGeom>
                    <a:ln/>
                  </pic:spPr>
                </pic:pic>
              </a:graphicData>
            </a:graphic>
          </wp:inline>
        </w:drawing>
      </w:r>
    </w:p>
    <w:p w14:paraId="21C0C4F6"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Figure-3.4.2.6</w:t>
      </w:r>
    </w:p>
    <w:p w14:paraId="7B50DB51"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02AFD7" wp14:editId="6E20A877">
            <wp:extent cx="5731200" cy="1422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1422400"/>
                    </a:xfrm>
                    <a:prstGeom prst="rect">
                      <a:avLst/>
                    </a:prstGeom>
                    <a:ln/>
                  </pic:spPr>
                </pic:pic>
              </a:graphicData>
            </a:graphic>
          </wp:inline>
        </w:drawing>
      </w:r>
    </w:p>
    <w:p w14:paraId="67FABD57"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Figure-3.4.2.7</w:t>
      </w:r>
    </w:p>
    <w:p w14:paraId="193EA9D2"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EBC381" wp14:editId="70B829D1">
            <wp:extent cx="5731200" cy="14478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1447800"/>
                    </a:xfrm>
                    <a:prstGeom prst="rect">
                      <a:avLst/>
                    </a:prstGeom>
                    <a:ln/>
                  </pic:spPr>
                </pic:pic>
              </a:graphicData>
            </a:graphic>
          </wp:inline>
        </w:drawing>
      </w:r>
    </w:p>
    <w:p w14:paraId="14059065"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Figure-3.4.2.8</w:t>
      </w:r>
    </w:p>
    <w:p w14:paraId="34812186"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291DCD" wp14:editId="18692A73">
            <wp:extent cx="5731200" cy="1447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1447800"/>
                    </a:xfrm>
                    <a:prstGeom prst="rect">
                      <a:avLst/>
                    </a:prstGeom>
                    <a:ln/>
                  </pic:spPr>
                </pic:pic>
              </a:graphicData>
            </a:graphic>
          </wp:inline>
        </w:drawing>
      </w:r>
    </w:p>
    <w:p w14:paraId="58EFD94F"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Figure-3.4.2.9</w:t>
      </w:r>
    </w:p>
    <w:p w14:paraId="04709E6B"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58E439D" wp14:editId="0DC49C9B">
            <wp:extent cx="5731200" cy="1422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1422400"/>
                    </a:xfrm>
                    <a:prstGeom prst="rect">
                      <a:avLst/>
                    </a:prstGeom>
                    <a:ln/>
                  </pic:spPr>
                </pic:pic>
              </a:graphicData>
            </a:graphic>
          </wp:inline>
        </w:drawing>
      </w:r>
    </w:p>
    <w:p w14:paraId="6F7A25DE"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Figure-3.4.2.10</w:t>
      </w:r>
    </w:p>
    <w:p w14:paraId="3C0B9BED"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There are too many death crosses and golden crosses in USDC-USD and USDT-USD, indicating that those assets are more volatile than the other coins.</w:t>
      </w:r>
    </w:p>
    <w:p w14:paraId="2469AAB1"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 return is a change in an asset's price over time. Positive returns indicate a profit, whereas negative returns indicate a loss. To compute the results, we will utilise the pandas pct change() method. Return of all coins are shown in Figure-3.4.2.11. BNB is the most volatile cryptocurrency, followed by ETH, whereas BTC is the least volatile. There was a massive fall in all cryptocurrencies around March 2020  during the initial COVID pandemic wave.</w:t>
      </w:r>
    </w:p>
    <w:p w14:paraId="04C608BE"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B88D1F" wp14:editId="250ABB8D">
            <wp:extent cx="5734050" cy="22764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b="33053"/>
                    <a:stretch>
                      <a:fillRect/>
                    </a:stretch>
                  </pic:blipFill>
                  <pic:spPr>
                    <a:xfrm>
                      <a:off x="0" y="0"/>
                      <a:ext cx="5734050" cy="2276475"/>
                    </a:xfrm>
                    <a:prstGeom prst="rect">
                      <a:avLst/>
                    </a:prstGeom>
                    <a:ln/>
                  </pic:spPr>
                </pic:pic>
              </a:graphicData>
            </a:graphic>
          </wp:inline>
        </w:drawing>
      </w:r>
    </w:p>
    <w:p w14:paraId="3C4A1C98" w14:textId="77777777" w:rsidR="00B918AF" w:rsidRDefault="0049440C">
      <w:pPr>
        <w:spacing w:after="160" w:line="259" w:lineRule="auto"/>
        <w:ind w:left="216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C9C92C" wp14:editId="03375243">
            <wp:extent cx="2876550" cy="118896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66337" r="49833" b="-1353"/>
                    <a:stretch>
                      <a:fillRect/>
                    </a:stretch>
                  </pic:blipFill>
                  <pic:spPr>
                    <a:xfrm>
                      <a:off x="0" y="0"/>
                      <a:ext cx="2876550" cy="1188964"/>
                    </a:xfrm>
                    <a:prstGeom prst="rect">
                      <a:avLst/>
                    </a:prstGeom>
                    <a:ln/>
                  </pic:spPr>
                </pic:pic>
              </a:graphicData>
            </a:graphic>
          </wp:inline>
        </w:drawing>
      </w:r>
    </w:p>
    <w:p w14:paraId="0237B635" w14:textId="77777777" w:rsidR="00B918AF" w:rsidRDefault="0049440C">
      <w:pPr>
        <w:spacing w:after="160" w:line="259" w:lineRule="auto"/>
        <w:ind w:left="3600"/>
        <w:jc w:val="both"/>
        <w:rPr>
          <w:rFonts w:ascii="Times New Roman" w:eastAsia="Times New Roman" w:hAnsi="Times New Roman" w:cs="Times New Roman"/>
        </w:rPr>
      </w:pPr>
      <w:r>
        <w:rPr>
          <w:rFonts w:ascii="Times New Roman" w:eastAsia="Times New Roman" w:hAnsi="Times New Roman" w:cs="Times New Roman"/>
        </w:rPr>
        <w:t>Figure-3.4.2.11</w:t>
      </w:r>
    </w:p>
    <w:p w14:paraId="2E55D191"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corr</w:t>
      </w:r>
      <w:proofErr w:type="spellEnd"/>
      <w:r>
        <w:rPr>
          <w:rFonts w:ascii="Times New Roman" w:eastAsia="Times New Roman" w:hAnsi="Times New Roman" w:cs="Times New Roman"/>
        </w:rPr>
        <w:t>() function in the pandas package is used to calculate the correlation of daily returns of the top five bitcoins. It depicts the correlation between daily returns for all coins. The following is a heatmap depicting the correlation of daily returns:</w:t>
      </w:r>
    </w:p>
    <w:p w14:paraId="2D557801" w14:textId="77777777" w:rsidR="00B918AF" w:rsidRDefault="0049440C">
      <w:pPr>
        <w:spacing w:after="160" w:line="259" w:lineRule="auto"/>
        <w:ind w:left="21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C5B8D6F" wp14:editId="5F4DC4E6">
            <wp:extent cx="3743325" cy="2400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743325" cy="2400300"/>
                    </a:xfrm>
                    <a:prstGeom prst="rect">
                      <a:avLst/>
                    </a:prstGeom>
                    <a:ln/>
                  </pic:spPr>
                </pic:pic>
              </a:graphicData>
            </a:graphic>
          </wp:inline>
        </w:drawing>
      </w:r>
    </w:p>
    <w:p w14:paraId="42E97E0D"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Figure-3.4.2.12</w:t>
      </w:r>
    </w:p>
    <w:p w14:paraId="1295A1B3"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color w:val="292929"/>
          <w:highlight w:val="white"/>
        </w:rPr>
        <w:t>According to the heatmap, Bitcoin and Ethereum are significantly associated, whereas Ethereum and Tether have the least correlation.</w:t>
      </w:r>
    </w:p>
    <w:p w14:paraId="116915DD"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Volatility(standard deviation of the returns) is a measure of how an asset's price changes over time. The greater an asset's standard deviation, the more volatile it is. The histogram in Figure 3.4.2.13 represents the volatility of all coins. USD and </w:t>
      </w:r>
      <w:proofErr w:type="spellStart"/>
      <w:r>
        <w:rPr>
          <w:rFonts w:ascii="Times New Roman" w:eastAsia="Times New Roman" w:hAnsi="Times New Roman" w:cs="Times New Roman"/>
        </w:rPr>
        <w:t>Tethra</w:t>
      </w:r>
      <w:proofErr w:type="spellEnd"/>
      <w:r>
        <w:rPr>
          <w:rFonts w:ascii="Times New Roman" w:eastAsia="Times New Roman" w:hAnsi="Times New Roman" w:cs="Times New Roman"/>
        </w:rPr>
        <w:t xml:space="preserve"> are more volatile, whereas Binance and Ethereum are the least volatile assets. </w:t>
      </w:r>
    </w:p>
    <w:p w14:paraId="07787DDB"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8799C6" wp14:editId="7E23222F">
            <wp:extent cx="5734050" cy="22955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33240"/>
                    <a:stretch>
                      <a:fillRect/>
                    </a:stretch>
                  </pic:blipFill>
                  <pic:spPr>
                    <a:xfrm>
                      <a:off x="0" y="0"/>
                      <a:ext cx="5734050" cy="2295525"/>
                    </a:xfrm>
                    <a:prstGeom prst="rect">
                      <a:avLst/>
                    </a:prstGeom>
                    <a:ln/>
                  </pic:spPr>
                </pic:pic>
              </a:graphicData>
            </a:graphic>
          </wp:inline>
        </w:drawing>
      </w:r>
    </w:p>
    <w:p w14:paraId="3480E15F" w14:textId="77777777" w:rsidR="00B918AF" w:rsidRDefault="0049440C">
      <w:pPr>
        <w:spacing w:after="160" w:line="259" w:lineRule="auto"/>
        <w:ind w:left="216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E35C70" wp14:editId="415DF5CD">
            <wp:extent cx="2876550" cy="11620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t="66105" r="49833"/>
                    <a:stretch>
                      <a:fillRect/>
                    </a:stretch>
                  </pic:blipFill>
                  <pic:spPr>
                    <a:xfrm>
                      <a:off x="0" y="0"/>
                      <a:ext cx="2876550" cy="1162050"/>
                    </a:xfrm>
                    <a:prstGeom prst="rect">
                      <a:avLst/>
                    </a:prstGeom>
                    <a:ln/>
                  </pic:spPr>
                </pic:pic>
              </a:graphicData>
            </a:graphic>
          </wp:inline>
        </w:drawing>
      </w:r>
    </w:p>
    <w:p w14:paraId="4F52D6CC" w14:textId="77777777" w:rsidR="00B918AF" w:rsidRDefault="0049440C">
      <w:pPr>
        <w:spacing w:after="160" w:line="259" w:lineRule="auto"/>
        <w:ind w:left="3600"/>
        <w:jc w:val="both"/>
        <w:rPr>
          <w:rFonts w:ascii="Times New Roman" w:eastAsia="Times New Roman" w:hAnsi="Times New Roman" w:cs="Times New Roman"/>
        </w:rPr>
      </w:pPr>
      <w:r>
        <w:rPr>
          <w:rFonts w:ascii="Times New Roman" w:eastAsia="Times New Roman" w:hAnsi="Times New Roman" w:cs="Times New Roman"/>
        </w:rPr>
        <w:t xml:space="preserve">   Figure-3.4.2.13</w:t>
      </w:r>
    </w:p>
    <w:p w14:paraId="38072F6B"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 xml:space="preserve">The overall change in the price of an asset over time is expressed by the cumulative return. To compute the daily cumulative simple returns, the pandas </w:t>
      </w:r>
      <w:proofErr w:type="spellStart"/>
      <w:r>
        <w:rPr>
          <w:rFonts w:ascii="Times New Roman" w:eastAsia="Times New Roman" w:hAnsi="Times New Roman" w:cs="Times New Roman"/>
        </w:rPr>
        <w:t>cumprod</w:t>
      </w:r>
      <w:proofErr w:type="spellEnd"/>
      <w:r>
        <w:rPr>
          <w:rFonts w:ascii="Times New Roman" w:eastAsia="Times New Roman" w:hAnsi="Times New Roman" w:cs="Times New Roman"/>
        </w:rPr>
        <w:t>() method is utilized. The cumulative returns of all coins are represented using a line chart in Figure 3.4.2.1.</w:t>
      </w:r>
    </w:p>
    <w:p w14:paraId="06B2F783" w14:textId="77777777" w:rsidR="00B918AF" w:rsidRDefault="0049440C">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CAB8D64" wp14:editId="6C5C1FF3">
            <wp:extent cx="6597316" cy="197262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597316" cy="1972620"/>
                    </a:xfrm>
                    <a:prstGeom prst="rect">
                      <a:avLst/>
                    </a:prstGeom>
                    <a:ln/>
                  </pic:spPr>
                </pic:pic>
              </a:graphicData>
            </a:graphic>
          </wp:inline>
        </w:drawing>
      </w:r>
    </w:p>
    <w:p w14:paraId="1ACE15B0" w14:textId="77777777" w:rsidR="00B918AF" w:rsidRDefault="0049440C">
      <w:pPr>
        <w:spacing w:after="160" w:line="259" w:lineRule="auto"/>
        <w:ind w:left="3600" w:firstLine="720"/>
        <w:jc w:val="both"/>
        <w:rPr>
          <w:rFonts w:ascii="Times New Roman" w:eastAsia="Times New Roman" w:hAnsi="Times New Roman" w:cs="Times New Roman"/>
        </w:rPr>
      </w:pPr>
      <w:r>
        <w:rPr>
          <w:rFonts w:ascii="Times New Roman" w:eastAsia="Times New Roman" w:hAnsi="Times New Roman" w:cs="Times New Roman"/>
        </w:rPr>
        <w:t>Figure-3.4.2.14</w:t>
      </w:r>
    </w:p>
    <w:p w14:paraId="6F22C425" w14:textId="77777777" w:rsidR="00B918AF" w:rsidRDefault="0049440C">
      <w:pPr>
        <w:jc w:val="both"/>
        <w:rPr>
          <w:rFonts w:ascii="Times New Roman" w:eastAsia="Times New Roman" w:hAnsi="Times New Roman" w:cs="Times New Roman"/>
        </w:rPr>
      </w:pPr>
      <w:r>
        <w:rPr>
          <w:rFonts w:ascii="Times New Roman" w:eastAsia="Times New Roman" w:hAnsi="Times New Roman" w:cs="Times New Roman"/>
        </w:rPr>
        <w:t>From March 2021, Binance beats Ethereum, Bitcoin, and XRP, while Ethereum outperforms Bitcoin and XRP.</w:t>
      </w:r>
    </w:p>
    <w:p w14:paraId="23CBBD06" w14:textId="77777777" w:rsidR="00B918AF" w:rsidRDefault="00B918AF">
      <w:pPr>
        <w:jc w:val="both"/>
        <w:rPr>
          <w:rFonts w:ascii="Times New Roman" w:eastAsia="Times New Roman" w:hAnsi="Times New Roman" w:cs="Times New Roman"/>
        </w:rPr>
      </w:pPr>
    </w:p>
    <w:p w14:paraId="5A1F5323" w14:textId="3DFD2F0A" w:rsidR="00B918AF" w:rsidRDefault="0049440C">
      <w:pPr>
        <w:jc w:val="both"/>
        <w:rPr>
          <w:rFonts w:ascii="Times New Roman" w:eastAsia="Times New Roman" w:hAnsi="Times New Roman" w:cs="Times New Roman"/>
          <w:b/>
        </w:rPr>
      </w:pPr>
      <w:r>
        <w:rPr>
          <w:rFonts w:ascii="Times New Roman" w:eastAsia="Times New Roman" w:hAnsi="Times New Roman" w:cs="Times New Roman"/>
          <w:b/>
        </w:rPr>
        <w:t>References:</w:t>
      </w:r>
      <w:r w:rsidR="00D71C7B">
        <w:rPr>
          <w:rFonts w:ascii="Times New Roman" w:eastAsia="Times New Roman" w:hAnsi="Times New Roman" w:cs="Times New Roman"/>
          <w:b/>
        </w:rPr>
        <w:t xml:space="preserve"> (word:211)</w:t>
      </w:r>
    </w:p>
    <w:p w14:paraId="7EC55C3F" w14:textId="77777777" w:rsidR="00B918AF" w:rsidRDefault="00B918AF">
      <w:pPr>
        <w:jc w:val="both"/>
        <w:rPr>
          <w:rFonts w:ascii="Times New Roman" w:eastAsia="Times New Roman" w:hAnsi="Times New Roman" w:cs="Times New Roman"/>
        </w:rPr>
      </w:pPr>
    </w:p>
    <w:p w14:paraId="7470EAB9" w14:textId="7E2B699D" w:rsidR="00B918AF" w:rsidRPr="00050F6C" w:rsidRDefault="00050F6C">
      <w:pPr>
        <w:spacing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[1] </w:t>
      </w:r>
      <w:r w:rsidR="0049440C" w:rsidRPr="00050F6C">
        <w:rPr>
          <w:rFonts w:ascii="Times New Roman" w:eastAsia="Times New Roman" w:hAnsi="Times New Roman" w:cs="Times New Roman"/>
        </w:rPr>
        <w:t xml:space="preserve">Stanford.edu. (2021). </w:t>
      </w:r>
      <w:r w:rsidR="0049440C" w:rsidRPr="00050F6C">
        <w:rPr>
          <w:rFonts w:ascii="Times New Roman" w:eastAsia="Times New Roman" w:hAnsi="Times New Roman" w:cs="Times New Roman"/>
          <w:i/>
        </w:rPr>
        <w:t xml:space="preserve">CS 230 - Recurrent Neural Networks </w:t>
      </w:r>
      <w:proofErr w:type="spellStart"/>
      <w:r w:rsidR="0049440C" w:rsidRPr="00050F6C">
        <w:rPr>
          <w:rFonts w:ascii="Times New Roman" w:eastAsia="Times New Roman" w:hAnsi="Times New Roman" w:cs="Times New Roman"/>
          <w:i/>
        </w:rPr>
        <w:t>Cheatsheet</w:t>
      </w:r>
      <w:proofErr w:type="spellEnd"/>
      <w:r w:rsidR="0049440C" w:rsidRPr="00050F6C">
        <w:rPr>
          <w:rFonts w:ascii="Times New Roman" w:eastAsia="Times New Roman" w:hAnsi="Times New Roman" w:cs="Times New Roman"/>
        </w:rPr>
        <w:t xml:space="preserve">. [online] Available at: </w:t>
      </w:r>
      <w:hyperlink r:id="rId26" w:anchor="architecture">
        <w:r w:rsidR="0049440C" w:rsidRPr="00050F6C">
          <w:rPr>
            <w:rFonts w:ascii="Times New Roman" w:eastAsia="Times New Roman" w:hAnsi="Times New Roman" w:cs="Times New Roman"/>
            <w:color w:val="1155CC"/>
            <w:u w:val="single"/>
          </w:rPr>
          <w:t>https://stanford.edu/~shervine/teaching/cs-230/cheatsheet-recurrent-neural-networks#architecture</w:t>
        </w:r>
      </w:hyperlink>
      <w:r w:rsidR="0049440C" w:rsidRPr="00050F6C">
        <w:rPr>
          <w:rFonts w:ascii="Times New Roman" w:eastAsia="Times New Roman" w:hAnsi="Times New Roman" w:cs="Times New Roman"/>
        </w:rPr>
        <w:t xml:space="preserve"> </w:t>
      </w:r>
    </w:p>
    <w:p w14:paraId="2AE9B591" w14:textId="77777777" w:rsidR="00B918AF" w:rsidRPr="00050F6C" w:rsidRDefault="00B918AF">
      <w:pPr>
        <w:spacing w:line="240" w:lineRule="auto"/>
        <w:rPr>
          <w:rFonts w:ascii="Times New Roman" w:eastAsia="Times New Roman" w:hAnsi="Times New Roman" w:cs="Times New Roman"/>
        </w:rPr>
      </w:pPr>
    </w:p>
    <w:p w14:paraId="62E746FA" w14:textId="1B632E97" w:rsidR="00B918AF" w:rsidRPr="00050F6C" w:rsidRDefault="00050F6C">
      <w:pPr>
        <w:spacing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[2] </w:t>
      </w:r>
      <w:proofErr w:type="spellStart"/>
      <w:r w:rsidR="0049440C" w:rsidRPr="00050F6C">
        <w:rPr>
          <w:rFonts w:ascii="Times New Roman" w:eastAsia="Times New Roman" w:hAnsi="Times New Roman" w:cs="Times New Roman"/>
        </w:rPr>
        <w:t>Olah</w:t>
      </w:r>
      <w:proofErr w:type="spellEnd"/>
      <w:r w:rsidR="0049440C" w:rsidRPr="00050F6C">
        <w:rPr>
          <w:rFonts w:ascii="Times New Roman" w:eastAsia="Times New Roman" w:hAnsi="Times New Roman" w:cs="Times New Roman"/>
        </w:rPr>
        <w:t xml:space="preserve">, C. (2015). </w:t>
      </w:r>
      <w:r w:rsidR="0049440C" w:rsidRPr="00050F6C">
        <w:rPr>
          <w:rFonts w:ascii="Times New Roman" w:eastAsia="Times New Roman" w:hAnsi="Times New Roman" w:cs="Times New Roman"/>
          <w:i/>
        </w:rPr>
        <w:t xml:space="preserve">Understanding LSTM Networks -- </w:t>
      </w:r>
      <w:proofErr w:type="spellStart"/>
      <w:r w:rsidR="0049440C" w:rsidRPr="00050F6C">
        <w:rPr>
          <w:rFonts w:ascii="Times New Roman" w:eastAsia="Times New Roman" w:hAnsi="Times New Roman" w:cs="Times New Roman"/>
          <w:i/>
        </w:rPr>
        <w:t>colah’s</w:t>
      </w:r>
      <w:proofErr w:type="spellEnd"/>
      <w:r w:rsidR="0049440C" w:rsidRPr="00050F6C">
        <w:rPr>
          <w:rFonts w:ascii="Times New Roman" w:eastAsia="Times New Roman" w:hAnsi="Times New Roman" w:cs="Times New Roman"/>
          <w:i/>
        </w:rPr>
        <w:t xml:space="preserve"> blog</w:t>
      </w:r>
      <w:r w:rsidR="0049440C" w:rsidRPr="00050F6C">
        <w:rPr>
          <w:rFonts w:ascii="Times New Roman" w:eastAsia="Times New Roman" w:hAnsi="Times New Roman" w:cs="Times New Roman"/>
        </w:rPr>
        <w:t xml:space="preserve">. [online] Github.io. Available at: </w:t>
      </w:r>
      <w:hyperlink r:id="rId27">
        <w:r w:rsidR="0049440C" w:rsidRPr="00050F6C">
          <w:rPr>
            <w:rFonts w:ascii="Times New Roman" w:eastAsia="Times New Roman" w:hAnsi="Times New Roman" w:cs="Times New Roman"/>
            <w:color w:val="1155CC"/>
            <w:u w:val="single"/>
          </w:rPr>
          <w:t>https://colah.github.io/posts/2015-08-Understanding-LSTMs/</w:t>
        </w:r>
      </w:hyperlink>
      <w:r w:rsidR="0049440C" w:rsidRPr="00050F6C">
        <w:rPr>
          <w:rFonts w:ascii="Times New Roman" w:eastAsia="Times New Roman" w:hAnsi="Times New Roman" w:cs="Times New Roman"/>
        </w:rPr>
        <w:t xml:space="preserve">. </w:t>
      </w:r>
    </w:p>
    <w:p w14:paraId="5D9AD3B6" w14:textId="3E06850D" w:rsidR="00B918AF" w:rsidRPr="00050F6C" w:rsidRDefault="00050F6C">
      <w:pPr>
        <w:spacing w:before="240" w:after="240"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[3] </w:t>
      </w:r>
      <w:r w:rsidR="0049440C" w:rsidRPr="00050F6C">
        <w:rPr>
          <w:rFonts w:ascii="Times New Roman" w:eastAsia="Times New Roman" w:hAnsi="Times New Roman" w:cs="Times New Roman"/>
        </w:rPr>
        <w:t>‌</w:t>
      </w:r>
      <w:proofErr w:type="spellStart"/>
      <w:r w:rsidR="0049440C" w:rsidRPr="00050F6C">
        <w:rPr>
          <w:rFonts w:ascii="Times New Roman" w:eastAsia="Times New Roman" w:hAnsi="Times New Roman" w:cs="Times New Roman"/>
        </w:rPr>
        <w:t>Hochreiter</w:t>
      </w:r>
      <w:proofErr w:type="spellEnd"/>
      <w:r w:rsidR="0049440C" w:rsidRPr="00050F6C">
        <w:rPr>
          <w:rFonts w:ascii="Times New Roman" w:eastAsia="Times New Roman" w:hAnsi="Times New Roman" w:cs="Times New Roman"/>
        </w:rPr>
        <w:t xml:space="preserve">, E., </w:t>
      </w:r>
      <w:proofErr w:type="spellStart"/>
      <w:r w:rsidR="0049440C" w:rsidRPr="00050F6C">
        <w:rPr>
          <w:rFonts w:ascii="Times New Roman" w:eastAsia="Times New Roman" w:hAnsi="Times New Roman" w:cs="Times New Roman"/>
        </w:rPr>
        <w:t>Rovelli</w:t>
      </w:r>
      <w:proofErr w:type="spellEnd"/>
      <w:r w:rsidR="0049440C" w:rsidRPr="00050F6C">
        <w:rPr>
          <w:rFonts w:ascii="Times New Roman" w:eastAsia="Times New Roman" w:hAnsi="Times New Roman" w:cs="Times New Roman"/>
        </w:rPr>
        <w:t xml:space="preserve">, R. and </w:t>
      </w:r>
      <w:proofErr w:type="spellStart"/>
      <w:r w:rsidR="0049440C" w:rsidRPr="00050F6C">
        <w:rPr>
          <w:rFonts w:ascii="Times New Roman" w:eastAsia="Times New Roman" w:hAnsi="Times New Roman" w:cs="Times New Roman"/>
        </w:rPr>
        <w:t>Winckler</w:t>
      </w:r>
      <w:proofErr w:type="spellEnd"/>
      <w:r w:rsidR="0049440C" w:rsidRPr="00050F6C">
        <w:rPr>
          <w:rFonts w:ascii="Times New Roman" w:eastAsia="Times New Roman" w:hAnsi="Times New Roman" w:cs="Times New Roman"/>
        </w:rPr>
        <w:t xml:space="preserve">, G. (1997). </w:t>
      </w:r>
      <w:proofErr w:type="spellStart"/>
      <w:r w:rsidR="0049440C" w:rsidRPr="00050F6C">
        <w:rPr>
          <w:rFonts w:ascii="Times New Roman" w:eastAsia="Times New Roman" w:hAnsi="Times New Roman" w:cs="Times New Roman"/>
        </w:rPr>
        <w:t>Centrální</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rPr>
        <w:t>banky</w:t>
      </w:r>
      <w:proofErr w:type="spellEnd"/>
      <w:r w:rsidR="0049440C" w:rsidRPr="00050F6C">
        <w:rPr>
          <w:rFonts w:ascii="Times New Roman" w:eastAsia="Times New Roman" w:hAnsi="Times New Roman" w:cs="Times New Roman"/>
        </w:rPr>
        <w:t xml:space="preserve"> a </w:t>
      </w:r>
      <w:proofErr w:type="spellStart"/>
      <w:r w:rsidR="0049440C" w:rsidRPr="00050F6C">
        <w:rPr>
          <w:rFonts w:ascii="Times New Roman" w:eastAsia="Times New Roman" w:hAnsi="Times New Roman" w:cs="Times New Roman"/>
        </w:rPr>
        <w:t>využití</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rPr>
        <w:t>ražebného</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rPr>
        <w:t>studie</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rPr>
        <w:t>tří</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rPr>
        <w:t>transformujících</w:t>
      </w:r>
      <w:proofErr w:type="spellEnd"/>
      <w:r w:rsidR="0049440C" w:rsidRPr="00050F6C">
        <w:rPr>
          <w:rFonts w:ascii="Times New Roman" w:eastAsia="Times New Roman" w:hAnsi="Times New Roman" w:cs="Times New Roman"/>
        </w:rPr>
        <w:t xml:space="preserve"> se </w:t>
      </w:r>
      <w:proofErr w:type="spellStart"/>
      <w:r w:rsidR="0049440C" w:rsidRPr="00050F6C">
        <w:rPr>
          <w:rFonts w:ascii="Times New Roman" w:eastAsia="Times New Roman" w:hAnsi="Times New Roman" w:cs="Times New Roman"/>
        </w:rPr>
        <w:t>ekonomik</w:t>
      </w:r>
      <w:proofErr w:type="spellEnd"/>
      <w:r w:rsidR="0049440C" w:rsidRPr="00050F6C">
        <w:rPr>
          <w:rFonts w:ascii="Times New Roman" w:eastAsia="Times New Roman" w:hAnsi="Times New Roman" w:cs="Times New Roman"/>
        </w:rPr>
        <w:t xml:space="preserve">. </w:t>
      </w:r>
      <w:proofErr w:type="spellStart"/>
      <w:r w:rsidR="0049440C" w:rsidRPr="00050F6C">
        <w:rPr>
          <w:rFonts w:ascii="Times New Roman" w:eastAsia="Times New Roman" w:hAnsi="Times New Roman" w:cs="Times New Roman"/>
          <w:i/>
        </w:rPr>
        <w:t>Politická</w:t>
      </w:r>
      <w:proofErr w:type="spellEnd"/>
      <w:r w:rsidR="0049440C" w:rsidRPr="00050F6C">
        <w:rPr>
          <w:rFonts w:ascii="Times New Roman" w:eastAsia="Times New Roman" w:hAnsi="Times New Roman" w:cs="Times New Roman"/>
          <w:i/>
        </w:rPr>
        <w:t xml:space="preserve"> </w:t>
      </w:r>
      <w:proofErr w:type="spellStart"/>
      <w:r w:rsidR="0049440C" w:rsidRPr="00050F6C">
        <w:rPr>
          <w:rFonts w:ascii="Times New Roman" w:eastAsia="Times New Roman" w:hAnsi="Times New Roman" w:cs="Times New Roman"/>
          <w:i/>
        </w:rPr>
        <w:t>ekonomie</w:t>
      </w:r>
      <w:proofErr w:type="spellEnd"/>
      <w:r w:rsidR="0049440C" w:rsidRPr="00050F6C">
        <w:rPr>
          <w:rFonts w:ascii="Times New Roman" w:eastAsia="Times New Roman" w:hAnsi="Times New Roman" w:cs="Times New Roman"/>
        </w:rPr>
        <w:t>, [online] 45(2), pp.193–206. doi:</w:t>
      </w:r>
      <w:hyperlink r:id="rId28">
        <w:r w:rsidR="0049440C" w:rsidRPr="00050F6C">
          <w:rPr>
            <w:rFonts w:ascii="Times New Roman" w:eastAsia="Times New Roman" w:hAnsi="Times New Roman" w:cs="Times New Roman"/>
            <w:color w:val="1155CC"/>
            <w:u w:val="single"/>
          </w:rPr>
          <w:t>10.18267/j.polek.274</w:t>
        </w:r>
      </w:hyperlink>
      <w:r w:rsidR="0049440C" w:rsidRPr="00050F6C">
        <w:rPr>
          <w:rFonts w:ascii="Times New Roman" w:eastAsia="Times New Roman" w:hAnsi="Times New Roman" w:cs="Times New Roman"/>
        </w:rPr>
        <w:t xml:space="preserve">. </w:t>
      </w:r>
    </w:p>
    <w:p w14:paraId="17B8E6BB" w14:textId="469B7984" w:rsidR="00B918AF" w:rsidRPr="00050F6C" w:rsidRDefault="00050F6C">
      <w:pPr>
        <w:spacing w:before="240" w:after="240"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[4] </w:t>
      </w:r>
      <w:r w:rsidR="0049440C" w:rsidRPr="00050F6C">
        <w:rPr>
          <w:rFonts w:ascii="Times New Roman" w:eastAsia="Times New Roman" w:hAnsi="Times New Roman" w:cs="Times New Roman"/>
        </w:rPr>
        <w:t xml:space="preserve">‌Stanford.edu. (2019). </w:t>
      </w:r>
      <w:r w:rsidR="0049440C" w:rsidRPr="00050F6C">
        <w:rPr>
          <w:rFonts w:ascii="Times New Roman" w:eastAsia="Times New Roman" w:hAnsi="Times New Roman" w:cs="Times New Roman"/>
          <w:i/>
        </w:rPr>
        <w:t>The Sharpe Ratio</w:t>
      </w:r>
      <w:r w:rsidR="0049440C" w:rsidRPr="00050F6C">
        <w:rPr>
          <w:rFonts w:ascii="Times New Roman" w:eastAsia="Times New Roman" w:hAnsi="Times New Roman" w:cs="Times New Roman"/>
        </w:rPr>
        <w:t xml:space="preserve">. [online] Available at: </w:t>
      </w:r>
      <w:hyperlink r:id="rId29">
        <w:r w:rsidR="0049440C" w:rsidRPr="00050F6C">
          <w:rPr>
            <w:rFonts w:ascii="Times New Roman" w:eastAsia="Times New Roman" w:hAnsi="Times New Roman" w:cs="Times New Roman"/>
            <w:color w:val="1155CC"/>
            <w:u w:val="single"/>
          </w:rPr>
          <w:t>https://web.stanford.edu/~wfsharpe/art/sr/sr.htm</w:t>
        </w:r>
      </w:hyperlink>
      <w:r w:rsidR="0049440C" w:rsidRPr="00050F6C">
        <w:rPr>
          <w:rFonts w:ascii="Times New Roman" w:eastAsia="Times New Roman" w:hAnsi="Times New Roman" w:cs="Times New Roman"/>
        </w:rPr>
        <w:t xml:space="preserve">. </w:t>
      </w:r>
    </w:p>
    <w:p w14:paraId="2B783FD8" w14:textId="0FFC1687" w:rsidR="00B918AF" w:rsidRPr="00050F6C" w:rsidRDefault="00050F6C">
      <w:pPr>
        <w:spacing w:before="240" w:after="240"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[5] </w:t>
      </w:r>
      <w:r w:rsidR="0049440C" w:rsidRPr="00050F6C">
        <w:rPr>
          <w:rFonts w:ascii="Times New Roman" w:eastAsia="Times New Roman" w:hAnsi="Times New Roman" w:cs="Times New Roman"/>
        </w:rPr>
        <w:t>‌</w:t>
      </w:r>
      <w:r w:rsidR="0049440C" w:rsidRPr="00050F6C">
        <w:rPr>
          <w:rFonts w:ascii="Times New Roman" w:eastAsia="Times New Roman" w:hAnsi="Times New Roman" w:cs="Times New Roman"/>
          <w:color w:val="222222"/>
          <w:highlight w:val="white"/>
        </w:rPr>
        <w:t xml:space="preserve">Srivastava, P. and Mazhar, S.S., 2018. Comparative analysis of </w:t>
      </w:r>
      <w:proofErr w:type="spellStart"/>
      <w:r w:rsidR="0049440C" w:rsidRPr="00050F6C">
        <w:rPr>
          <w:rFonts w:ascii="Times New Roman" w:eastAsia="Times New Roman" w:hAnsi="Times New Roman" w:cs="Times New Roman"/>
          <w:color w:val="222222"/>
          <w:highlight w:val="white"/>
        </w:rPr>
        <w:t>sharpe</w:t>
      </w:r>
      <w:proofErr w:type="spellEnd"/>
      <w:r w:rsidR="0049440C" w:rsidRPr="00050F6C">
        <w:rPr>
          <w:rFonts w:ascii="Times New Roman" w:eastAsia="Times New Roman" w:hAnsi="Times New Roman" w:cs="Times New Roman"/>
          <w:color w:val="222222"/>
          <w:highlight w:val="white"/>
        </w:rPr>
        <w:t xml:space="preserve"> and </w:t>
      </w:r>
      <w:proofErr w:type="spellStart"/>
      <w:r w:rsidR="0049440C" w:rsidRPr="00050F6C">
        <w:rPr>
          <w:rFonts w:ascii="Times New Roman" w:eastAsia="Times New Roman" w:hAnsi="Times New Roman" w:cs="Times New Roman"/>
          <w:color w:val="222222"/>
          <w:highlight w:val="white"/>
        </w:rPr>
        <w:t>sortino</w:t>
      </w:r>
      <w:proofErr w:type="spellEnd"/>
      <w:r w:rsidR="0049440C" w:rsidRPr="00050F6C">
        <w:rPr>
          <w:rFonts w:ascii="Times New Roman" w:eastAsia="Times New Roman" w:hAnsi="Times New Roman" w:cs="Times New Roman"/>
          <w:color w:val="222222"/>
          <w:highlight w:val="white"/>
        </w:rPr>
        <w:t xml:space="preserve"> ratio with reference to top ten banking and finance sector mutual funds. </w:t>
      </w:r>
      <w:r w:rsidR="0049440C" w:rsidRPr="00050F6C">
        <w:rPr>
          <w:rFonts w:ascii="Times New Roman" w:eastAsia="Times New Roman" w:hAnsi="Times New Roman" w:cs="Times New Roman"/>
          <w:i/>
          <w:color w:val="222222"/>
          <w:highlight w:val="white"/>
        </w:rPr>
        <w:t>International journal of management studies</w:t>
      </w:r>
      <w:r w:rsidR="0049440C" w:rsidRPr="00050F6C">
        <w:rPr>
          <w:rFonts w:ascii="Times New Roman" w:eastAsia="Times New Roman" w:hAnsi="Times New Roman" w:cs="Times New Roman"/>
          <w:color w:val="222222"/>
          <w:highlight w:val="white"/>
        </w:rPr>
        <w:t xml:space="preserve">, </w:t>
      </w:r>
      <w:r w:rsidR="0049440C" w:rsidRPr="00050F6C">
        <w:rPr>
          <w:rFonts w:ascii="Times New Roman" w:eastAsia="Times New Roman" w:hAnsi="Times New Roman" w:cs="Times New Roman"/>
          <w:i/>
          <w:color w:val="222222"/>
          <w:highlight w:val="white"/>
        </w:rPr>
        <w:t>93</w:t>
      </w:r>
      <w:r w:rsidR="0049440C" w:rsidRPr="00050F6C">
        <w:rPr>
          <w:rFonts w:ascii="Times New Roman" w:eastAsia="Times New Roman" w:hAnsi="Times New Roman" w:cs="Times New Roman"/>
          <w:color w:val="222222"/>
          <w:highlight w:val="white"/>
        </w:rPr>
        <w:t xml:space="preserve">(10). </w:t>
      </w:r>
    </w:p>
    <w:p w14:paraId="3F3605E1" w14:textId="2EB57AF9" w:rsidR="00B918AF" w:rsidRPr="00050F6C" w:rsidRDefault="00050F6C">
      <w:pPr>
        <w:spacing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[6] </w:t>
      </w:r>
      <w:r w:rsidR="0049440C" w:rsidRPr="00050F6C">
        <w:rPr>
          <w:rFonts w:ascii="Times New Roman" w:eastAsia="Times New Roman" w:hAnsi="Times New Roman" w:cs="Times New Roman"/>
        </w:rPr>
        <w:t xml:space="preserve">Fernando, J. (2022). </w:t>
      </w:r>
      <w:r w:rsidR="0049440C" w:rsidRPr="00050F6C">
        <w:rPr>
          <w:rFonts w:ascii="Times New Roman" w:eastAsia="Times New Roman" w:hAnsi="Times New Roman" w:cs="Times New Roman"/>
          <w:i/>
        </w:rPr>
        <w:t>Sharpe Ratio</w:t>
      </w:r>
      <w:r w:rsidR="0049440C" w:rsidRPr="00050F6C">
        <w:rPr>
          <w:rFonts w:ascii="Times New Roman" w:eastAsia="Times New Roman" w:hAnsi="Times New Roman" w:cs="Times New Roman"/>
        </w:rPr>
        <w:t xml:space="preserve">. [online] Investopedia. Available at: </w:t>
      </w:r>
      <w:hyperlink r:id="rId30">
        <w:r w:rsidR="0049440C" w:rsidRPr="00050F6C">
          <w:rPr>
            <w:rFonts w:ascii="Times New Roman" w:eastAsia="Times New Roman" w:hAnsi="Times New Roman" w:cs="Times New Roman"/>
            <w:color w:val="1155CC"/>
            <w:u w:val="single"/>
          </w:rPr>
          <w:t>https://www.investopedia.com/terms/s/sharperatio.asp</w:t>
        </w:r>
      </w:hyperlink>
      <w:r w:rsidR="0049440C" w:rsidRPr="00050F6C">
        <w:rPr>
          <w:rFonts w:ascii="Times New Roman" w:eastAsia="Times New Roman" w:hAnsi="Times New Roman" w:cs="Times New Roman"/>
        </w:rPr>
        <w:t xml:space="preserve"> </w:t>
      </w:r>
    </w:p>
    <w:p w14:paraId="168C5C5C" w14:textId="77777777" w:rsidR="00B918AF" w:rsidRPr="00050F6C" w:rsidRDefault="00B918AF">
      <w:pPr>
        <w:spacing w:line="240" w:lineRule="auto"/>
        <w:rPr>
          <w:rFonts w:ascii="Times New Roman" w:eastAsia="Times New Roman" w:hAnsi="Times New Roman" w:cs="Times New Roman"/>
        </w:rPr>
      </w:pPr>
    </w:p>
    <w:p w14:paraId="21C0042C" w14:textId="2B453C75" w:rsidR="00B918AF" w:rsidRPr="00050F6C" w:rsidRDefault="00050F6C">
      <w:pPr>
        <w:spacing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[7] </w:t>
      </w:r>
      <w:r w:rsidR="0049440C" w:rsidRPr="00050F6C">
        <w:rPr>
          <w:rFonts w:ascii="Times New Roman" w:eastAsia="Times New Roman" w:hAnsi="Times New Roman" w:cs="Times New Roman"/>
        </w:rPr>
        <w:t xml:space="preserve">‌Investopedia. (2019). </w:t>
      </w:r>
      <w:r w:rsidR="0049440C" w:rsidRPr="00050F6C">
        <w:rPr>
          <w:rFonts w:ascii="Times New Roman" w:eastAsia="Times New Roman" w:hAnsi="Times New Roman" w:cs="Times New Roman"/>
          <w:i/>
        </w:rPr>
        <w:t>Understanding the Sortino Ratio</w:t>
      </w:r>
      <w:r w:rsidR="0049440C" w:rsidRPr="00050F6C">
        <w:rPr>
          <w:rFonts w:ascii="Times New Roman" w:eastAsia="Times New Roman" w:hAnsi="Times New Roman" w:cs="Times New Roman"/>
        </w:rPr>
        <w:t xml:space="preserve">. [online] Available at: </w:t>
      </w:r>
      <w:hyperlink r:id="rId31">
        <w:r w:rsidR="0049440C" w:rsidRPr="00050F6C">
          <w:rPr>
            <w:rFonts w:ascii="Times New Roman" w:eastAsia="Times New Roman" w:hAnsi="Times New Roman" w:cs="Times New Roman"/>
            <w:color w:val="1155CC"/>
            <w:u w:val="single"/>
          </w:rPr>
          <w:t>https://www.investopedia.com/terms/s/sortinoratio.asp</w:t>
        </w:r>
      </w:hyperlink>
      <w:r w:rsidR="0049440C" w:rsidRPr="00050F6C">
        <w:rPr>
          <w:rFonts w:ascii="Times New Roman" w:eastAsia="Times New Roman" w:hAnsi="Times New Roman" w:cs="Times New Roman"/>
        </w:rPr>
        <w:t xml:space="preserve">. </w:t>
      </w:r>
    </w:p>
    <w:p w14:paraId="5E6CE226" w14:textId="20CB4E3C" w:rsidR="00B918AF" w:rsidRPr="00050F6C" w:rsidRDefault="00050F6C">
      <w:pPr>
        <w:spacing w:before="240" w:after="240"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[8] </w:t>
      </w:r>
      <w:r w:rsidR="0049440C" w:rsidRPr="00050F6C">
        <w:rPr>
          <w:rFonts w:ascii="Times New Roman" w:eastAsia="Times New Roman" w:hAnsi="Times New Roman" w:cs="Times New Roman"/>
        </w:rPr>
        <w:t>‌</w:t>
      </w:r>
      <w:proofErr w:type="spellStart"/>
      <w:r w:rsidR="0049440C" w:rsidRPr="00050F6C">
        <w:rPr>
          <w:rFonts w:ascii="Times New Roman" w:eastAsia="Times New Roman" w:hAnsi="Times New Roman" w:cs="Times New Roman"/>
        </w:rPr>
        <w:t>Platanakis</w:t>
      </w:r>
      <w:proofErr w:type="spellEnd"/>
      <w:r w:rsidR="0049440C" w:rsidRPr="00050F6C">
        <w:rPr>
          <w:rFonts w:ascii="Times New Roman" w:eastAsia="Times New Roman" w:hAnsi="Times New Roman" w:cs="Times New Roman"/>
        </w:rPr>
        <w:t xml:space="preserve">, E. and Urquhart, A. (2019). Portfolio management with cryptocurrencies: The role of estimation risk. </w:t>
      </w:r>
      <w:r w:rsidR="0049440C" w:rsidRPr="00050F6C">
        <w:rPr>
          <w:rFonts w:ascii="Times New Roman" w:eastAsia="Times New Roman" w:hAnsi="Times New Roman" w:cs="Times New Roman"/>
          <w:i/>
        </w:rPr>
        <w:t>Economics Letters</w:t>
      </w:r>
      <w:r w:rsidR="0049440C" w:rsidRPr="00050F6C">
        <w:rPr>
          <w:rFonts w:ascii="Times New Roman" w:eastAsia="Times New Roman" w:hAnsi="Times New Roman" w:cs="Times New Roman"/>
        </w:rPr>
        <w:t>, [online] 177, pp.76–80. doi:10.1016/j.econlet.2019.01.019.‌</w:t>
      </w:r>
    </w:p>
    <w:p w14:paraId="029CFA71" w14:textId="3693E29F" w:rsidR="00B918AF" w:rsidRPr="00050F6C" w:rsidRDefault="00050F6C" w:rsidP="0049440C">
      <w:pPr>
        <w:spacing w:line="240" w:lineRule="auto"/>
        <w:rPr>
          <w:rFonts w:ascii="Times New Roman" w:eastAsia="Times New Roman" w:hAnsi="Times New Roman" w:cs="Times New Roman"/>
        </w:rPr>
      </w:pPr>
      <w:r w:rsidRPr="00050F6C">
        <w:rPr>
          <w:rFonts w:ascii="Times New Roman" w:eastAsia="Times New Roman" w:hAnsi="Times New Roman" w:cs="Times New Roman"/>
        </w:rPr>
        <w:t xml:space="preserve">[9] </w:t>
      </w:r>
      <w:r w:rsidR="0049440C" w:rsidRPr="00050F6C">
        <w:rPr>
          <w:rFonts w:ascii="Times New Roman" w:eastAsia="Times New Roman" w:hAnsi="Times New Roman" w:cs="Times New Roman"/>
        </w:rPr>
        <w:t xml:space="preserve">Sung, O. (2021). The Kelly Criterion Applied to Long-Term Value Investing. </w:t>
      </w:r>
      <w:r w:rsidR="0049440C" w:rsidRPr="00050F6C">
        <w:rPr>
          <w:rFonts w:ascii="Times New Roman" w:eastAsia="Times New Roman" w:hAnsi="Times New Roman" w:cs="Times New Roman"/>
          <w:i/>
        </w:rPr>
        <w:t>Junto</w:t>
      </w:r>
      <w:r w:rsidR="0049440C" w:rsidRPr="00050F6C">
        <w:rPr>
          <w:rFonts w:ascii="Times New Roman" w:eastAsia="Times New Roman" w:hAnsi="Times New Roman" w:cs="Times New Roman"/>
        </w:rPr>
        <w:t xml:space="preserve">. [online] 17 Aug. Available at: </w:t>
      </w:r>
      <w:hyperlink r:id="rId32">
        <w:r w:rsidR="0049440C" w:rsidRPr="00050F6C">
          <w:rPr>
            <w:rFonts w:ascii="Times New Roman" w:eastAsia="Times New Roman" w:hAnsi="Times New Roman" w:cs="Times New Roman"/>
            <w:color w:val="1155CC"/>
            <w:u w:val="single"/>
          </w:rPr>
          <w:t>https://junto.investments/kelly-criterion/</w:t>
        </w:r>
      </w:hyperlink>
      <w:r w:rsidR="0049440C" w:rsidRPr="00050F6C">
        <w:rPr>
          <w:rFonts w:ascii="Times New Roman" w:eastAsia="Times New Roman" w:hAnsi="Times New Roman" w:cs="Times New Roman"/>
        </w:rPr>
        <w:t xml:space="preserve">  [Accessed 21 Dec. 2022].</w:t>
      </w:r>
    </w:p>
    <w:p w14:paraId="5B406025" w14:textId="77777777" w:rsidR="00B918AF" w:rsidRPr="00050F6C" w:rsidRDefault="00B918AF">
      <w:pPr>
        <w:jc w:val="both"/>
        <w:rPr>
          <w:rFonts w:ascii="Times New Roman" w:eastAsia="Times New Roman" w:hAnsi="Times New Roman" w:cs="Times New Roman"/>
        </w:rPr>
      </w:pPr>
    </w:p>
    <w:p w14:paraId="15277BDE" w14:textId="348FFCD9" w:rsidR="004E0E74" w:rsidRPr="00050F6C" w:rsidRDefault="00050F6C" w:rsidP="004E0E74">
      <w:pPr>
        <w:pStyle w:val="NormalWeb"/>
        <w:spacing w:before="0" w:beforeAutospacing="0" w:after="0" w:afterAutospacing="0" w:line="360" w:lineRule="atLeast"/>
        <w:rPr>
          <w:color w:val="000000"/>
          <w:sz w:val="22"/>
          <w:szCs w:val="22"/>
        </w:rPr>
      </w:pPr>
      <w:r w:rsidRPr="00050F6C">
        <w:rPr>
          <w:color w:val="000000"/>
          <w:sz w:val="22"/>
          <w:szCs w:val="22"/>
        </w:rPr>
        <w:t xml:space="preserve">[10] </w:t>
      </w:r>
      <w:r w:rsidR="004E0E74" w:rsidRPr="00050F6C">
        <w:rPr>
          <w:color w:val="000000"/>
          <w:sz w:val="22"/>
          <w:szCs w:val="22"/>
        </w:rPr>
        <w:t>Lopez de Prado, M. (2016). </w:t>
      </w:r>
      <w:r w:rsidR="004E0E74" w:rsidRPr="00050F6C">
        <w:rPr>
          <w:i/>
          <w:iCs/>
          <w:color w:val="000000"/>
          <w:sz w:val="22"/>
          <w:szCs w:val="22"/>
        </w:rPr>
        <w:t>Building Diversified Portfolios that Outperform Out-of-Sample</w:t>
      </w:r>
      <w:r w:rsidR="004E0E74" w:rsidRPr="00050F6C">
        <w:rPr>
          <w:color w:val="000000"/>
          <w:sz w:val="22"/>
          <w:szCs w:val="22"/>
        </w:rPr>
        <w:t xml:space="preserve">. [online] papers.ssrn.com. Available at: </w:t>
      </w:r>
      <w:hyperlink r:id="rId33" w:history="1">
        <w:r w:rsidR="0058281C" w:rsidRPr="00050F6C">
          <w:rPr>
            <w:rStyle w:val="Hyperlink"/>
            <w:sz w:val="22"/>
            <w:szCs w:val="22"/>
          </w:rPr>
          <w:t>https://papers.ssrn.com/sol3/papers.cfm?abstract_id=2708678</w:t>
        </w:r>
      </w:hyperlink>
      <w:r w:rsidR="0058281C" w:rsidRPr="00050F6C">
        <w:rPr>
          <w:color w:val="000000"/>
          <w:sz w:val="22"/>
          <w:szCs w:val="22"/>
        </w:rPr>
        <w:t xml:space="preserve"> </w:t>
      </w:r>
    </w:p>
    <w:p w14:paraId="26C7C0AE" w14:textId="77777777" w:rsidR="004E0E74" w:rsidRPr="00050F6C" w:rsidRDefault="004E0E74" w:rsidP="004E0E74">
      <w:pPr>
        <w:pStyle w:val="NormalWeb"/>
        <w:rPr>
          <w:color w:val="000000"/>
          <w:sz w:val="22"/>
          <w:szCs w:val="22"/>
        </w:rPr>
      </w:pPr>
      <w:r w:rsidRPr="00050F6C">
        <w:rPr>
          <w:color w:val="000000"/>
          <w:sz w:val="22"/>
          <w:szCs w:val="22"/>
        </w:rPr>
        <w:t>‌</w:t>
      </w:r>
    </w:p>
    <w:p w14:paraId="03364E31" w14:textId="50919025" w:rsidR="004001B4" w:rsidRPr="00DB1E43" w:rsidRDefault="008B5B18" w:rsidP="004001B4">
      <w:pPr>
        <w:pStyle w:val="NormalWeb"/>
        <w:spacing w:before="0" w:beforeAutospacing="0" w:after="0" w:afterAutospacing="0" w:line="360" w:lineRule="atLeast"/>
        <w:rPr>
          <w:color w:val="000000"/>
          <w:sz w:val="22"/>
          <w:szCs w:val="22"/>
        </w:rPr>
      </w:pPr>
      <w:r w:rsidRPr="00050F6C">
        <w:rPr>
          <w:color w:val="000000"/>
          <w:sz w:val="22"/>
          <w:szCs w:val="22"/>
        </w:rPr>
        <w:lastRenderedPageBreak/>
        <w:t>[1</w:t>
      </w:r>
      <w:r>
        <w:rPr>
          <w:color w:val="000000"/>
          <w:sz w:val="22"/>
          <w:szCs w:val="22"/>
        </w:rPr>
        <w:t>1</w:t>
      </w:r>
      <w:r w:rsidRPr="00050F6C">
        <w:rPr>
          <w:color w:val="000000"/>
          <w:sz w:val="22"/>
          <w:szCs w:val="22"/>
        </w:rPr>
        <w:t>]</w:t>
      </w:r>
      <w:r>
        <w:rPr>
          <w:color w:val="000000"/>
          <w:sz w:val="22"/>
          <w:szCs w:val="22"/>
        </w:rPr>
        <w:t xml:space="preserve"> </w:t>
      </w:r>
      <w:r w:rsidR="004001B4" w:rsidRPr="00DB1E43">
        <w:rPr>
          <w:color w:val="000000"/>
          <w:sz w:val="22"/>
          <w:szCs w:val="22"/>
        </w:rPr>
        <w:t xml:space="preserve">Investopedia. (2019). Annualized Total Return. [online] Available at: </w:t>
      </w:r>
      <w:hyperlink r:id="rId34" w:history="1">
        <w:r w:rsidR="008E6DEF" w:rsidRPr="00DB1E43">
          <w:rPr>
            <w:color w:val="000000"/>
            <w:sz w:val="22"/>
            <w:szCs w:val="22"/>
          </w:rPr>
          <w:t>https://www.investopedia.com/terms/a/annualized-total-return.asp</w:t>
        </w:r>
      </w:hyperlink>
      <w:r w:rsidR="004001B4" w:rsidRPr="00DB1E43">
        <w:rPr>
          <w:color w:val="000000"/>
          <w:sz w:val="22"/>
          <w:szCs w:val="22"/>
        </w:rPr>
        <w:t>.</w:t>
      </w:r>
      <w:r w:rsidR="008E6DEF" w:rsidRPr="00DB1E43">
        <w:rPr>
          <w:color w:val="000000"/>
          <w:sz w:val="22"/>
          <w:szCs w:val="22"/>
        </w:rPr>
        <w:t xml:space="preserve">  </w:t>
      </w:r>
      <w:r w:rsidR="00F30213" w:rsidRPr="00DB1E43">
        <w:rPr>
          <w:color w:val="000000"/>
          <w:sz w:val="22"/>
          <w:szCs w:val="22"/>
        </w:rPr>
        <w:t xml:space="preserve">In-text citation: </w:t>
      </w:r>
      <w:r w:rsidR="008E6DEF" w:rsidRPr="00DB1E43">
        <w:rPr>
          <w:color w:val="000000"/>
          <w:sz w:val="22"/>
          <w:szCs w:val="22"/>
        </w:rPr>
        <w:t>(Investopedia, 2019)</w:t>
      </w:r>
    </w:p>
    <w:p w14:paraId="3C3F3397" w14:textId="5FAB0D28" w:rsidR="00F30213" w:rsidRDefault="00F30213" w:rsidP="004001B4">
      <w:pPr>
        <w:pStyle w:val="NormalWeb"/>
        <w:spacing w:before="0" w:beforeAutospacing="0" w:after="0" w:afterAutospacing="0" w:line="360" w:lineRule="atLeast"/>
        <w:rPr>
          <w:rFonts w:ascii="Roboto" w:hAnsi="Roboto"/>
          <w:color w:val="2C3E50"/>
          <w:sz w:val="23"/>
          <w:szCs w:val="23"/>
          <w:shd w:val="clear" w:color="auto" w:fill="FFFFFF"/>
        </w:rPr>
      </w:pPr>
    </w:p>
    <w:p w14:paraId="56230D54" w14:textId="0D1CCF7C" w:rsidR="00F30213" w:rsidRPr="00DB1E43" w:rsidRDefault="008B5B18" w:rsidP="00F30213">
      <w:pPr>
        <w:pStyle w:val="NormalWeb"/>
        <w:spacing w:before="0" w:beforeAutospacing="0" w:after="0" w:afterAutospacing="0" w:line="360" w:lineRule="atLeast"/>
        <w:rPr>
          <w:color w:val="000000"/>
          <w:sz w:val="22"/>
          <w:szCs w:val="22"/>
        </w:rPr>
      </w:pPr>
      <w:r w:rsidRPr="00050F6C">
        <w:rPr>
          <w:color w:val="000000"/>
          <w:sz w:val="22"/>
          <w:szCs w:val="22"/>
        </w:rPr>
        <w:t>[1</w:t>
      </w:r>
      <w:r>
        <w:rPr>
          <w:color w:val="000000"/>
          <w:sz w:val="22"/>
          <w:szCs w:val="22"/>
        </w:rPr>
        <w:t>2</w:t>
      </w:r>
      <w:r w:rsidRPr="00050F6C">
        <w:rPr>
          <w:color w:val="000000"/>
          <w:sz w:val="22"/>
          <w:szCs w:val="22"/>
        </w:rPr>
        <w:t>]</w:t>
      </w:r>
      <w:r>
        <w:rPr>
          <w:color w:val="000000"/>
          <w:sz w:val="22"/>
          <w:szCs w:val="22"/>
        </w:rPr>
        <w:t xml:space="preserve"> </w:t>
      </w:r>
      <w:r w:rsidR="00F30213" w:rsidRPr="00DB1E43">
        <w:rPr>
          <w:color w:val="000000"/>
          <w:sz w:val="22"/>
          <w:szCs w:val="22"/>
        </w:rPr>
        <w:t>Chen, J. (n.d.). </w:t>
      </w:r>
      <w:r w:rsidR="00F30213" w:rsidRPr="00DB1E43">
        <w:rPr>
          <w:i/>
          <w:iCs/>
          <w:color w:val="000000"/>
          <w:sz w:val="22"/>
          <w:szCs w:val="22"/>
        </w:rPr>
        <w:t>Mean Return</w:t>
      </w:r>
      <w:r w:rsidR="00F30213" w:rsidRPr="00DB1E43">
        <w:rPr>
          <w:color w:val="000000"/>
          <w:sz w:val="22"/>
          <w:szCs w:val="22"/>
        </w:rPr>
        <w:t>. [online] Investopedia. Available at: https://www.investopedia.com/terms/m/meanreturn.asp.</w:t>
      </w:r>
      <w:r w:rsidR="00F30213" w:rsidRPr="00DB1E43">
        <w:rPr>
          <w:color w:val="2C3E50"/>
          <w:sz w:val="22"/>
          <w:szCs w:val="22"/>
          <w:shd w:val="clear" w:color="auto" w:fill="FFFFFF"/>
        </w:rPr>
        <w:t xml:space="preserve"> In-text citation: (Chen, n.d.)</w:t>
      </w:r>
    </w:p>
    <w:p w14:paraId="19C324C9" w14:textId="77777777" w:rsidR="00F30213" w:rsidRDefault="00F30213" w:rsidP="00F30213">
      <w:pPr>
        <w:pStyle w:val="NormalWeb"/>
        <w:rPr>
          <w:rFonts w:ascii="Calibri" w:hAnsi="Calibri" w:cs="Calibri"/>
          <w:color w:val="000000"/>
          <w:sz w:val="27"/>
          <w:szCs w:val="27"/>
        </w:rPr>
      </w:pPr>
      <w:r>
        <w:rPr>
          <w:rFonts w:ascii="Calibri" w:hAnsi="Calibri" w:cs="Calibri"/>
          <w:color w:val="000000"/>
          <w:sz w:val="27"/>
          <w:szCs w:val="27"/>
        </w:rPr>
        <w:t>‌</w:t>
      </w:r>
    </w:p>
    <w:p w14:paraId="4024A78D" w14:textId="77777777" w:rsidR="00F30213" w:rsidRDefault="00F30213" w:rsidP="004001B4">
      <w:pPr>
        <w:pStyle w:val="NormalWeb"/>
        <w:spacing w:before="0" w:beforeAutospacing="0" w:after="0" w:afterAutospacing="0" w:line="360" w:lineRule="atLeast"/>
        <w:rPr>
          <w:rFonts w:ascii="Calibri" w:hAnsi="Calibri" w:cs="Calibri"/>
          <w:color w:val="000000"/>
          <w:sz w:val="27"/>
          <w:szCs w:val="27"/>
        </w:rPr>
      </w:pPr>
    </w:p>
    <w:p w14:paraId="55624E8B" w14:textId="77777777" w:rsidR="004001B4" w:rsidRDefault="004001B4" w:rsidP="004001B4">
      <w:pPr>
        <w:pStyle w:val="NormalWeb"/>
        <w:rPr>
          <w:rFonts w:ascii="Calibri" w:hAnsi="Calibri" w:cs="Calibri"/>
          <w:color w:val="000000"/>
          <w:sz w:val="27"/>
          <w:szCs w:val="27"/>
        </w:rPr>
      </w:pPr>
      <w:r>
        <w:rPr>
          <w:rFonts w:ascii="Calibri" w:hAnsi="Calibri" w:cs="Calibri"/>
          <w:color w:val="000000"/>
          <w:sz w:val="27"/>
          <w:szCs w:val="27"/>
        </w:rPr>
        <w:t>‌</w:t>
      </w:r>
    </w:p>
    <w:p w14:paraId="303CF18E" w14:textId="77777777" w:rsidR="00B918AF" w:rsidRDefault="00B918AF">
      <w:pPr>
        <w:jc w:val="both"/>
        <w:rPr>
          <w:rFonts w:ascii="Times New Roman" w:eastAsia="Times New Roman" w:hAnsi="Times New Roman" w:cs="Times New Roman"/>
        </w:rPr>
      </w:pPr>
    </w:p>
    <w:p w14:paraId="2D0B9F97" w14:textId="77777777" w:rsidR="00B918AF" w:rsidRDefault="00B918AF">
      <w:pPr>
        <w:jc w:val="both"/>
        <w:rPr>
          <w:rFonts w:ascii="Times New Roman" w:eastAsia="Times New Roman" w:hAnsi="Times New Roman" w:cs="Times New Roman"/>
        </w:rPr>
      </w:pPr>
    </w:p>
    <w:p w14:paraId="31F636E1" w14:textId="77777777" w:rsidR="00B918AF" w:rsidRDefault="00B918AF">
      <w:pPr>
        <w:jc w:val="both"/>
        <w:rPr>
          <w:rFonts w:ascii="Times New Roman" w:eastAsia="Times New Roman" w:hAnsi="Times New Roman" w:cs="Times New Roman"/>
        </w:rPr>
      </w:pPr>
    </w:p>
    <w:p w14:paraId="4DA4131B" w14:textId="77777777" w:rsidR="00B918AF" w:rsidRPr="008C7335" w:rsidRDefault="00B918AF">
      <w:pPr>
        <w:jc w:val="both"/>
        <w:rPr>
          <w:rFonts w:ascii="Times New Roman" w:eastAsia="Times New Roman" w:hAnsi="Times New Roman" w:cs="Times New Roman"/>
          <w:lang w:val="en-US"/>
        </w:rPr>
      </w:pPr>
    </w:p>
    <w:p w14:paraId="2A7DC395" w14:textId="77777777" w:rsidR="00B918AF" w:rsidRDefault="00B918AF">
      <w:pPr>
        <w:jc w:val="both"/>
        <w:rPr>
          <w:rFonts w:ascii="Times New Roman" w:eastAsia="Times New Roman" w:hAnsi="Times New Roman" w:cs="Times New Roman"/>
        </w:rPr>
      </w:pPr>
    </w:p>
    <w:p w14:paraId="35C4FDA0" w14:textId="77777777" w:rsidR="00B918AF" w:rsidRDefault="00B918AF">
      <w:pPr>
        <w:jc w:val="both"/>
        <w:rPr>
          <w:rFonts w:ascii="Times New Roman" w:eastAsia="Times New Roman" w:hAnsi="Times New Roman" w:cs="Times New Roman"/>
        </w:rPr>
      </w:pPr>
    </w:p>
    <w:p w14:paraId="6142BC70" w14:textId="7347DB2A" w:rsidR="00B918AF" w:rsidRDefault="00000000">
      <w:pPr>
        <w:jc w:val="both"/>
        <w:rPr>
          <w:rFonts w:ascii="Times New Roman" w:eastAsia="Times New Roman" w:hAnsi="Times New Roman" w:cs="Times New Roman"/>
        </w:rPr>
      </w:pPr>
      <w:hyperlink r:id="rId35" w:history="1">
        <w:r w:rsidR="009E6C74" w:rsidRPr="00C42AEF">
          <w:rPr>
            <w:rStyle w:val="Hyperlink"/>
            <w:rFonts w:ascii="Times New Roman" w:eastAsia="Times New Roman" w:hAnsi="Times New Roman" w:cs="Times New Roman"/>
          </w:rPr>
          <w:t>https://www.investopedia.com/terms/d/downside-deviation.asp</w:t>
        </w:r>
      </w:hyperlink>
      <w:r w:rsidR="009E6C74">
        <w:rPr>
          <w:rFonts w:ascii="Times New Roman" w:eastAsia="Times New Roman" w:hAnsi="Times New Roman" w:cs="Times New Roman"/>
        </w:rPr>
        <w:t xml:space="preserve"> </w:t>
      </w:r>
    </w:p>
    <w:sectPr w:rsidR="00B918A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NILESH CHAKLASIYA" w:date="2022-12-22T03:43:00Z" w:initials="">
    <w:p w14:paraId="25429953" w14:textId="77777777" w:rsidR="00B918AF" w:rsidRDefault="0049440C">
      <w:pPr>
        <w:widowControl w:val="0"/>
        <w:pBdr>
          <w:top w:val="nil"/>
          <w:left w:val="nil"/>
          <w:bottom w:val="nil"/>
          <w:right w:val="nil"/>
          <w:between w:val="nil"/>
        </w:pBdr>
        <w:spacing w:line="240" w:lineRule="auto"/>
        <w:rPr>
          <w:color w:val="000000"/>
        </w:rPr>
      </w:pPr>
      <w:r>
        <w:rPr>
          <w:color w:val="000000"/>
        </w:rPr>
        <w:t>lines are similar to point 4</w:t>
      </w:r>
    </w:p>
  </w:comment>
  <w:comment w:id="7" w:author="NILESH CHAKLASIYA" w:date="2022-12-22T03:55:00Z" w:initials="">
    <w:p w14:paraId="0700DC4C" w14:textId="77777777" w:rsidR="00B918AF" w:rsidRDefault="0049440C">
      <w:pPr>
        <w:widowControl w:val="0"/>
        <w:pBdr>
          <w:top w:val="nil"/>
          <w:left w:val="nil"/>
          <w:bottom w:val="nil"/>
          <w:right w:val="nil"/>
          <w:between w:val="nil"/>
        </w:pBdr>
        <w:spacing w:line="240" w:lineRule="auto"/>
        <w:rPr>
          <w:color w:val="000000"/>
        </w:rPr>
      </w:pPr>
      <w:r>
        <w:rPr>
          <w:color w:val="000000"/>
        </w:rPr>
        <w:t>make it bold?</w:t>
      </w:r>
    </w:p>
  </w:comment>
  <w:comment w:id="8" w:author="NILESH CHAKLASIYA" w:date="2022-12-22T04:03:00Z" w:initials="">
    <w:p w14:paraId="47100C9A" w14:textId="77777777" w:rsidR="00B918AF" w:rsidRDefault="0049440C">
      <w:pPr>
        <w:widowControl w:val="0"/>
        <w:pBdr>
          <w:top w:val="nil"/>
          <w:left w:val="nil"/>
          <w:bottom w:val="nil"/>
          <w:right w:val="nil"/>
          <w:between w:val="nil"/>
        </w:pBdr>
        <w:spacing w:line="240" w:lineRule="auto"/>
        <w:rPr>
          <w:color w:val="000000"/>
        </w:rPr>
      </w:pPr>
      <w:r>
        <w:rPr>
          <w:color w:val="000000"/>
        </w:rPr>
        <w:t>already defined this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429953" w15:done="1"/>
  <w15:commentEx w15:paraId="0700DC4C" w15:done="0"/>
  <w15:commentEx w15:paraId="47100C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429953" w16cid:durableId="275972E0"/>
  <w16cid:commentId w16cid:paraId="0700DC4C" w16cid:durableId="275972E1"/>
  <w16cid:commentId w16cid:paraId="47100C9A" w16cid:durableId="275972E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62FB"/>
    <w:multiLevelType w:val="multilevel"/>
    <w:tmpl w:val="F5E86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10E1B"/>
    <w:multiLevelType w:val="multilevel"/>
    <w:tmpl w:val="86A85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361A99"/>
    <w:multiLevelType w:val="multilevel"/>
    <w:tmpl w:val="24844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6F2396"/>
    <w:multiLevelType w:val="multilevel"/>
    <w:tmpl w:val="B87CE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D574A82"/>
    <w:multiLevelType w:val="multilevel"/>
    <w:tmpl w:val="6128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6501391">
    <w:abstractNumId w:val="3"/>
  </w:num>
  <w:num w:numId="2" w16cid:durableId="937908644">
    <w:abstractNumId w:val="4"/>
  </w:num>
  <w:num w:numId="3" w16cid:durableId="895581313">
    <w:abstractNumId w:val="0"/>
  </w:num>
  <w:num w:numId="4" w16cid:durableId="1308587603">
    <w:abstractNumId w:val="2"/>
  </w:num>
  <w:num w:numId="5" w16cid:durableId="1800491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8AF"/>
    <w:rsid w:val="00017FE1"/>
    <w:rsid w:val="00026467"/>
    <w:rsid w:val="00050F6C"/>
    <w:rsid w:val="00063803"/>
    <w:rsid w:val="00103630"/>
    <w:rsid w:val="001525BF"/>
    <w:rsid w:val="002178B4"/>
    <w:rsid w:val="00266E62"/>
    <w:rsid w:val="002A54EF"/>
    <w:rsid w:val="003225EE"/>
    <w:rsid w:val="00331B88"/>
    <w:rsid w:val="003C4D11"/>
    <w:rsid w:val="003C5738"/>
    <w:rsid w:val="003E7F86"/>
    <w:rsid w:val="004001B4"/>
    <w:rsid w:val="00404EF2"/>
    <w:rsid w:val="00437A5D"/>
    <w:rsid w:val="0049440C"/>
    <w:rsid w:val="004A0864"/>
    <w:rsid w:val="004A4384"/>
    <w:rsid w:val="004D2021"/>
    <w:rsid w:val="004E0407"/>
    <w:rsid w:val="004E0E74"/>
    <w:rsid w:val="004F654A"/>
    <w:rsid w:val="005321D3"/>
    <w:rsid w:val="00550343"/>
    <w:rsid w:val="0058281C"/>
    <w:rsid w:val="005A6DB9"/>
    <w:rsid w:val="005B3BED"/>
    <w:rsid w:val="005B50A9"/>
    <w:rsid w:val="00657FA1"/>
    <w:rsid w:val="00673863"/>
    <w:rsid w:val="0074750A"/>
    <w:rsid w:val="00795864"/>
    <w:rsid w:val="00812A6C"/>
    <w:rsid w:val="00850F57"/>
    <w:rsid w:val="008B5B18"/>
    <w:rsid w:val="008B7874"/>
    <w:rsid w:val="008C7335"/>
    <w:rsid w:val="008E6DEF"/>
    <w:rsid w:val="00922319"/>
    <w:rsid w:val="00924BA1"/>
    <w:rsid w:val="00957261"/>
    <w:rsid w:val="00987846"/>
    <w:rsid w:val="009E6C74"/>
    <w:rsid w:val="009E7ED1"/>
    <w:rsid w:val="00A018DD"/>
    <w:rsid w:val="00A31701"/>
    <w:rsid w:val="00AB3F96"/>
    <w:rsid w:val="00B01E61"/>
    <w:rsid w:val="00B07ADC"/>
    <w:rsid w:val="00B84B0D"/>
    <w:rsid w:val="00B918AF"/>
    <w:rsid w:val="00C46DB4"/>
    <w:rsid w:val="00C64754"/>
    <w:rsid w:val="00C91944"/>
    <w:rsid w:val="00C94AD0"/>
    <w:rsid w:val="00CC444A"/>
    <w:rsid w:val="00D11916"/>
    <w:rsid w:val="00D36294"/>
    <w:rsid w:val="00D71C7B"/>
    <w:rsid w:val="00D944E0"/>
    <w:rsid w:val="00DB1E43"/>
    <w:rsid w:val="00DC0F92"/>
    <w:rsid w:val="00DE1913"/>
    <w:rsid w:val="00DF58A0"/>
    <w:rsid w:val="00E12F82"/>
    <w:rsid w:val="00E3317B"/>
    <w:rsid w:val="00E350F0"/>
    <w:rsid w:val="00E77CAF"/>
    <w:rsid w:val="00F007ED"/>
    <w:rsid w:val="00F07125"/>
    <w:rsid w:val="00F30213"/>
    <w:rsid w:val="00FA02EF"/>
    <w:rsid w:val="00FC25B1"/>
    <w:rsid w:val="00FF24AA"/>
    <w:rsid w:val="00FF4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444C7"/>
  <w15:docId w15:val="{F2682720-E05F-4F48-9414-2B42E937E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4E0E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E0E74"/>
    <w:rPr>
      <w:color w:val="0000FF" w:themeColor="hyperlink"/>
      <w:u w:val="single"/>
    </w:rPr>
  </w:style>
  <w:style w:type="character" w:styleId="UnresolvedMention">
    <w:name w:val="Unresolved Mention"/>
    <w:basedOn w:val="DefaultParagraphFont"/>
    <w:uiPriority w:val="99"/>
    <w:semiHidden/>
    <w:unhideWhenUsed/>
    <w:rsid w:val="004E0E74"/>
    <w:rPr>
      <w:color w:val="605E5C"/>
      <w:shd w:val="clear" w:color="auto" w:fill="E1DFDD"/>
    </w:rPr>
  </w:style>
  <w:style w:type="paragraph" w:styleId="ListParagraph">
    <w:name w:val="List Paragraph"/>
    <w:basedOn w:val="Normal"/>
    <w:uiPriority w:val="34"/>
    <w:qFormat/>
    <w:rsid w:val="00017FE1"/>
    <w:pPr>
      <w:ind w:left="720"/>
      <w:contextualSpacing/>
    </w:pPr>
  </w:style>
  <w:style w:type="character" w:customStyle="1" w:styleId="mord">
    <w:name w:val="mord"/>
    <w:basedOn w:val="DefaultParagraphFont"/>
    <w:rsid w:val="00C46DB4"/>
  </w:style>
  <w:style w:type="character" w:customStyle="1" w:styleId="mrel">
    <w:name w:val="mrel"/>
    <w:basedOn w:val="DefaultParagraphFont"/>
    <w:rsid w:val="00C46DB4"/>
  </w:style>
  <w:style w:type="character" w:customStyle="1" w:styleId="vlist-s">
    <w:name w:val="vlist-s"/>
    <w:basedOn w:val="DefaultParagraphFont"/>
    <w:rsid w:val="00C46DB4"/>
  </w:style>
  <w:style w:type="character" w:customStyle="1" w:styleId="delimsizing">
    <w:name w:val="delimsizing"/>
    <w:basedOn w:val="DefaultParagraphFont"/>
    <w:rsid w:val="00C46DB4"/>
  </w:style>
  <w:style w:type="character" w:customStyle="1" w:styleId="mopen">
    <w:name w:val="mopen"/>
    <w:basedOn w:val="DefaultParagraphFont"/>
    <w:rsid w:val="00C46DB4"/>
  </w:style>
  <w:style w:type="character" w:customStyle="1" w:styleId="mbin">
    <w:name w:val="mbin"/>
    <w:basedOn w:val="DefaultParagraphFont"/>
    <w:rsid w:val="00C46DB4"/>
  </w:style>
  <w:style w:type="character" w:customStyle="1" w:styleId="mclose">
    <w:name w:val="mclose"/>
    <w:basedOn w:val="DefaultParagraphFont"/>
    <w:rsid w:val="00C46DB4"/>
  </w:style>
  <w:style w:type="character" w:customStyle="1" w:styleId="minner">
    <w:name w:val="minner"/>
    <w:basedOn w:val="DefaultParagraphFont"/>
    <w:rsid w:val="00C46DB4"/>
  </w:style>
  <w:style w:type="character" w:customStyle="1" w:styleId="css-acv5hh">
    <w:name w:val="css-acv5hh"/>
    <w:basedOn w:val="DefaultParagraphFont"/>
    <w:rsid w:val="0074750A"/>
  </w:style>
  <w:style w:type="character" w:customStyle="1" w:styleId="css-1264nb2">
    <w:name w:val="css-1264nb2"/>
    <w:basedOn w:val="DefaultParagraphFont"/>
    <w:rsid w:val="0074750A"/>
  </w:style>
  <w:style w:type="character" w:customStyle="1" w:styleId="css-1dxrq2c">
    <w:name w:val="css-1dxrq2c"/>
    <w:basedOn w:val="DefaultParagraphFont"/>
    <w:rsid w:val="0074750A"/>
  </w:style>
  <w:style w:type="character" w:customStyle="1" w:styleId="css-z4n4zn">
    <w:name w:val="css-z4n4zn"/>
    <w:basedOn w:val="DefaultParagraphFont"/>
    <w:rsid w:val="0074750A"/>
  </w:style>
  <w:style w:type="character" w:customStyle="1" w:styleId="css-278qcu">
    <w:name w:val="css-278qcu"/>
    <w:basedOn w:val="DefaultParagraphFont"/>
    <w:rsid w:val="0074750A"/>
  </w:style>
  <w:style w:type="character" w:customStyle="1" w:styleId="css-ima1mg">
    <w:name w:val="css-ima1mg"/>
    <w:basedOn w:val="DefaultParagraphFont"/>
    <w:rsid w:val="0074750A"/>
  </w:style>
  <w:style w:type="character" w:customStyle="1" w:styleId="css-tczsq2">
    <w:name w:val="css-tczsq2"/>
    <w:basedOn w:val="DefaultParagraphFont"/>
    <w:rsid w:val="00747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432831">
      <w:bodyDiv w:val="1"/>
      <w:marLeft w:val="0"/>
      <w:marRight w:val="0"/>
      <w:marTop w:val="0"/>
      <w:marBottom w:val="0"/>
      <w:divBdr>
        <w:top w:val="none" w:sz="0" w:space="0" w:color="auto"/>
        <w:left w:val="none" w:sz="0" w:space="0" w:color="auto"/>
        <w:bottom w:val="none" w:sz="0" w:space="0" w:color="auto"/>
        <w:right w:val="none" w:sz="0" w:space="0" w:color="auto"/>
      </w:divBdr>
      <w:divsChild>
        <w:div w:id="850142211">
          <w:marLeft w:val="0"/>
          <w:marRight w:val="0"/>
          <w:marTop w:val="0"/>
          <w:marBottom w:val="0"/>
          <w:divBdr>
            <w:top w:val="none" w:sz="0" w:space="0" w:color="auto"/>
            <w:left w:val="none" w:sz="0" w:space="0" w:color="auto"/>
            <w:bottom w:val="none" w:sz="0" w:space="0" w:color="auto"/>
            <w:right w:val="none" w:sz="0" w:space="0" w:color="auto"/>
          </w:divBdr>
        </w:div>
        <w:div w:id="280571941">
          <w:marLeft w:val="0"/>
          <w:marRight w:val="0"/>
          <w:marTop w:val="0"/>
          <w:marBottom w:val="0"/>
          <w:divBdr>
            <w:top w:val="none" w:sz="0" w:space="0" w:color="auto"/>
            <w:left w:val="none" w:sz="0" w:space="0" w:color="auto"/>
            <w:bottom w:val="none" w:sz="0" w:space="0" w:color="auto"/>
            <w:right w:val="none" w:sz="0" w:space="0" w:color="auto"/>
          </w:divBdr>
        </w:div>
      </w:divsChild>
    </w:div>
    <w:div w:id="1040130565">
      <w:bodyDiv w:val="1"/>
      <w:marLeft w:val="0"/>
      <w:marRight w:val="0"/>
      <w:marTop w:val="0"/>
      <w:marBottom w:val="0"/>
      <w:divBdr>
        <w:top w:val="none" w:sz="0" w:space="0" w:color="auto"/>
        <w:left w:val="none" w:sz="0" w:space="0" w:color="auto"/>
        <w:bottom w:val="none" w:sz="0" w:space="0" w:color="auto"/>
        <w:right w:val="none" w:sz="0" w:space="0" w:color="auto"/>
      </w:divBdr>
    </w:div>
    <w:div w:id="1329407406">
      <w:bodyDiv w:val="1"/>
      <w:marLeft w:val="0"/>
      <w:marRight w:val="0"/>
      <w:marTop w:val="0"/>
      <w:marBottom w:val="0"/>
      <w:divBdr>
        <w:top w:val="none" w:sz="0" w:space="0" w:color="auto"/>
        <w:left w:val="none" w:sz="0" w:space="0" w:color="auto"/>
        <w:bottom w:val="none" w:sz="0" w:space="0" w:color="auto"/>
        <w:right w:val="none" w:sz="0" w:space="0" w:color="auto"/>
      </w:divBdr>
    </w:div>
    <w:div w:id="2040472029">
      <w:bodyDiv w:val="1"/>
      <w:marLeft w:val="0"/>
      <w:marRight w:val="0"/>
      <w:marTop w:val="0"/>
      <w:marBottom w:val="0"/>
      <w:divBdr>
        <w:top w:val="none" w:sz="0" w:space="0" w:color="auto"/>
        <w:left w:val="none" w:sz="0" w:space="0" w:color="auto"/>
        <w:bottom w:val="none" w:sz="0" w:space="0" w:color="auto"/>
        <w:right w:val="none" w:sz="0" w:space="0" w:color="auto"/>
      </w:divBdr>
      <w:divsChild>
        <w:div w:id="2126733621">
          <w:marLeft w:val="0"/>
          <w:marRight w:val="0"/>
          <w:marTop w:val="0"/>
          <w:marBottom w:val="0"/>
          <w:divBdr>
            <w:top w:val="none" w:sz="0" w:space="0" w:color="auto"/>
            <w:left w:val="none" w:sz="0" w:space="0" w:color="auto"/>
            <w:bottom w:val="none" w:sz="0" w:space="0" w:color="auto"/>
            <w:right w:val="none" w:sz="0" w:space="0" w:color="auto"/>
          </w:divBdr>
        </w:div>
        <w:div w:id="1639341018">
          <w:marLeft w:val="0"/>
          <w:marRight w:val="0"/>
          <w:marTop w:val="0"/>
          <w:marBottom w:val="0"/>
          <w:divBdr>
            <w:top w:val="none" w:sz="0" w:space="0" w:color="auto"/>
            <w:left w:val="none" w:sz="0" w:space="0" w:color="auto"/>
            <w:bottom w:val="none" w:sz="0" w:space="0" w:color="auto"/>
            <w:right w:val="none" w:sz="0" w:space="0" w:color="auto"/>
          </w:divBdr>
        </w:div>
        <w:div w:id="1796220277">
          <w:marLeft w:val="0"/>
          <w:marRight w:val="0"/>
          <w:marTop w:val="0"/>
          <w:marBottom w:val="0"/>
          <w:divBdr>
            <w:top w:val="none" w:sz="0" w:space="0" w:color="auto"/>
            <w:left w:val="none" w:sz="0" w:space="0" w:color="auto"/>
            <w:bottom w:val="none" w:sz="0" w:space="0" w:color="auto"/>
            <w:right w:val="none" w:sz="0" w:space="0" w:color="auto"/>
          </w:divBdr>
        </w:div>
      </w:divsChild>
    </w:div>
    <w:div w:id="2134278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tanford.edu/~shervine/teaching/cs-230/cheatsheet-recurrent-neural-networks" TargetMode="External"/><Relationship Id="rId21" Type="http://schemas.openxmlformats.org/officeDocument/2006/relationships/image" Target="media/image13.png"/><Relationship Id="rId34" Type="http://schemas.openxmlformats.org/officeDocument/2006/relationships/hyperlink" Target="https://www.investopedia.com/terms/a/annualized-total-return.asp" TargetMode="Externa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pers.ssrn.com/sol3/papers.cfm?abstract_id=270867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eb.stanford.edu/~wfsharpe/art/sr/sr.htm"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junto.investments/kelly-criterion/"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bioinf.jku.at/publications/older/2604.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investopedia.com/terms/s/sortinoratio.as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dpi.com/1911-8074/14/10/486" TargetMode="External"/><Relationship Id="rId22" Type="http://schemas.openxmlformats.org/officeDocument/2006/relationships/image" Target="media/image14.png"/><Relationship Id="rId27" Type="http://schemas.openxmlformats.org/officeDocument/2006/relationships/hyperlink" Target="https://colah.github.io/posts/2015-08-Understanding-LSTMs/" TargetMode="External"/><Relationship Id="rId30" Type="http://schemas.openxmlformats.org/officeDocument/2006/relationships/hyperlink" Target="https://www.investopedia.com/terms/s/sharperatio.asp" TargetMode="External"/><Relationship Id="rId35" Type="http://schemas.openxmlformats.org/officeDocument/2006/relationships/hyperlink" Target="https://www.investopedia.com/terms/d/downside-deviation.asp" TargetMode="External"/><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14</Pages>
  <Words>3218</Words>
  <Characters>18345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Chakalasiya Mayur  Vasharambhai</dc:creator>
  <cp:lastModifiedBy>Chakalasiya Mayur  Vasharambhai</cp:lastModifiedBy>
  <cp:revision>82</cp:revision>
  <dcterms:created xsi:type="dcterms:W3CDTF">2022-12-30T08:57:00Z</dcterms:created>
  <dcterms:modified xsi:type="dcterms:W3CDTF">2023-01-01T19:02:00Z</dcterms:modified>
</cp:coreProperties>
</file>