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Project Report: Automated Web Security Header Scanner</w:t>
      </w:r>
    </w:p>
    <w:p>
      <w:pPr/>
      <w:r>
        <w:t xml:space="preserve">Oct 23, 2026</w:t>
      </w:r>
      <w:r>
        <w:t xml:space="preserve"> · </w:t>
      </w:r>
      <w:r>
        <w:t xml:space="preserve">@Sandesh</w:t>
      </w:r>
    </w:p>
    <w:p>
      <w:pPr>
        <w:pStyle w:val="Heading2"/>
      </w:pPr>
      <w:r>
        <w:t xml:space="preserve">1. Abstract and introduction</w:t>
      </w:r>
    </w:p>
    <w:p>
      <w:pPr/>
      <w:r>
        <w:rPr>
          <w:b/>
        </w:rPr>
        <w:t xml:space="preserve">Abstract.</w:t>
      </w:r>
      <w:r>
        <w:t xml:space="preserve"> This project is a command-line tool, written in Python, that checks a website's HTTP security headers and cookie settings. It sends one request to each target, tests the response against 13 rules, assigns each finding a severity and a fix, and grades the site from A to F. Reports come out as a terminal table, JSON, or Markdown, and the exit code lets the tool fail a build in an automated pipeline.</w:t>
      </w:r>
    </w:p>
    <w:p>
      <w:pPr/>
      <w:r>
        <w:rPr>
          <w:b/>
        </w:rPr>
        <w:t xml:space="preserve">Introduction.</w:t>
      </w:r>
      <w:r>
        <w:t xml:space="preserve"> Web servers can tell browsers to switch on built-in protections against attacks such as clickjacking, content sniffing, and script injection. They do this through HTTP response headers. These headers are cheap to add, yet many sites omit them or set them weakly. The scanner makes that gap visible in seconds, without installing servers or running attacks. It is passive: it reads what a site already sends and never tries to break in.</w:t>
      </w:r>
    </w:p>
    <w:p>
      <w:pPr>
        <w:pStyle w:val="Heading2"/>
      </w:pPr>
      <w:r>
        <w:t xml:space="preserve">2. Problem statement, objectives and scope</w:t>
      </w:r>
    </w:p>
    <w:p>
      <w:pPr/>
      <w:r>
        <w:rPr>
          <w:b/>
        </w:rPr>
        <w:t xml:space="preserve">Problem.</w:t>
      </w:r>
      <w:r>
        <w:t xml:space="preserve"> Developers and small teams often lack a quick, scriptable way to check whether their sites send the security headers browsers rely on. Manual checks in browser developer tools are slow and easy to skip, and many online checkers cannot run inside a build pipeline.</w:t>
      </w:r>
    </w:p>
    <w:p>
      <w:pPr/>
      <w:r>
        <w:rPr>
          <w:b/>
        </w:rPr>
        <w:t xml:space="preserve">Objectives</w:t>
      </w:r>
    </w:p>
    <w:p>
      <w:pPr>
        <w:pStyle w:val="ListParagraph"/>
        <w:numPr>
          <w:ilvl w:val="0"/>
          <w:numId w:val="2"/>
        </w:numPr>
      </w:pPr>
      <w:r>
        <w:t xml:space="preserve">Fetch a site's response headers with a single passive request.</w:t>
      </w:r>
    </w:p>
    <w:p>
      <w:pPr>
        <w:pStyle w:val="ListParagraph"/>
        <w:numPr>
          <w:ilvl w:val="0"/>
          <w:numId w:val="2"/>
        </w:numPr>
      </w:pPr>
      <w:r>
        <w:t xml:space="preserve">Check them against a fixed list of 13 rules covering headers, cookies, and the HTTP-to-HTTPS redirect.</w:t>
      </w:r>
    </w:p>
    <w:p>
      <w:pPr>
        <w:pStyle w:val="ListParagraph"/>
        <w:numPr>
          <w:ilvl w:val="0"/>
          <w:numId w:val="2"/>
        </w:numPr>
      </w:pPr>
      <w:r>
        <w:t xml:space="preserve">Give every failing check a severity and a concrete fix.</w:t>
      </w:r>
    </w:p>
    <w:p>
      <w:pPr>
        <w:pStyle w:val="ListParagraph"/>
        <w:numPr>
          <w:ilvl w:val="0"/>
          <w:numId w:val="2"/>
        </w:numPr>
      </w:pPr>
      <w:r>
        <w:t xml:space="preserve">Produce readable and machine-readable reports, and an exit code usable in CI.</w:t>
      </w:r>
    </w:p>
    <w:p>
      <w:pPr>
        <w:pStyle w:val="ListParagraph"/>
        <w:numPr>
          <w:ilvl w:val="0"/>
          <w:numId w:val="2"/>
        </w:numPr>
      </w:pPr>
      <w:r>
        <w:t xml:space="preserve">Scan many sites from a file, handle errors without stopping the batch.</w:t>
      </w:r>
    </w:p>
    <w:p>
      <w:pPr/>
      <w:r>
        <w:rPr>
          <w:b/>
        </w:rPr>
        <w:t xml:space="preserve">Scope.</w:t>
      </w:r>
      <w:r>
        <w:t xml:space="preserve"> Version 0.1.1 is a command-line tool that inspects headers only.</w:t>
      </w:r>
    </w:p>
    <w:p>
      <w:pPr/>
      <w:r>
        <w:rPr>
          <w:b/>
        </w:rPr>
        <w:t xml:space="preserve">Out of scope.</w:t>
      </w:r>
      <w:r>
        <w:t xml:space="preserve"> Active testing (fuzzing, injection, port scanning), crawling a site's pages, analysing page content or JavaScript, and any web interface.</w:t>
      </w:r>
    </w:p>
    <w:p>
      <w:pPr>
        <w:pStyle w:val="Heading2"/>
      </w:pPr>
      <w:r>
        <w:t xml:space="preserve">3. Background: the checks and why they matter</w:t>
      </w:r>
    </w:p>
    <w:p>
      <w:pPr/>
      <w:r>
        <w:t xml:space="preserve">Each rule maps to a browser protection. Severity is the tool's default judgement and can be tuned.</w:t>
      </w:r>
    </w:p>
    <w:tbl>
      <w:tblPr>
        <w:tblStyle w:val="TableGrid"/>
        <w:tblW w:w="0" w:type="auto"/>
        <w:tblLayout w:type="fixed"/>
        <w:tblLook w:val="04A0" w:firstRow="1" w:lastRow="0" w:firstColumn="0" w:lastColumn="0" w:noHBand="0" w:noVBand="1"/>
      </w:tblPr>
      <w:tblGrid>
        <w:gridCol w:w="720"/>
        <w:gridCol w:w="3314"/>
        <w:gridCol w:w="4245"/>
        <w:gridCol w:w="1081"/>
      </w:tblGrid>
      <w:tr>
        <w:trPr>
          <w:tblHeader/>
        </w:trPr>
        <w:tc>
          <w:tcPr>
            <w:tcW w:w="720" w:type="dxa"/>
            <w:shd w:val="clear" w:color="auto" w:fill="F2F2F2"/>
          </w:tcPr>
          <w:p>
            <w:pPr/>
            <w:r>
              <w:t xml:space="preserve">Rule</w:t>
            </w:r>
          </w:p>
        </w:tc>
        <w:tc>
          <w:tcPr>
            <w:tcW w:w="3314" w:type="dxa"/>
            <w:shd w:val="clear" w:color="auto" w:fill="F2F2F2"/>
          </w:tcPr>
          <w:p>
            <w:pPr/>
            <w:r>
              <w:t xml:space="preserve">What it checks</w:t>
            </w:r>
          </w:p>
        </w:tc>
        <w:tc>
          <w:tcPr>
            <w:tcW w:w="4245" w:type="dxa"/>
            <w:shd w:val="clear" w:color="auto" w:fill="F2F2F2"/>
          </w:tcPr>
          <w:p>
            <w:pPr/>
            <w:r>
              <w:t xml:space="preserve">Risk if missing or weak</w:t>
            </w:r>
          </w:p>
        </w:tc>
        <w:tc>
          <w:tcPr>
            <w:tcW w:w="1081" w:type="dxa"/>
            <w:shd w:val="clear" w:color="auto" w:fill="F2F2F2"/>
          </w:tcPr>
          <w:p>
            <w:pPr/>
            <w:r>
              <w:t xml:space="preserve">Default severity</w:t>
            </w:r>
          </w:p>
        </w:tc>
      </w:tr>
      <w:tr>
        <w:tc>
          <w:tcPr>
            <w:tcW w:w="720" w:type="dxa"/>
          </w:tcPr>
          <w:p>
            <w:pPr/>
            <w:r>
              <w:t xml:space="preserve">H01</w:t>
            </w:r>
          </w:p>
        </w:tc>
        <w:tc>
          <w:tcPr>
            <w:tcW w:w="3314" w:type="dxa"/>
          </w:tcPr>
          <w:p>
            <w:pPr/>
            <w:r>
              <w:rPr>
                <w:rStyle w:val="CodeChar"/>
              </w:rPr>
              <w:t xml:space="preserve">Strict-Transport-Security</w:t>
            </w:r>
            <w:r>
              <w:t xml:space="preserve"> (HSTS), max-age at least 180 days</w:t>
            </w:r>
          </w:p>
        </w:tc>
        <w:tc>
          <w:tcPr>
            <w:tcW w:w="4245" w:type="dxa"/>
          </w:tcPr>
          <w:p>
            <w:pPr/>
            <w:r>
              <w:t xml:space="preserve">Browsers may connect over plain HTTP, allowing downgrade attacks</w:t>
            </w:r>
          </w:p>
        </w:tc>
        <w:tc>
          <w:tcPr>
            <w:tcW w:w="1081" w:type="dxa"/>
          </w:tcPr>
          <w:p>
            <w:pPr/>
            <w:r>
              <w:t xml:space="preserve">High / Medium</w:t>
            </w:r>
          </w:p>
        </w:tc>
      </w:tr>
      <w:tr>
        <w:tc>
          <w:tcPr>
            <w:tcW w:w="720" w:type="dxa"/>
          </w:tcPr>
          <w:p>
            <w:pPr/>
            <w:r>
              <w:t xml:space="preserve">H02</w:t>
            </w:r>
          </w:p>
        </w:tc>
        <w:tc>
          <w:tcPr>
            <w:tcW w:w="3314" w:type="dxa"/>
          </w:tcPr>
          <w:p>
            <w:pPr/>
            <w:r>
              <w:rPr>
                <w:rStyle w:val="CodeChar"/>
              </w:rPr>
              <w:t xml:space="preserve">Content-Security-Policy</w:t>
            </w:r>
            <w:r>
              <w:t xml:space="preserve"> (CSP), no unsafe script sources</w:t>
            </w:r>
          </w:p>
        </w:tc>
        <w:tc>
          <w:tcPr>
            <w:tcW w:w="4245" w:type="dxa"/>
          </w:tcPr>
          <w:p>
            <w:pPr/>
            <w:r>
              <w:t xml:space="preserve">Injected scripts run unchecked (cross-site scripting)</w:t>
            </w:r>
          </w:p>
        </w:tc>
        <w:tc>
          <w:tcPr>
            <w:tcW w:w="1081" w:type="dxa"/>
          </w:tcPr>
          <w:p>
            <w:pPr/>
            <w:r>
              <w:t xml:space="preserve">High / Medium</w:t>
            </w:r>
          </w:p>
        </w:tc>
      </w:tr>
      <w:tr>
        <w:tc>
          <w:tcPr>
            <w:tcW w:w="720" w:type="dxa"/>
          </w:tcPr>
          <w:p>
            <w:pPr/>
            <w:r>
              <w:t xml:space="preserve">H03</w:t>
            </w:r>
          </w:p>
        </w:tc>
        <w:tc>
          <w:tcPr>
            <w:tcW w:w="3314" w:type="dxa"/>
          </w:tcPr>
          <w:p>
            <w:pPr/>
            <w:r>
              <w:rPr>
                <w:rStyle w:val="CodeChar"/>
              </w:rPr>
              <w:t xml:space="preserve">X-Frame-Options</w:t>
            </w:r>
            <w:r>
              <w:t xml:space="preserve"> or CSP </w:t>
            </w:r>
            <w:r>
              <w:rPr>
                <w:rStyle w:val="CodeChar"/>
              </w:rPr>
              <w:t xml:space="preserve">frame-ancestors</w:t>
            </w:r>
          </w:p>
        </w:tc>
        <w:tc>
          <w:tcPr>
            <w:tcW w:w="4245" w:type="dxa"/>
          </w:tcPr>
          <w:p>
            <w:pPr/>
            <w:r>
              <w:t xml:space="preserve">Page can be embedded in another site (clickjacking)</w:t>
            </w:r>
          </w:p>
        </w:tc>
        <w:tc>
          <w:tcPr>
            <w:tcW w:w="1081" w:type="dxa"/>
          </w:tcPr>
          <w:p>
            <w:pPr/>
            <w:r>
              <w:t xml:space="preserve">Medium</w:t>
            </w:r>
          </w:p>
        </w:tc>
      </w:tr>
      <w:tr>
        <w:tc>
          <w:tcPr>
            <w:tcW w:w="720" w:type="dxa"/>
          </w:tcPr>
          <w:p>
            <w:pPr/>
            <w:r>
              <w:t xml:space="preserve">H04</w:t>
            </w:r>
          </w:p>
        </w:tc>
        <w:tc>
          <w:tcPr>
            <w:tcW w:w="3314" w:type="dxa"/>
          </w:tcPr>
          <w:p>
            <w:pPr/>
            <w:r>
              <w:rPr>
                <w:rStyle w:val="CodeChar"/>
              </w:rPr>
              <w:t xml:space="preserve">X-Content-Type-Options: nosniff</w:t>
            </w:r>
          </w:p>
        </w:tc>
        <w:tc>
          <w:tcPr>
            <w:tcW w:w="4245" w:type="dxa"/>
          </w:tcPr>
          <w:p>
            <w:pPr/>
            <w:r>
              <w:t xml:space="preserve">Browser may treat a file as a different, executable type</w:t>
            </w:r>
          </w:p>
        </w:tc>
        <w:tc>
          <w:tcPr>
            <w:tcW w:w="1081" w:type="dxa"/>
          </w:tcPr>
          <w:p>
            <w:pPr/>
            <w:r>
              <w:t xml:space="preserve">Medium</w:t>
            </w:r>
          </w:p>
        </w:tc>
      </w:tr>
      <w:tr>
        <w:tc>
          <w:tcPr>
            <w:tcW w:w="720" w:type="dxa"/>
          </w:tcPr>
          <w:p>
            <w:pPr/>
            <w:r>
              <w:t xml:space="preserve">H05</w:t>
            </w:r>
          </w:p>
        </w:tc>
        <w:tc>
          <w:tcPr>
            <w:tcW w:w="3314" w:type="dxa"/>
          </w:tcPr>
          <w:p>
            <w:pPr/>
            <w:r>
              <w:rPr>
                <w:rStyle w:val="CodeChar"/>
              </w:rPr>
              <w:t xml:space="preserve">Referrer-Policy</w:t>
            </w:r>
          </w:p>
        </w:tc>
        <w:tc>
          <w:tcPr>
            <w:tcW w:w="4245" w:type="dxa"/>
          </w:tcPr>
          <w:p>
            <w:pPr/>
            <w:r>
              <w:t xml:space="preserve">Full URLs leak to other sites</w:t>
            </w:r>
          </w:p>
        </w:tc>
        <w:tc>
          <w:tcPr>
            <w:tcW w:w="1081" w:type="dxa"/>
          </w:tcPr>
          <w:p>
            <w:pPr/>
            <w:r>
              <w:t xml:space="preserve">Low</w:t>
            </w:r>
          </w:p>
        </w:tc>
      </w:tr>
      <w:tr>
        <w:tc>
          <w:tcPr>
            <w:tcW w:w="720" w:type="dxa"/>
          </w:tcPr>
          <w:p>
            <w:pPr/>
            <w:r>
              <w:t xml:space="preserve">H06</w:t>
            </w:r>
          </w:p>
        </w:tc>
        <w:tc>
          <w:tcPr>
            <w:tcW w:w="3314" w:type="dxa"/>
          </w:tcPr>
          <w:p>
            <w:pPr/>
            <w:r>
              <w:rPr>
                <w:rStyle w:val="CodeChar"/>
              </w:rPr>
              <w:t xml:space="preserve">Permissions-Policy</w:t>
            </w:r>
          </w:p>
        </w:tc>
        <w:tc>
          <w:tcPr>
            <w:tcW w:w="4245" w:type="dxa"/>
          </w:tcPr>
          <w:p>
            <w:pPr/>
            <w:r>
              <w:t xml:space="preserve">Camera, microphone, location not explicitly restricted</w:t>
            </w:r>
          </w:p>
        </w:tc>
        <w:tc>
          <w:tcPr>
            <w:tcW w:w="1081" w:type="dxa"/>
          </w:tcPr>
          <w:p>
            <w:pPr/>
            <w:r>
              <w:t xml:space="preserve">Low</w:t>
            </w:r>
          </w:p>
        </w:tc>
      </w:tr>
      <w:tr>
        <w:tc>
          <w:tcPr>
            <w:tcW w:w="720" w:type="dxa"/>
          </w:tcPr>
          <w:p>
            <w:pPr/>
            <w:r>
              <w:t xml:space="preserve">H07</w:t>
            </w:r>
          </w:p>
        </w:tc>
        <w:tc>
          <w:tcPr>
            <w:tcW w:w="3314" w:type="dxa"/>
          </w:tcPr>
          <w:p>
            <w:pPr/>
            <w:r>
              <w:rPr>
                <w:rStyle w:val="CodeChar"/>
              </w:rPr>
              <w:t xml:space="preserve">Access-Control-Allow-Origin</w:t>
            </w:r>
            <w:r>
              <w:t xml:space="preserve"> with credentials</w:t>
            </w:r>
          </w:p>
        </w:tc>
        <w:tc>
          <w:tcPr>
            <w:tcW w:w="4245" w:type="dxa"/>
          </w:tcPr>
          <w:p>
            <w:pPr/>
            <w:r>
              <w:t xml:space="preserve">Wildcard origin plus credentials exposes user data</w:t>
            </w:r>
          </w:p>
        </w:tc>
        <w:tc>
          <w:tcPr>
            <w:tcW w:w="1081" w:type="dxa"/>
          </w:tcPr>
          <w:p>
            <w:pPr/>
            <w:r>
              <w:t xml:space="preserve">High (Info for plain </w:t>
            </w:r>
            <w:r>
              <w:rPr>
                <w:rStyle w:val="CodeChar"/>
              </w:rPr>
              <w:t xml:space="preserve">*</w:t>
            </w:r>
            <w:r>
              <w:t xml:space="preserve">)</w:t>
            </w:r>
          </w:p>
        </w:tc>
      </w:tr>
      <w:tr>
        <w:tc>
          <w:tcPr>
            <w:tcW w:w="720" w:type="dxa"/>
          </w:tcPr>
          <w:p>
            <w:pPr/>
            <w:r>
              <w:t xml:space="preserve">H08</w:t>
            </w:r>
          </w:p>
        </w:tc>
        <w:tc>
          <w:tcPr>
            <w:tcW w:w="3314" w:type="dxa"/>
          </w:tcPr>
          <w:p>
            <w:pPr/>
            <w:r>
              <w:rPr>
                <w:rStyle w:val="CodeChar"/>
              </w:rPr>
              <w:t xml:space="preserve">Cross-Origin-Opener-Policy</w:t>
            </w:r>
          </w:p>
        </w:tc>
        <w:tc>
          <w:tcPr>
            <w:tcW w:w="4245" w:type="dxa"/>
          </w:tcPr>
          <w:p>
            <w:pPr/>
            <w:r>
              <w:t xml:space="preserve">No isolation between browser windows</w:t>
            </w:r>
          </w:p>
        </w:tc>
        <w:tc>
          <w:tcPr>
            <w:tcW w:w="1081" w:type="dxa"/>
          </w:tcPr>
          <w:p>
            <w:pPr/>
            <w:r>
              <w:t xml:space="preserve">Low</w:t>
            </w:r>
          </w:p>
        </w:tc>
      </w:tr>
      <w:tr>
        <w:tc>
          <w:tcPr>
            <w:tcW w:w="720" w:type="dxa"/>
          </w:tcPr>
          <w:p>
            <w:pPr/>
            <w:r>
              <w:t xml:space="preserve">H09</w:t>
            </w:r>
          </w:p>
        </w:tc>
        <w:tc>
          <w:tcPr>
            <w:tcW w:w="3314" w:type="dxa"/>
          </w:tcPr>
          <w:p>
            <w:pPr/>
            <w:r>
              <w:rPr>
                <w:rStyle w:val="CodeChar"/>
              </w:rPr>
              <w:t xml:space="preserve">Cross-Origin-Resource-Policy</w:t>
            </w:r>
          </w:p>
        </w:tc>
        <w:tc>
          <w:tcPr>
            <w:tcW w:w="4245" w:type="dxa"/>
          </w:tcPr>
          <w:p>
            <w:pPr/>
            <w:r>
              <w:t xml:space="preserve">Other sites can embed the site's resources</w:t>
            </w:r>
          </w:p>
        </w:tc>
        <w:tc>
          <w:tcPr>
            <w:tcW w:w="1081" w:type="dxa"/>
          </w:tcPr>
          <w:p>
            <w:pPr/>
            <w:r>
              <w:t xml:space="preserve">Low</w:t>
            </w:r>
          </w:p>
        </w:tc>
      </w:tr>
      <w:tr>
        <w:tc>
          <w:tcPr>
            <w:tcW w:w="720" w:type="dxa"/>
          </w:tcPr>
          <w:p>
            <w:pPr/>
            <w:r>
              <w:t xml:space="preserve">H10</w:t>
            </w:r>
          </w:p>
        </w:tc>
        <w:tc>
          <w:tcPr>
            <w:tcW w:w="3314" w:type="dxa"/>
          </w:tcPr>
          <w:p>
            <w:pPr/>
            <w:r>
              <w:rPr>
                <w:rStyle w:val="CodeChar"/>
              </w:rPr>
              <w:t xml:space="preserve">Server</w:t>
            </w:r>
            <w:r>
              <w:t xml:space="preserve"> / </w:t>
            </w:r>
            <w:r>
              <w:rPr>
                <w:rStyle w:val="CodeChar"/>
              </w:rPr>
              <w:t xml:space="preserve">X-Powered-By</w:t>
            </w:r>
            <w:r>
              <w:t xml:space="preserve"> version details</w:t>
            </w:r>
          </w:p>
        </w:tc>
        <w:tc>
          <w:tcPr>
            <w:tcW w:w="4245" w:type="dxa"/>
          </w:tcPr>
          <w:p>
            <w:pPr/>
            <w:r>
              <w:t xml:space="preserve">Reveals software versions to attackers</w:t>
            </w:r>
          </w:p>
        </w:tc>
        <w:tc>
          <w:tcPr>
            <w:tcW w:w="1081" w:type="dxa"/>
          </w:tcPr>
          <w:p>
            <w:pPr/>
            <w:r>
              <w:t xml:space="preserve">Low</w:t>
            </w:r>
          </w:p>
        </w:tc>
      </w:tr>
      <w:tr>
        <w:tc>
          <w:tcPr>
            <w:tcW w:w="720" w:type="dxa"/>
          </w:tcPr>
          <w:p>
            <w:pPr/>
            <w:r>
              <w:t xml:space="preserve">H11</w:t>
            </w:r>
          </w:p>
        </w:tc>
        <w:tc>
          <w:tcPr>
            <w:tcW w:w="3314" w:type="dxa"/>
          </w:tcPr>
          <w:p>
            <w:pPr/>
            <w:r>
              <w:rPr>
                <w:rStyle w:val="CodeChar"/>
              </w:rPr>
              <w:t xml:space="preserve">Set-Cookie</w:t>
            </w:r>
            <w:r>
              <w:t xml:space="preserve"> has Secure, HttpOnly, SameSite</w:t>
            </w:r>
          </w:p>
        </w:tc>
        <w:tc>
          <w:tcPr>
            <w:tcW w:w="4245" w:type="dxa"/>
          </w:tcPr>
          <w:p>
            <w:pPr/>
            <w:r>
              <w:t xml:space="preserve">Cookies easier to steal or misuse</w:t>
            </w:r>
          </w:p>
        </w:tc>
        <w:tc>
          <w:tcPr>
            <w:tcW w:w="1081" w:type="dxa"/>
          </w:tcPr>
          <w:p>
            <w:pPr/>
            <w:r>
              <w:t xml:space="preserve">Medium</w:t>
            </w:r>
          </w:p>
        </w:tc>
      </w:tr>
      <w:tr>
        <w:tc>
          <w:tcPr>
            <w:tcW w:w="720" w:type="dxa"/>
          </w:tcPr>
          <w:p>
            <w:pPr/>
            <w:r>
              <w:t xml:space="preserve">H12</w:t>
            </w:r>
          </w:p>
        </w:tc>
        <w:tc>
          <w:tcPr>
            <w:tcW w:w="3314" w:type="dxa"/>
          </w:tcPr>
          <w:p>
            <w:pPr/>
            <w:r>
              <w:t xml:space="preserve">HTTP redirects to HTTPS</w:t>
            </w:r>
          </w:p>
        </w:tc>
        <w:tc>
          <w:tcPr>
            <w:tcW w:w="4245" w:type="dxa"/>
          </w:tcPr>
          <w:p>
            <w:pPr/>
            <w:r>
              <w:t xml:space="preserve">Users on plain HTTP are never upgraded</w:t>
            </w:r>
          </w:p>
        </w:tc>
        <w:tc>
          <w:tcPr>
            <w:tcW w:w="1081" w:type="dxa"/>
          </w:tcPr>
          <w:p>
            <w:pPr/>
            <w:r>
              <w:t xml:space="preserve">High</w:t>
            </w:r>
          </w:p>
        </w:tc>
      </w:tr>
      <w:tr>
        <w:tc>
          <w:tcPr>
            <w:tcW w:w="720" w:type="dxa"/>
          </w:tcPr>
          <w:p>
            <w:pPr/>
            <w:r>
              <w:t xml:space="preserve">H13</w:t>
            </w:r>
          </w:p>
        </w:tc>
        <w:tc>
          <w:tcPr>
            <w:tcW w:w="3314" w:type="dxa"/>
          </w:tcPr>
          <w:p>
            <w:pPr/>
            <w:r>
              <w:rPr>
                <w:rStyle w:val="CodeChar"/>
              </w:rPr>
              <w:t xml:space="preserve">X-XSS-Protection</w:t>
            </w:r>
          </w:p>
        </w:tc>
        <w:tc>
          <w:tcPr>
            <w:tcW w:w="4245" w:type="dxa"/>
          </w:tcPr>
          <w:p>
            <w:pPr/>
            <w:r>
              <w:t xml:space="preserve">Legacy filter can introduce its own issues (informational)</w:t>
            </w:r>
          </w:p>
        </w:tc>
        <w:tc>
          <w:tcPr>
            <w:tcW w:w="1081" w:type="dxa"/>
          </w:tcPr>
          <w:p>
            <w:pPr/>
            <w:r>
              <w:t xml:space="preserve">Info</w:t>
            </w:r>
          </w:p>
        </w:tc>
      </w:tr>
    </w:tbl>
    <w:p>
      <w:pPr/>
      <w:r>
        <w:t xml:space="preserve">A missing CORS header (H07) is normal, so that rule flags only a dangerous combination rather than absence.</w:t>
      </w:r>
    </w:p>
    <w:p>
      <w:pPr>
        <w:pStyle w:val="Heading2"/>
      </w:pPr>
      <w:r>
        <w:t xml:space="preserve">4. System requirements and tools</w:t>
      </w:r>
    </w:p>
    <w:tbl>
      <w:tblPr>
        <w:tblStyle w:val="TableGrid"/>
        <w:tblW w:w="0" w:type="auto"/>
        <w:tblLayout w:type="fixed"/>
        <w:tblLook w:val="04A0" w:firstRow="1" w:lastRow="0" w:firstColumn="0" w:lastColumn="0" w:noHBand="0" w:noVBand="1"/>
      </w:tblPr>
      <w:tblGrid>
        <w:gridCol w:w="2766"/>
        <w:gridCol w:w="6593"/>
      </w:tblGrid>
      <w:tr>
        <w:trPr>
          <w:tblHeader/>
        </w:trPr>
        <w:tc>
          <w:tcPr>
            <w:tcW w:w="2766" w:type="dxa"/>
            <w:shd w:val="clear" w:color="auto" w:fill="F2F2F2"/>
          </w:tcPr>
          <w:p>
            <w:pPr/>
            <w:r>
              <w:t xml:space="preserve">Item</w:t>
            </w:r>
          </w:p>
        </w:tc>
        <w:tc>
          <w:tcPr>
            <w:tcW w:w="6593" w:type="dxa"/>
            <w:shd w:val="clear" w:color="auto" w:fill="F2F2F2"/>
          </w:tcPr>
          <w:p>
            <w:pPr/>
            <w:r>
              <w:t xml:space="preserve">Detail</w:t>
            </w:r>
          </w:p>
        </w:tc>
      </w:tr>
      <w:tr>
        <w:tc>
          <w:tcPr>
            <w:tcW w:w="2766" w:type="dxa"/>
          </w:tcPr>
          <w:p>
            <w:pPr/>
            <w:r>
              <w:t xml:space="preserve">Language</w:t>
            </w:r>
          </w:p>
        </w:tc>
        <w:tc>
          <w:tcPr>
            <w:tcW w:w="6593" w:type="dxa"/>
          </w:tcPr>
          <w:p>
            <w:pPr/>
            <w:r>
              <w:t xml:space="preserve">Python 3 (developed and tested with 3.10 or newer; run on Python 3.15 for Windows)</w:t>
            </w:r>
          </w:p>
        </w:tc>
      </w:tr>
      <w:tr>
        <w:tc>
          <w:tcPr>
            <w:tcW w:w="2766" w:type="dxa"/>
          </w:tcPr>
          <w:p>
            <w:pPr/>
            <w:r>
              <w:t xml:space="preserve">Library</w:t>
            </w:r>
          </w:p>
        </w:tc>
        <w:tc>
          <w:tcPr>
            <w:tcW w:w="6593" w:type="dxa"/>
          </w:tcPr>
          <w:p>
            <w:pPr/>
            <w:r>
              <w:rPr>
                <w:rStyle w:val="CodeChar"/>
              </w:rPr>
              <w:t xml:space="preserve">requests</w:t>
            </w:r>
            <w:r>
              <w:t xml:space="preserve"> 2.31 or newer, the only third-party dependency</w:t>
            </w:r>
          </w:p>
        </w:tc>
      </w:tr>
      <w:tr>
        <w:tc>
          <w:tcPr>
            <w:tcW w:w="2766" w:type="dxa"/>
          </w:tcPr>
          <w:p>
            <w:pPr/>
            <w:r>
              <w:t xml:space="preserve">Standard library</w:t>
            </w:r>
          </w:p>
        </w:tc>
        <w:tc>
          <w:tcPr>
            <w:tcW w:w="6593" w:type="dxa"/>
          </w:tcPr>
          <w:p>
            <w:pPr/>
            <w:r>
              <w:rPr>
                <w:rStyle w:val="CodeChar"/>
              </w:rPr>
              <w:t xml:space="preserve">argparse</w:t>
            </w:r>
            <w:r>
              <w:t xml:space="preserve">, </w:t>
            </w:r>
            <w:r>
              <w:rPr>
                <w:rStyle w:val="CodeChar"/>
              </w:rPr>
              <w:t xml:space="preserve">json</w:t>
            </w:r>
            <w:r>
              <w:t xml:space="preserve">, </w:t>
            </w:r>
            <w:r>
              <w:rPr>
                <w:rStyle w:val="CodeChar"/>
              </w:rPr>
              <w:t xml:space="preserve">re</w:t>
            </w:r>
            <w:r>
              <w:t xml:space="preserve">, </w:t>
            </w:r>
            <w:r>
              <w:rPr>
                <w:rStyle w:val="CodeChar"/>
              </w:rPr>
              <w:t xml:space="preserve">concurrent.futures</w:t>
            </w:r>
            <w:r>
              <w:t xml:space="preserve">, </w:t>
            </w:r>
            <w:r>
              <w:rPr>
                <w:rStyle w:val="CodeChar"/>
              </w:rPr>
              <w:t xml:space="preserve">datetime</w:t>
            </w:r>
            <w:r>
              <w:t xml:space="preserve">, </w:t>
            </w:r>
            <w:r>
              <w:rPr>
                <w:rStyle w:val="CodeChar"/>
              </w:rPr>
              <w:t xml:space="preserve">urllib.parse</w:t>
            </w:r>
          </w:p>
        </w:tc>
      </w:tr>
      <w:tr>
        <w:tc>
          <w:tcPr>
            <w:tcW w:w="2766" w:type="dxa"/>
          </w:tcPr>
          <w:p>
            <w:pPr/>
            <w:r>
              <w:t xml:space="preserve">Operating system</w:t>
            </w:r>
          </w:p>
        </w:tc>
        <w:tc>
          <w:tcPr>
            <w:tcW w:w="6593" w:type="dxa"/>
          </w:tcPr>
          <w:p>
            <w:pPr/>
            <w:r>
              <w:t xml:space="preserve">Windows, macOS, Linux</w:t>
            </w:r>
          </w:p>
        </w:tc>
      </w:tr>
      <w:tr>
        <w:tc>
          <w:tcPr>
            <w:tcW w:w="2766" w:type="dxa"/>
          </w:tcPr>
          <w:p>
            <w:pPr/>
            <w:r>
              <w:t xml:space="preserve">Hardware</w:t>
            </w:r>
          </w:p>
        </w:tc>
        <w:tc>
          <w:tcPr>
            <w:tcW w:w="6593" w:type="dxa"/>
          </w:tcPr>
          <w:p>
            <w:pPr/>
            <w:r>
              <w:t xml:space="preserve">Any computer with an internet connection</w:t>
            </w:r>
          </w:p>
        </w:tc>
      </w:tr>
      <w:tr>
        <w:tc>
          <w:tcPr>
            <w:tcW w:w="2766" w:type="dxa"/>
          </w:tcPr>
          <w:p>
            <w:pPr/>
            <w:r>
              <w:t xml:space="preserve">Editor</w:t>
            </w:r>
          </w:p>
        </w:tc>
        <w:tc>
          <w:tcPr>
            <w:tcW w:w="6593" w:type="dxa"/>
          </w:tcPr>
          <w:p>
            <w:pPr/>
            <w:r>
              <w:t xml:space="preserve">Any text editor, for example VS Code</w:t>
            </w:r>
          </w:p>
        </w:tc>
      </w:tr>
      <w:tr>
        <w:tc>
          <w:tcPr>
            <w:tcW w:w="2766" w:type="dxa"/>
          </w:tcPr>
          <w:p>
            <w:pPr/>
            <w:r>
              <w:t xml:space="preserve">Files</w:t>
            </w:r>
          </w:p>
        </w:tc>
        <w:tc>
          <w:tcPr>
            <w:tcW w:w="6593" w:type="dxa"/>
          </w:tcPr>
          <w:p>
            <w:pPr/>
            <w:r>
              <w:rPr>
                <w:rStyle w:val="CodeChar"/>
              </w:rPr>
              <w:t xml:space="preserve">webscan.py</w:t>
            </w:r>
            <w:r>
              <w:t xml:space="preserve"> (the program), </w:t>
            </w:r>
            <w:r>
              <w:rPr>
                <w:rStyle w:val="CodeChar"/>
              </w:rPr>
              <w:t xml:space="preserve">requirements.txt</w:t>
            </w:r>
            <w:r>
              <w:t xml:space="preserve"> (dependencies), </w:t>
            </w:r>
            <w:r>
              <w:rPr>
                <w:rStyle w:val="CodeChar"/>
              </w:rPr>
              <w:t xml:space="preserve">README.md</w:t>
            </w:r>
          </w:p>
        </w:tc>
      </w:tr>
    </w:tbl>
    <w:p>
      <w:pPr>
        <w:pStyle w:val="Heading2"/>
      </w:pPr>
      <w:r>
        <w:t xml:space="preserve">5. Design</w:t>
      </w:r>
    </w:p>
    <w:p>
      <w:pPr/>
      <w:r>
        <w:t xml:space="preserve">The tool is one program with a straight pipeline from input to report. All code is in </w:t>
      </w:r>
      <w:r>
        <w:rPr>
          <w:rStyle w:val="CodeChar"/>
        </w:rPr>
        <w:t xml:space="preserve">webscan.py</w:t>
      </w:r>
      <w:r>
        <w:t xml:space="preserve">.</w:t>
      </w:r>
    </w:p>
    <w:p>
      <w:pPr>
        <w:pStyle w:val="ListParagraph"/>
        <w:numPr>
          <w:ilvl w:val="0"/>
          <w:numId w:val="3"/>
        </w:numPr>
      </w:pPr>
      <w:r>
        <w:rPr>
          <w:b/>
        </w:rPr>
        <w:t xml:space="preserve">Input handling.</w:t>
      </w:r>
      <w:r>
        <w:t xml:space="preserve"> </w:t>
      </w:r>
      <w:r>
        <w:rPr>
          <w:rStyle w:val="CodeChar"/>
        </w:rPr>
        <w:t xml:space="preserve">main()</w:t>
      </w:r>
      <w:r>
        <w:t xml:space="preserve"> reads URLs from the command line and an optional </w:t>
      </w:r>
      <w:r>
        <w:rPr>
          <w:rStyle w:val="CodeChar"/>
        </w:rPr>
        <w:t xml:space="preserve">--input</w:t>
      </w:r>
      <w:r>
        <w:t xml:space="preserve"> file, adds </w:t>
      </w:r>
      <w:r>
        <w:rPr>
          <w:rStyle w:val="CodeChar"/>
        </w:rPr>
        <w:t xml:space="preserve">https://</w:t>
      </w:r>
      <w:r>
        <w:t xml:space="preserve"> when a scheme is missing, and rejects an unreadable file with a clear message and exit code 2.</w:t>
      </w:r>
    </w:p>
    <w:p>
      <w:pPr>
        <w:pStyle w:val="ListParagraph"/>
        <w:numPr>
          <w:ilvl w:val="0"/>
          <w:numId w:val="3"/>
        </w:numPr>
      </w:pPr>
      <w:r>
        <w:rPr>
          <w:b/>
        </w:rPr>
        <w:t xml:space="preserve">Scanning.</w:t>
      </w:r>
      <w:r>
        <w:t xml:space="preserve"> </w:t>
      </w:r>
      <w:r>
        <w:rPr>
          <w:rStyle w:val="CodeChar"/>
        </w:rPr>
        <w:t xml:space="preserve">scan()</w:t>
      </w:r>
      <w:r>
        <w:t xml:space="preserve"> creates a session, sends a GET request (following up to 5 redirects), records the status, final URL, redirect chain, headers, and every </w:t>
      </w:r>
      <w:r>
        <w:rPr>
          <w:rStyle w:val="CodeChar"/>
        </w:rPr>
        <w:t xml:space="preserve">Set-Cookie</w:t>
      </w:r>
      <w:r>
        <w:t xml:space="preserve"> line. For HTTPS targets it sends one more request to the plain-HTTP address to test the redirect.</w:t>
      </w:r>
    </w:p>
    <w:p>
      <w:pPr>
        <w:pStyle w:val="ListParagraph"/>
        <w:numPr>
          <w:ilvl w:val="0"/>
          <w:numId w:val="3"/>
        </w:numPr>
      </w:pPr>
      <w:r>
        <w:rPr>
          <w:b/>
        </w:rPr>
        <w:t xml:space="preserve">Rule engine.</w:t>
      </w:r>
      <w:r>
        <w:t xml:space="preserve"> A list of 13 check functions (</w:t>
      </w:r>
      <w:r>
        <w:rPr>
          <w:rStyle w:val="CodeChar"/>
        </w:rPr>
        <w:t xml:space="preserve">check_hsts</w:t>
      </w:r>
      <w:r>
        <w:t xml:space="preserve"> through </w:t>
      </w:r>
      <w:r>
        <w:rPr>
          <w:rStyle w:val="CodeChar"/>
        </w:rPr>
        <w:t xml:space="preserve">check_xss</w:t>
      </w:r>
      <w:r>
        <w:t xml:space="preserve">) each receives the captured response and returns a finding with a rule ID, result (PASS, WARN, FAIL, or INFO), severity, explanation, and fix.</w:t>
      </w:r>
    </w:p>
    <w:p>
      <w:pPr>
        <w:pStyle w:val="ListParagraph"/>
        <w:numPr>
          <w:ilvl w:val="0"/>
          <w:numId w:val="3"/>
        </w:numPr>
      </w:pPr>
      <w:r>
        <w:rPr>
          <w:b/>
        </w:rPr>
        <w:t xml:space="preserve">Grading.</w:t>
      </w:r>
      <w:r>
        <w:t xml:space="preserve"> </w:t>
      </w:r>
      <w:r>
        <w:rPr>
          <w:rStyle w:val="CodeChar"/>
        </w:rPr>
        <w:t xml:space="preserve">grade()</w:t>
      </w:r>
      <w:r>
        <w:t xml:space="preserve"> starts at 100 and subtracts a penalty per failing or warning finding: Low 3, Medium 8, High 15, Critical 25. The score maps to A (90+), B (80+), C (70+), D (60+), otherwise F.</w:t>
      </w:r>
    </w:p>
    <w:p>
      <w:pPr>
        <w:pStyle w:val="ListParagraph"/>
        <w:numPr>
          <w:ilvl w:val="0"/>
          <w:numId w:val="3"/>
        </w:numPr>
      </w:pPr>
      <w:r>
        <w:rPr>
          <w:b/>
        </w:rPr>
        <w:t xml:space="preserve">Reporting.</w:t>
      </w:r>
      <w:r>
        <w:t xml:space="preserve"> </w:t>
      </w:r>
      <w:r>
        <w:rPr>
          <w:rStyle w:val="CodeChar"/>
        </w:rPr>
        <w:t xml:space="preserve">render_table</w:t>
      </w:r>
      <w:r>
        <w:t xml:space="preserve">, </w:t>
      </w:r>
      <w:r>
        <w:rPr>
          <w:rStyle w:val="CodeChar"/>
        </w:rPr>
        <w:t xml:space="preserve">render_markdown</w:t>
      </w:r>
      <w:r>
        <w:t xml:space="preserve">, or JSON output, written to the screen or a file. The exit code is 1 if any FAIL or WARN meets the </w:t>
      </w:r>
      <w:r>
        <w:rPr>
          <w:rStyle w:val="CodeChar"/>
        </w:rPr>
        <w:t xml:space="preserve">--fail-on</w:t>
      </w:r>
      <w:r>
        <w:t xml:space="preserve"> severity (default High), 2 if any scan errored, otherwise 0.</w:t>
      </w:r>
    </w:p>
    <w:p>
      <w:pPr/>
      <w:r>
        <w:rPr>
          <w:b/>
        </w:rPr>
        <w:t xml:space="preserve">Key design decisions</w:t>
      </w:r>
    </w:p>
    <w:p>
      <w:pPr>
        <w:pStyle w:val="ListParagraph"/>
        <w:numPr>
          <w:ilvl w:val="0"/>
          <w:numId w:val="4"/>
        </w:numPr>
      </w:pPr>
      <w:r>
        <w:rPr>
          <w:b/>
        </w:rPr>
        <w:t xml:space="preserve">Passive only:</w:t>
      </w:r>
      <w:r>
        <w:t xml:space="preserve"> one page request plus one redirect check per site, no payloads.</w:t>
      </w:r>
    </w:p>
    <w:p>
      <w:pPr>
        <w:pStyle w:val="ListParagraph"/>
        <w:numPr>
          <w:ilvl w:val="0"/>
          <w:numId w:val="4"/>
        </w:numPr>
      </w:pPr>
      <w:r>
        <w:rPr>
          <w:b/>
        </w:rPr>
        <w:t xml:space="preserve">One session per scan:</w:t>
      </w:r>
      <w:r>
        <w:t xml:space="preserve"> </w:t>
      </w:r>
      <w:r>
        <w:rPr>
          <w:rStyle w:val="CodeChar"/>
        </w:rPr>
        <w:t xml:space="preserve">requests.Session</w:t>
      </w:r>
      <w:r>
        <w:t xml:space="preserve"> is not documented as thread-safe, and a shared cookie jar would leak cookies between targets and hide missing cookie flags.</w:t>
      </w:r>
    </w:p>
    <w:p>
      <w:pPr>
        <w:pStyle w:val="ListParagraph"/>
        <w:numPr>
          <w:ilvl w:val="0"/>
          <w:numId w:val="4"/>
        </w:numPr>
      </w:pPr>
      <w:r>
        <w:rPr>
          <w:b/>
        </w:rPr>
        <w:t xml:space="preserve">Isolated failures:</w:t>
      </w:r>
      <w:r>
        <w:t xml:space="preserve"> a bad URL produces an error entry for that URL only, and the rest of the batch continues.</w:t>
      </w:r>
    </w:p>
    <w:p>
      <w:pPr>
        <w:pStyle w:val="ListParagraph"/>
        <w:numPr>
          <w:ilvl w:val="0"/>
          <w:numId w:val="4"/>
        </w:numPr>
      </w:pPr>
      <w:r>
        <w:rPr>
          <w:b/>
        </w:rPr>
        <w:t xml:space="preserve">Concurrency:</w:t>
      </w:r>
      <w:r>
        <w:t xml:space="preserve"> a thread pool scans multiple URLs in parallel, 5 workers by default and at most 20.</w:t>
      </w:r>
    </w:p>
    <w:p>
      <w:pPr>
        <w:pStyle w:val="Heading2"/>
      </w:pPr>
      <w:r>
        <w:t xml:space="preserve">6. Implementation</w:t>
      </w:r>
    </w:p>
    <w:p>
      <w:pPr/>
      <w:r>
        <w:rPr>
          <w:b/>
        </w:rPr>
        <w:t xml:space="preserve">Command-line options</w:t>
      </w:r>
    </w:p>
    <w:tbl>
      <w:tblPr>
        <w:tblStyle w:val="TableGrid"/>
        <w:tblW w:w="0" w:type="auto"/>
        <w:tblLayout w:type="fixed"/>
        <w:tblLook w:val="04A0" w:firstRow="1" w:lastRow="0" w:firstColumn="0" w:lastColumn="0" w:noHBand="0" w:noVBand="1"/>
      </w:tblPr>
      <w:tblGrid>
        <w:gridCol w:w="2002"/>
        <w:gridCol w:w="6117"/>
        <w:gridCol w:w="1240"/>
      </w:tblGrid>
      <w:tr>
        <w:trPr>
          <w:tblHeader/>
        </w:trPr>
        <w:tc>
          <w:tcPr>
            <w:tcW w:w="2002" w:type="dxa"/>
            <w:shd w:val="clear" w:color="auto" w:fill="F2F2F2"/>
          </w:tcPr>
          <w:p>
            <w:pPr/>
            <w:r>
              <w:t xml:space="preserve">Option</w:t>
            </w:r>
          </w:p>
        </w:tc>
        <w:tc>
          <w:tcPr>
            <w:tcW w:w="6117" w:type="dxa"/>
            <w:shd w:val="clear" w:color="auto" w:fill="F2F2F2"/>
          </w:tcPr>
          <w:p>
            <w:pPr/>
            <w:r>
              <w:t xml:space="preserve">Purpose</w:t>
            </w:r>
          </w:p>
        </w:tc>
        <w:tc>
          <w:tcPr>
            <w:tcW w:w="1240" w:type="dxa"/>
            <w:shd w:val="clear" w:color="auto" w:fill="F2F2F2"/>
          </w:tcPr>
          <w:p>
            <w:pPr/>
            <w:r>
              <w:t xml:space="preserve">Default</w:t>
            </w:r>
          </w:p>
        </w:tc>
      </w:tr>
      <w:tr>
        <w:tc>
          <w:tcPr>
            <w:tcW w:w="2002" w:type="dxa"/>
          </w:tcPr>
          <w:p>
            <w:pPr/>
            <w:r>
              <w:rPr>
                <w:rStyle w:val="CodeChar"/>
              </w:rPr>
              <w:t xml:space="preserve">urls</w:t>
            </w:r>
          </w:p>
        </w:tc>
        <w:tc>
          <w:tcPr>
            <w:tcW w:w="6117" w:type="dxa"/>
          </w:tcPr>
          <w:p>
            <w:pPr/>
            <w:r>
              <w:t xml:space="preserve">One or more URLs to scan</w:t>
            </w:r>
          </w:p>
        </w:tc>
        <w:tc>
          <w:tcPr>
            <w:tcW w:w="1240" w:type="dxa"/>
          </w:tcPr>
          <w:p>
            <w:pPr/>
            <w:r>
              <w:t xml:space="preserve">none</w:t>
            </w:r>
          </w:p>
        </w:tc>
      </w:tr>
      <w:tr>
        <w:tc>
          <w:tcPr>
            <w:tcW w:w="2002" w:type="dxa"/>
          </w:tcPr>
          <w:p>
            <w:pPr/>
            <w:r>
              <w:rPr>
                <w:rStyle w:val="CodeChar"/>
              </w:rPr>
              <w:t xml:space="preserve">-i</w:t>
            </w:r>
            <w:r>
              <w:t xml:space="preserve">, </w:t>
            </w:r>
            <w:r>
              <w:rPr>
                <w:rStyle w:val="CodeChar"/>
              </w:rPr>
              <w:t xml:space="preserve">--input</w:t>
            </w:r>
          </w:p>
        </w:tc>
        <w:tc>
          <w:tcPr>
            <w:tcW w:w="6117" w:type="dxa"/>
          </w:tcPr>
          <w:p>
            <w:pPr/>
            <w:r>
              <w:t xml:space="preserve">File with one URL per line (</w:t>
            </w:r>
            <w:r>
              <w:rPr>
                <w:rStyle w:val="CodeChar"/>
              </w:rPr>
              <w:t xml:space="preserve">#</w:t>
            </w:r>
            <w:r>
              <w:t xml:space="preserve"> lines ignored)</w:t>
            </w:r>
          </w:p>
        </w:tc>
        <w:tc>
          <w:tcPr>
            <w:tcW w:w="1240" w:type="dxa"/>
          </w:tcPr>
          <w:p>
            <w:pPr/>
            <w:r>
              <w:t xml:space="preserve">none</w:t>
            </w:r>
          </w:p>
        </w:tc>
      </w:tr>
      <w:tr>
        <w:tc>
          <w:tcPr>
            <w:tcW w:w="2002" w:type="dxa"/>
          </w:tcPr>
          <w:p>
            <w:pPr/>
            <w:r>
              <w:rPr>
                <w:rStyle w:val="CodeChar"/>
              </w:rPr>
              <w:t xml:space="preserve">-f</w:t>
            </w:r>
            <w:r>
              <w:t xml:space="preserve">, </w:t>
            </w:r>
            <w:r>
              <w:rPr>
                <w:rStyle w:val="CodeChar"/>
              </w:rPr>
              <w:t xml:space="preserve">--format</w:t>
            </w:r>
          </w:p>
        </w:tc>
        <w:tc>
          <w:tcPr>
            <w:tcW w:w="6117" w:type="dxa"/>
          </w:tcPr>
          <w:p>
            <w:pPr/>
            <w:r>
              <w:rPr>
                <w:rStyle w:val="CodeChar"/>
              </w:rPr>
              <w:t xml:space="preserve">table</w:t>
            </w:r>
            <w:r>
              <w:t xml:space="preserve">, </w:t>
            </w:r>
            <w:r>
              <w:rPr>
                <w:rStyle w:val="CodeChar"/>
              </w:rPr>
              <w:t xml:space="preserve">json</w:t>
            </w:r>
            <w:r>
              <w:t xml:space="preserve">, or </w:t>
            </w:r>
            <w:r>
              <w:rPr>
                <w:rStyle w:val="CodeChar"/>
              </w:rPr>
              <w:t xml:space="preserve">markdown</w:t>
            </w:r>
          </w:p>
        </w:tc>
        <w:tc>
          <w:tcPr>
            <w:tcW w:w="1240" w:type="dxa"/>
          </w:tcPr>
          <w:p>
            <w:pPr/>
            <w:r>
              <w:rPr>
                <w:rStyle w:val="CodeChar"/>
              </w:rPr>
              <w:t xml:space="preserve">table</w:t>
            </w:r>
          </w:p>
        </w:tc>
      </w:tr>
      <w:tr>
        <w:tc>
          <w:tcPr>
            <w:tcW w:w="2002" w:type="dxa"/>
          </w:tcPr>
          <w:p>
            <w:pPr/>
            <w:r>
              <w:rPr>
                <w:rStyle w:val="CodeChar"/>
              </w:rPr>
              <w:t xml:space="preserve">-o</w:t>
            </w:r>
            <w:r>
              <w:t xml:space="preserve">, </w:t>
            </w:r>
            <w:r>
              <w:rPr>
                <w:rStyle w:val="CodeChar"/>
              </w:rPr>
              <w:t xml:space="preserve">--output</w:t>
            </w:r>
          </w:p>
        </w:tc>
        <w:tc>
          <w:tcPr>
            <w:tcW w:w="6117" w:type="dxa"/>
          </w:tcPr>
          <w:p>
            <w:pPr/>
            <w:r>
              <w:t xml:space="preserve">Write the report to a file</w:t>
            </w:r>
          </w:p>
        </w:tc>
        <w:tc>
          <w:tcPr>
            <w:tcW w:w="1240" w:type="dxa"/>
          </w:tcPr>
          <w:p>
            <w:pPr/>
            <w:r>
              <w:t xml:space="preserve">screen</w:t>
            </w:r>
          </w:p>
        </w:tc>
      </w:tr>
      <w:tr>
        <w:tc>
          <w:tcPr>
            <w:tcW w:w="2002" w:type="dxa"/>
          </w:tcPr>
          <w:p>
            <w:pPr/>
            <w:r>
              <w:rPr>
                <w:rStyle w:val="CodeChar"/>
              </w:rPr>
              <w:t xml:space="preserve">--timeout</w:t>
            </w:r>
          </w:p>
        </w:tc>
        <w:tc>
          <w:tcPr>
            <w:tcW w:w="6117" w:type="dxa"/>
          </w:tcPr>
          <w:p>
            <w:pPr/>
            <w:r>
              <w:t xml:space="preserve">Seconds to wait per request</w:t>
            </w:r>
          </w:p>
        </w:tc>
        <w:tc>
          <w:tcPr>
            <w:tcW w:w="1240" w:type="dxa"/>
          </w:tcPr>
          <w:p>
            <w:pPr/>
            <w:r>
              <w:t xml:space="preserve">10</w:t>
            </w:r>
          </w:p>
        </w:tc>
      </w:tr>
      <w:tr>
        <w:tc>
          <w:tcPr>
            <w:tcW w:w="2002" w:type="dxa"/>
          </w:tcPr>
          <w:p>
            <w:pPr/>
            <w:r>
              <w:rPr>
                <w:rStyle w:val="CodeChar"/>
              </w:rPr>
              <w:t xml:space="preserve">--workers</w:t>
            </w:r>
          </w:p>
        </w:tc>
        <w:tc>
          <w:tcPr>
            <w:tcW w:w="6117" w:type="dxa"/>
          </w:tcPr>
          <w:p>
            <w:pPr/>
            <w:r>
              <w:t xml:space="preserve">Parallel scans</w:t>
            </w:r>
          </w:p>
        </w:tc>
        <w:tc>
          <w:tcPr>
            <w:tcW w:w="1240" w:type="dxa"/>
          </w:tcPr>
          <w:p>
            <w:pPr/>
            <w:r>
              <w:t xml:space="preserve">5</w:t>
            </w:r>
          </w:p>
        </w:tc>
      </w:tr>
      <w:tr>
        <w:tc>
          <w:tcPr>
            <w:tcW w:w="2002" w:type="dxa"/>
          </w:tcPr>
          <w:p>
            <w:pPr/>
            <w:r>
              <w:rPr>
                <w:rStyle w:val="CodeChar"/>
              </w:rPr>
              <w:t xml:space="preserve">--fail-on</w:t>
            </w:r>
          </w:p>
        </w:tc>
        <w:tc>
          <w:tcPr>
            <w:tcW w:w="6117" w:type="dxa"/>
          </w:tcPr>
          <w:p>
            <w:pPr/>
            <w:r>
              <w:t xml:space="preserve">Lowest severity that makes the exit code 1</w:t>
            </w:r>
          </w:p>
        </w:tc>
        <w:tc>
          <w:tcPr>
            <w:tcW w:w="1240" w:type="dxa"/>
          </w:tcPr>
          <w:p>
            <w:pPr/>
            <w:r>
              <w:rPr>
                <w:rStyle w:val="CodeChar"/>
              </w:rPr>
              <w:t xml:space="preserve">high</w:t>
            </w:r>
          </w:p>
        </w:tc>
      </w:tr>
      <w:tr>
        <w:tc>
          <w:tcPr>
            <w:tcW w:w="2002" w:type="dxa"/>
          </w:tcPr>
          <w:p>
            <w:pPr/>
            <w:r>
              <w:rPr>
                <w:rStyle w:val="CodeChar"/>
              </w:rPr>
              <w:t xml:space="preserve">--ignore</w:t>
            </w:r>
          </w:p>
        </w:tc>
        <w:tc>
          <w:tcPr>
            <w:tcW w:w="6117" w:type="dxa"/>
          </w:tcPr>
          <w:p>
            <w:pPr/>
            <w:r>
              <w:t xml:space="preserve">Skip a rule, repeatable (for example </w:t>
            </w:r>
            <w:r>
              <w:rPr>
                <w:rStyle w:val="CodeChar"/>
              </w:rPr>
              <w:t xml:space="preserve">H06</w:t>
            </w:r>
            <w:r>
              <w:t xml:space="preserve">)</w:t>
            </w:r>
          </w:p>
        </w:tc>
        <w:tc>
          <w:tcPr>
            <w:tcW w:w="1240" w:type="dxa"/>
          </w:tcPr>
          <w:p>
            <w:pPr/>
            <w:r>
              <w:t xml:space="preserve">none</w:t>
            </w:r>
          </w:p>
        </w:tc>
      </w:tr>
      <w:tr>
        <w:tc>
          <w:tcPr>
            <w:tcW w:w="2002" w:type="dxa"/>
          </w:tcPr>
          <w:p>
            <w:pPr/>
            <w:r>
              <w:rPr>
                <w:rStyle w:val="CodeChar"/>
              </w:rPr>
              <w:t xml:space="preserve">--insecure</w:t>
            </w:r>
          </w:p>
        </w:tc>
        <w:tc>
          <w:tcPr>
            <w:tcW w:w="6117" w:type="dxa"/>
          </w:tcPr>
          <w:p>
            <w:pPr/>
            <w:r>
              <w:t xml:space="preserve">Do not verify TLS certificates</w:t>
            </w:r>
          </w:p>
        </w:tc>
        <w:tc>
          <w:tcPr>
            <w:tcW w:w="1240" w:type="dxa"/>
          </w:tcPr>
          <w:p>
            <w:pPr/>
            <w:r>
              <w:t xml:space="preserve">off</w:t>
            </w:r>
          </w:p>
        </w:tc>
      </w:tr>
    </w:tbl>
    <w:p>
      <w:pPr/>
      <w:r>
        <w:rPr>
          <w:b/>
        </w:rPr>
        <w:t xml:space="preserve">Example rule.</w:t>
      </w:r>
      <w:r>
        <w:t xml:space="preserve"> The clickjacking check prefers the CSP </w:t>
      </w:r>
      <w:r>
        <w:rPr>
          <w:rStyle w:val="CodeChar"/>
        </w:rPr>
        <w:t xml:space="preserve">frame-ancestors</w:t>
      </w:r>
      <w:r>
        <w:t xml:space="preserve"> directive, because browsers give it precedence over </w:t>
      </w:r>
      <w:r>
        <w:rPr>
          <w:rStyle w:val="CodeChar"/>
        </w:rPr>
        <w:t xml:space="preserve">X-Frame-Options</w:t>
      </w:r>
      <w:r>
        <w:t xml:space="preserve">, and fails it when it allows </w:t>
      </w:r>
      <w:r>
        <w:rPr>
          <w:rStyle w:val="CodeChar"/>
        </w:rPr>
        <w:t xml:space="preserve">*</w:t>
      </w:r>
      <w:r>
        <w:t xml:space="preserve">, </w:t>
      </w:r>
      <w:r>
        <w:rPr>
          <w:rStyle w:val="CodeChar"/>
        </w:rPr>
        <w:t xml:space="preserve">https:</w:t>
      </w:r>
      <w:r>
        <w:t xml:space="preserve">, </w:t>
      </w:r>
      <w:r>
        <w:rPr>
          <w:rStyle w:val="CodeChar"/>
        </w:rPr>
        <w:t xml:space="preserve">http:</w:t>
      </w:r>
      <w:r>
        <w:t xml:space="preserve">, or </w:t>
      </w:r>
      <w:r>
        <w:rPr>
          <w:rStyle w:val="CodeChar"/>
        </w:rPr>
        <w:t xml:space="preserve">data:</w:t>
      </w:r>
      <w:r>
        <w:t xml:space="preserve">:</w:t>
      </w:r>
    </w:p>
    <w:p>
      <w:pPr>
        <w:pStyle w:val="Code"/>
      </w:pPr>
      <w:bookmarkStart w:id="1" w:name="bongo_lang_python_1"/>
      <w:bookmarkEnd w:id="1"/>
      <w:r>
        <w:t xml:space="preserve">if "frame-ancestors" in d:</w:t>
        <w:br/>
        <w:t xml:space="preserve">    ancestors = d["frame-ancestors"]</w:t>
        <w:br/>
        <w:t xml:space="preserve">    wide = [a for a in ancestors if a in ("*", "https:", "http:", "data:")]</w:t>
        <w:br/>
        <w:t xml:space="preserve">    if wide:</w:t>
        <w:br/>
        <w:t xml:space="preserve">        return finding("H03", "X-Frame-Options", "FAIL", "medium", ...)</w:t>
      </w:r>
    </w:p>
    <w:p>
      <w:pPr/>
      <w:r>
        <w:rPr>
          <w:b/>
        </w:rPr>
        <w:t xml:space="preserve">Sample JSON finding</w:t>
      </w:r>
    </w:p>
    <w:p>
      <w:pPr>
        <w:pStyle w:val="Code"/>
      </w:pPr>
      <w:bookmarkStart w:id="2" w:name="bongo_lang_json_2"/>
      <w:bookmarkEnd w:id="2"/>
      <w:r>
        <w:t xml:space="preserve">{</w:t>
        <w:br/>
        <w:t xml:space="preserve">  "rule": "H04",</w:t>
        <w:br/>
        <w:t xml:space="preserve">  "header": "X-Content-Type-Options",</w:t>
        <w:br/>
        <w:t xml:space="preserve">  "result": "FAIL",</w:t>
        <w:br/>
        <w:t xml:space="preserve">  "severity": "medium",</w:t>
        <w:br/>
        <w:t xml:space="preserve">  "observed": null,</w:t>
        <w:br/>
        <w:t xml:space="preserve">  "fix": "Add: X-Content-Type-Options: nosniff"</w:t>
        <w:br/>
        <w:t xml:space="preserve">}</w:t>
      </w:r>
    </w:p>
    <w:p>
      <w:pPr>
        <w:pStyle w:val="Heading2"/>
      </w:pPr>
      <w:r>
        <w:t xml:space="preserve">7. Testing and results</w:t>
      </w:r>
    </w:p>
    <w:p>
      <w:pPr/>
      <w:r>
        <w:t xml:space="preserve">The tool was tested in three ways: against a local test server, with offline rule checks, and on a live site.</w:t>
      </w:r>
    </w:p>
    <w:p>
      <w:pPr/>
      <w:r>
        <w:rPr>
          <w:b/>
        </w:rPr>
        <w:t xml:space="preserve">Local server test.</w:t>
      </w:r>
      <w:r>
        <w:t xml:space="preserve"> A small Python server returning known headers (an old </w:t>
      </w:r>
      <w:r>
        <w:rPr>
          <w:rStyle w:val="CodeChar"/>
        </w:rPr>
        <w:t xml:space="preserve">Server</w:t>
      </w:r>
      <w:r>
        <w:t xml:space="preserve"> version, </w:t>
      </w:r>
      <w:r>
        <w:rPr>
          <w:rStyle w:val="CodeChar"/>
        </w:rPr>
        <w:t xml:space="preserve">nosniff</w:t>
      </w:r>
      <w:r>
        <w:t xml:space="preserve">, a wildcard CORS origin with credentials, and an unsafe cookie) confirmed the expected findings. The tool exited with code 1 for the serious findings. A closed port produced a connection error and exit code 2.</w:t>
      </w:r>
    </w:p>
    <w:p>
      <w:pPr/>
      <w:r>
        <w:rPr>
          <w:b/>
        </w:rPr>
        <w:t xml:space="preserve">Edge-case tests after a code review.</w:t>
      </w:r>
      <w:r>
        <w:t xml:space="preserve"> A review raised five concerns; each was checked and the valid ones fixed in version 0.1.1.</w:t>
      </w:r>
    </w:p>
    <w:tbl>
      <w:tblPr>
        <w:tblStyle w:val="TableGrid"/>
        <w:tblW w:w="0" w:type="auto"/>
        <w:tblLayout w:type="fixed"/>
        <w:tblLook w:val="04A0" w:firstRow="1" w:lastRow="0" w:firstColumn="0" w:lastColumn="0" w:noHBand="0" w:noVBand="1"/>
      </w:tblPr>
      <w:tblGrid>
        <w:gridCol w:w="4446"/>
        <w:gridCol w:w="4914"/>
      </w:tblGrid>
      <w:tr>
        <w:trPr>
          <w:tblHeader/>
        </w:trPr>
        <w:tc>
          <w:tcPr>
            <w:tcW w:w="4446" w:type="dxa"/>
            <w:shd w:val="clear" w:color="auto" w:fill="F2F2F2"/>
          </w:tcPr>
          <w:p>
            <w:pPr/>
            <w:r>
              <w:t xml:space="preserve">Case tested</w:t>
            </w:r>
          </w:p>
        </w:tc>
        <w:tc>
          <w:tcPr>
            <w:tcW w:w="4914" w:type="dxa"/>
            <w:shd w:val="clear" w:color="auto" w:fill="F2F2F2"/>
          </w:tcPr>
          <w:p>
            <w:pPr/>
            <w:r>
              <w:t xml:space="preserve">Result</w:t>
            </w:r>
          </w:p>
        </w:tc>
      </w:tr>
      <w:tr>
        <w:tc>
          <w:tcPr>
            <w:tcW w:w="4446" w:type="dxa"/>
          </w:tcPr>
          <w:p>
            <w:pPr/>
            <w:r>
              <w:t xml:space="preserve">CSP with only </w:t>
            </w:r>
            <w:r>
              <w:rPr>
                <w:rStyle w:val="CodeChar"/>
              </w:rPr>
              <w:t xml:space="preserve">img-src</w:t>
            </w:r>
            <w:r>
              <w:t xml:space="preserve"> (no script rules)</w:t>
            </w:r>
          </w:p>
        </w:tc>
        <w:tc>
          <w:tcPr>
            <w:tcW w:w="4914" w:type="dxa"/>
          </w:tcPr>
          <w:p>
            <w:pPr/>
            <w:r>
              <w:t xml:space="preserve">WARN: scripts not restricted (previously passed)</w:t>
            </w:r>
          </w:p>
        </w:tc>
      </w:tr>
      <w:tr>
        <w:tc>
          <w:tcPr>
            <w:tcW w:w="4446" w:type="dxa"/>
          </w:tcPr>
          <w:p>
            <w:pPr/>
            <w:r>
              <w:t xml:space="preserve">CSP </w:t>
            </w:r>
            <w:r>
              <w:rPr>
                <w:rStyle w:val="CodeChar"/>
              </w:rPr>
              <w:t xml:space="preserve">default-src 'self';;</w:t>
            </w:r>
          </w:p>
        </w:tc>
        <w:tc>
          <w:tcPr>
            <w:tcW w:w="4914" w:type="dxa"/>
          </w:tcPr>
          <w:p>
            <w:pPr/>
            <w:r>
              <w:t xml:space="preserve">PASS: trailing semicolons parsed correctly</w:t>
            </w:r>
          </w:p>
        </w:tc>
      </w:tr>
      <w:tr>
        <w:tc>
          <w:tcPr>
            <w:tcW w:w="4446" w:type="dxa"/>
          </w:tcPr>
          <w:p>
            <w:pPr/>
            <w:r>
              <w:t xml:space="preserve">CSP </w:t>
            </w:r>
            <w:r>
              <w:rPr>
                <w:rStyle w:val="CodeChar"/>
              </w:rPr>
              <w:t xml:space="preserve">script-src</w:t>
            </w:r>
            <w:r>
              <w:t xml:space="preserve"> with an empty list</w:t>
            </w:r>
          </w:p>
        </w:tc>
        <w:tc>
          <w:tcPr>
            <w:tcW w:w="4914" w:type="dxa"/>
          </w:tcPr>
          <w:p>
            <w:pPr/>
            <w:r>
              <w:t xml:space="preserve">PASS: empty list means </w:t>
            </w:r>
            <w:r>
              <w:rPr>
                <w:rStyle w:val="CodeChar"/>
              </w:rPr>
              <w:t xml:space="preserve">'none'</w:t>
            </w:r>
          </w:p>
        </w:tc>
      </w:tr>
      <w:tr>
        <w:tc>
          <w:tcPr>
            <w:tcW w:w="4446" w:type="dxa"/>
          </w:tcPr>
          <w:p>
            <w:pPr/>
            <w:r>
              <w:t xml:space="preserve">CSP </w:t>
            </w:r>
            <w:r>
              <w:rPr>
                <w:rStyle w:val="CodeChar"/>
              </w:rPr>
              <w:t xml:space="preserve">script-src https:</w:t>
            </w:r>
          </w:p>
        </w:tc>
        <w:tc>
          <w:tcPr>
            <w:tcW w:w="4914" w:type="dxa"/>
          </w:tcPr>
          <w:p>
            <w:pPr/>
            <w:r>
              <w:t xml:space="preserve">WARN: any HTTPS script allowed</w:t>
            </w:r>
          </w:p>
        </w:tc>
      </w:tr>
      <w:tr>
        <w:tc>
          <w:tcPr>
            <w:tcW w:w="4446" w:type="dxa"/>
          </w:tcPr>
          <w:p>
            <w:pPr/>
            <w:r>
              <w:rPr>
                <w:rStyle w:val="CodeChar"/>
              </w:rPr>
              <w:t xml:space="preserve">frame-ancestors *</w:t>
            </w:r>
          </w:p>
        </w:tc>
        <w:tc>
          <w:tcPr>
            <w:tcW w:w="4914" w:type="dxa"/>
          </w:tcPr>
          <w:p>
            <w:pPr/>
            <w:r>
              <w:t xml:space="preserve">FAIL (previously passed), even when </w:t>
            </w:r>
            <w:r>
              <w:rPr>
                <w:rStyle w:val="CodeChar"/>
              </w:rPr>
              <w:t xml:space="preserve">X-Frame-Options: DENY</w:t>
            </w:r>
            <w:r>
              <w:t xml:space="preserve"> is set</w:t>
            </w:r>
          </w:p>
        </w:tc>
      </w:tr>
      <w:tr>
        <w:tc>
          <w:tcPr>
            <w:tcW w:w="4446" w:type="dxa"/>
          </w:tcPr>
          <w:p>
            <w:pPr/>
            <w:r>
              <w:rPr>
                <w:rStyle w:val="CodeChar"/>
              </w:rPr>
              <w:t xml:space="preserve">frame-ancestors 'none'</w:t>
            </w:r>
          </w:p>
        </w:tc>
        <w:tc>
          <w:tcPr>
            <w:tcW w:w="4914" w:type="dxa"/>
          </w:tcPr>
          <w:p>
            <w:pPr/>
            <w:r>
              <w:t xml:space="preserve">PASS</w:t>
            </w:r>
          </w:p>
        </w:tc>
      </w:tr>
      <w:tr>
        <w:tc>
          <w:tcPr>
            <w:tcW w:w="4446" w:type="dxa"/>
          </w:tcPr>
          <w:p>
            <w:pPr/>
            <w:r>
              <w:t xml:space="preserve">HTTP redirect loop on port 80</w:t>
            </w:r>
          </w:p>
        </w:tc>
        <w:tc>
          <w:tcPr>
            <w:tcW w:w="4914" w:type="dxa"/>
          </w:tcPr>
          <w:p>
            <w:pPr/>
            <w:r>
              <w:t xml:space="preserve">FAIL, high severity</w:t>
            </w:r>
          </w:p>
        </w:tc>
      </w:tr>
      <w:tr>
        <w:tc>
          <w:tcPr>
            <w:tcW w:w="4446" w:type="dxa"/>
          </w:tcPr>
          <w:p>
            <w:pPr/>
            <w:r>
              <w:t xml:space="preserve">Port 80 closed</w:t>
            </w:r>
          </w:p>
        </w:tc>
        <w:tc>
          <w:tcPr>
            <w:tcW w:w="4914" w:type="dxa"/>
          </w:tcPr>
          <w:p>
            <w:pPr/>
            <w:r>
              <w:t xml:space="preserve">INFO, not a failure</w:t>
            </w:r>
          </w:p>
        </w:tc>
      </w:tr>
      <w:tr>
        <w:tc>
          <w:tcPr>
            <w:tcW w:w="4446" w:type="dxa"/>
          </w:tcPr>
          <w:p>
            <w:pPr/>
            <w:r>
              <w:t xml:space="preserve">Missing or unreadable </w:t>
            </w:r>
            <w:r>
              <w:rPr>
                <w:rStyle w:val="CodeChar"/>
              </w:rPr>
              <w:t xml:space="preserve">--input</w:t>
            </w:r>
            <w:r>
              <w:t xml:space="preserve"> file</w:t>
            </w:r>
          </w:p>
        </w:tc>
        <w:tc>
          <w:tcPr>
            <w:tcW w:w="4914" w:type="dxa"/>
          </w:tcPr>
          <w:p>
            <w:pPr/>
            <w:r>
              <w:t xml:space="preserve">One-line error, exit code 2, no crash</w:t>
            </w:r>
          </w:p>
        </w:tc>
      </w:tr>
      <w:tr>
        <w:tc>
          <w:tcPr>
            <w:tcW w:w="4446" w:type="dxa"/>
          </w:tcPr>
          <w:p>
            <w:pPr/>
            <w:r>
              <w:t xml:space="preserve">Cookie check after the changes</w:t>
            </w:r>
          </w:p>
        </w:tc>
        <w:tc>
          <w:tcPr>
            <w:tcW w:w="4914" w:type="dxa"/>
          </w:tcPr>
          <w:p>
            <w:pPr/>
            <w:r>
              <w:t xml:space="preserve">Still detects unsafe cookies</w:t>
            </w:r>
          </w:p>
        </w:tc>
      </w:tr>
    </w:tbl>
    <w:p>
      <w:pPr/>
      <w:r>
        <w:t xml:space="preserve">The review's suggestion to share one session across threads was rejected for the reasons in the Design section.</w:t>
      </w:r>
    </w:p>
    <w:p>
      <w:pPr/>
      <w:r>
        <w:rPr>
          <w:b/>
        </w:rPr>
        <w:t xml:space="preserve">Live run.</w:t>
      </w:r>
      <w:r>
        <w:t xml:space="preserve"> On 23 October 2026 the tool scanned </w:t>
      </w:r>
      <w:r>
        <w:rPr>
          <w:rStyle w:val="CodeChar"/>
        </w:rPr>
        <w:t xml:space="preserve">https://example.com</w:t>
      </w:r>
      <w:r>
        <w:t xml:space="preserve"> on Windows and returned status 200 and grade F. It reported failures for HSTS, CSP, </w:t>
      </w:r>
      <w:r>
        <w:rPr>
          <w:rStyle w:val="CodeChar"/>
        </w:rPr>
        <w:t xml:space="preserve">X-Frame-Options</w:t>
      </w:r>
      <w:r>
        <w:t xml:space="preserve">, </w:t>
      </w:r>
      <w:r>
        <w:rPr>
          <w:rStyle w:val="CodeChar"/>
        </w:rPr>
        <w:t xml:space="preserve">X-Content-Type-Options</w:t>
      </w:r>
      <w:r>
        <w:t xml:space="preserve">, Referrer-Policy, Permissions-Policy, Cross-Origin-Opener-Policy, Cross-Origin-Resource-Policy, and the HTTPS redirect. CORS, server disclosure, cookies, and the legacy XSS header passed. This is expected for a minimal demonstration page that sets no security headers.</w:t>
      </w:r>
    </w:p>
    <w:p>
      <w:pPr>
        <w:pStyle w:val="Heading2"/>
      </w:pPr>
      <w:r>
        <w:t xml:space="preserve">8. Legal, ethical and security considerations</w:t>
      </w:r>
    </w:p>
    <w:p>
      <w:pPr>
        <w:pStyle w:val="ListParagraph"/>
        <w:numPr>
          <w:ilvl w:val="0"/>
          <w:numId w:val="5"/>
        </w:numPr>
      </w:pPr>
      <w:r>
        <w:rPr>
          <w:b/>
        </w:rPr>
        <w:t xml:space="preserve">Authorisation.</w:t>
      </w:r>
      <w:r>
        <w:t xml:space="preserve"> Scan only sites you own or have written permission to test. The program's help text and the README say so.</w:t>
      </w:r>
    </w:p>
    <w:p>
      <w:pPr>
        <w:pStyle w:val="ListParagraph"/>
        <w:numPr>
          <w:ilvl w:val="0"/>
          <w:numId w:val="5"/>
        </w:numPr>
      </w:pPr>
      <w:r>
        <w:rPr>
          <w:b/>
        </w:rPr>
        <w:t xml:space="preserve">Passive behaviour.</w:t>
      </w:r>
      <w:r>
        <w:t xml:space="preserve"> The tool sends one page request and one redirect-check request per site, identifies itself in the User-Agent (</w:t>
      </w:r>
      <w:r>
        <w:rPr>
          <w:rStyle w:val="CodeChar"/>
        </w:rPr>
        <w:t xml:space="preserve">webscan/0.1.1</w:t>
      </w:r>
      <w:r>
        <w:t xml:space="preserve">), and sends no attack payloads. Even so, terms of service and local law differ, so passive does not mean permission is unnecessary.</w:t>
      </w:r>
    </w:p>
    <w:p>
      <w:pPr>
        <w:pStyle w:val="ListParagraph"/>
        <w:numPr>
          <w:ilvl w:val="0"/>
          <w:numId w:val="5"/>
        </w:numPr>
      </w:pPr>
      <w:r>
        <w:rPr>
          <w:b/>
        </w:rPr>
        <w:t xml:space="preserve">TLS verification</w:t>
      </w:r>
      <w:r>
        <w:t xml:space="preserve"> is on by default. </w:t>
      </w:r>
      <w:r>
        <w:rPr>
          <w:rStyle w:val="CodeChar"/>
        </w:rPr>
        <w:t xml:space="preserve">--insecure</w:t>
      </w:r>
      <w:r>
        <w:t xml:space="preserve"> turns it off and should be used only for test servers.</w:t>
      </w:r>
    </w:p>
    <w:p>
      <w:pPr>
        <w:pStyle w:val="ListParagraph"/>
        <w:numPr>
          <w:ilvl w:val="0"/>
          <w:numId w:val="5"/>
        </w:numPr>
      </w:pPr>
      <w:r>
        <w:rPr>
          <w:b/>
        </w:rPr>
        <w:t xml:space="preserve">No data collection.</w:t>
      </w:r>
      <w:r>
        <w:t xml:space="preserve"> Nothing is sent anywhere except the target URL, and no telemetry is included.</w:t>
      </w:r>
    </w:p>
    <w:p>
      <w:pPr>
        <w:pStyle w:val="ListParagraph"/>
        <w:numPr>
          <w:ilvl w:val="0"/>
          <w:numId w:val="5"/>
        </w:numPr>
      </w:pPr>
      <w:r>
        <w:rPr>
          <w:b/>
        </w:rPr>
        <w:t xml:space="preserve">Report handling.</w:t>
      </w:r>
      <w:r>
        <w:t xml:space="preserve"> Reports list hostnames and headers, so treat them as internal information.</w:t>
      </w:r>
    </w:p>
    <w:p>
      <w:pPr>
        <w:pStyle w:val="ListParagraph"/>
        <w:numPr>
          <w:ilvl w:val="0"/>
          <w:numId w:val="5"/>
        </w:numPr>
      </w:pPr>
      <w:r>
        <w:rPr>
          <w:b/>
        </w:rPr>
        <w:t xml:space="preserve">Responsible use of results.</w:t>
      </w:r>
      <w:r>
        <w:t xml:space="preserve"> A good grade means the headers are sound. It does not mean the site is secure.</w:t>
      </w:r>
    </w:p>
    <w:p>
      <w:pPr>
        <w:pStyle w:val="Heading2"/>
      </w:pPr>
      <w:r>
        <w:t xml:space="preserve">9. Limitations and future work</w:t>
      </w:r>
    </w:p>
    <w:p>
      <w:pPr/>
      <w:r>
        <w:rPr>
          <w:b/>
        </w:rPr>
        <w:t xml:space="preserve">Limitations</w:t>
      </w:r>
    </w:p>
    <w:p>
      <w:pPr>
        <w:pStyle w:val="ListParagraph"/>
        <w:numPr>
          <w:ilvl w:val="0"/>
          <w:numId w:val="6"/>
        </w:numPr>
      </w:pPr>
      <w:r>
        <w:t xml:space="preserve">Checks response headers only. It does not test for vulnerabilities in the page or its code.</w:t>
      </w:r>
    </w:p>
    <w:p>
      <w:pPr>
        <w:pStyle w:val="ListParagraph"/>
        <w:numPr>
          <w:ilvl w:val="0"/>
          <w:numId w:val="6"/>
        </w:numPr>
      </w:pPr>
      <w:r>
        <w:t xml:space="preserve">Header checks use fixed rules in the code; some sites legitimately choose different policies, and a few results may need human judgement.</w:t>
      </w:r>
    </w:p>
    <w:p>
      <w:pPr>
        <w:pStyle w:val="ListParagraph"/>
        <w:numPr>
          <w:ilvl w:val="0"/>
          <w:numId w:val="6"/>
        </w:numPr>
      </w:pPr>
      <w:r>
        <w:t xml:space="preserve">Only the first response and the final redirect target are examined; other pages of a site may send different headers.</w:t>
      </w:r>
    </w:p>
    <w:p>
      <w:pPr>
        <w:pStyle w:val="ListParagraph"/>
        <w:numPr>
          <w:ilvl w:val="0"/>
          <w:numId w:val="6"/>
        </w:numPr>
      </w:pPr>
      <w:r>
        <w:t xml:space="preserve">Cookie checks cover the final response only.</w:t>
      </w:r>
    </w:p>
    <w:p>
      <w:pPr>
        <w:pStyle w:val="ListParagraph"/>
        <w:numPr>
          <w:ilvl w:val="0"/>
          <w:numId w:val="6"/>
        </w:numPr>
      </w:pPr>
      <w:r>
        <w:t xml:space="preserve">No rate-limit option and no automatic back-off when a server returns 429 or 503.</w:t>
      </w:r>
    </w:p>
    <w:p>
      <w:pPr>
        <w:pStyle w:val="ListParagraph"/>
        <w:numPr>
          <w:ilvl w:val="0"/>
          <w:numId w:val="6"/>
        </w:numPr>
      </w:pPr>
      <w:r>
        <w:t xml:space="preserve">No automated test suite is included yet; testing was done with scripted local cases.</w:t>
      </w:r>
    </w:p>
    <w:p>
      <w:pPr/>
      <w:r>
        <w:rPr>
          <w:b/>
        </w:rPr>
        <w:t xml:space="preserve">Future work</w:t>
      </w:r>
    </w:p>
    <w:p>
      <w:pPr>
        <w:pStyle w:val="ListParagraph"/>
        <w:numPr>
          <w:ilvl w:val="0"/>
          <w:numId w:val="7"/>
        </w:numPr>
      </w:pPr>
      <w:r>
        <w:t xml:space="preserve">Move the rules into an editable YAML or JSON file so rules can be added without changing code.</w:t>
      </w:r>
    </w:p>
    <w:p>
      <w:pPr>
        <w:pStyle w:val="ListParagraph"/>
        <w:numPr>
          <w:ilvl w:val="0"/>
          <w:numId w:val="7"/>
        </w:numPr>
      </w:pPr>
      <w:r>
        <w:t xml:space="preserve">Add </w:t>
      </w:r>
      <w:r>
        <w:rPr>
          <w:rStyle w:val="CodeChar"/>
        </w:rPr>
        <w:t xml:space="preserve">--max-rate</w:t>
      </w:r>
      <w:r>
        <w:t xml:space="preserve">, per-host delays, and back-off on 429 or 503 responses.</w:t>
      </w:r>
    </w:p>
    <w:p>
      <w:pPr>
        <w:pStyle w:val="ListParagraph"/>
        <w:numPr>
          <w:ilvl w:val="0"/>
          <w:numId w:val="7"/>
        </w:numPr>
      </w:pPr>
      <w:r>
        <w:t xml:space="preserve">Compare two scans and report what changed.</w:t>
      </w:r>
    </w:p>
    <w:p>
      <w:pPr>
        <w:pStyle w:val="ListParagraph"/>
        <w:numPr>
          <w:ilvl w:val="0"/>
          <w:numId w:val="7"/>
        </w:numPr>
      </w:pPr>
      <w:r>
        <w:t xml:space="preserve">Add an automated unit-test suite and a GitHub Actions workflow that runs the scanner on a schedule.</w:t>
      </w:r>
    </w:p>
    <w:p>
      <w:pPr>
        <w:pStyle w:val="ListParagraph"/>
        <w:numPr>
          <w:ilvl w:val="0"/>
          <w:numId w:val="7"/>
        </w:numPr>
      </w:pPr>
      <w:r>
        <w:t xml:space="preserve">Add checks for deprecated or risky header values, certificate expiry, and </w:t>
      </w:r>
      <w:r>
        <w:rPr>
          <w:rStyle w:val="CodeChar"/>
        </w:rPr>
        <w:t xml:space="preserve">security.txt</w:t>
      </w:r>
      <w:r>
        <w:t xml:space="preserve">.</w:t>
      </w:r>
    </w:p>
    <w:p>
      <w:pPr>
        <w:pStyle w:val="Heading2"/>
      </w:pPr>
      <w:r>
        <w:t xml:space="preserve">10. Conclusion and references</w:t>
      </w:r>
    </w:p>
    <w:p>
      <w:pPr/>
      <w:r>
        <w:rPr>
          <w:b/>
        </w:rPr>
        <w:t xml:space="preserve">Conclusion.</w:t>
      </w:r>
      <w:r>
        <w:t xml:space="preserve"> The project delivers a working passive scanner that checks 13 security rules, explains each failure, suggests a fix, grades the site, and reports in three formats with CI-friendly exit codes. It was tested locally, reviewed for bugs that were fixed where valid, and run successfully on a live site. It is a practical first step in checking web security configuration, and it is designed to grow through the extensions listed above.</w:t>
      </w:r>
    </w:p>
    <w:p>
      <w:pPr/>
      <w:r>
        <w:rPr>
          <w:b/>
        </w:rPr>
        <w:t xml:space="preserve">References</w:t>
      </w:r>
      <w:r>
        <w:t xml:space="preserve"> (listed from general knowledge; confirm titles and links before submitting)</w:t>
      </w:r>
    </w:p>
    <w:p>
      <w:pPr>
        <w:pStyle w:val="ListParagraph"/>
        <w:numPr>
          <w:ilvl w:val="0"/>
          <w:numId w:val="8"/>
        </w:numPr>
      </w:pPr>
      <w:r>
        <w:t xml:space="preserve">RFC 6797, HTTP Strict Transport Security (HSTS).</w:t>
      </w:r>
    </w:p>
    <w:p>
      <w:pPr>
        <w:pStyle w:val="ListParagraph"/>
        <w:numPr>
          <w:ilvl w:val="0"/>
          <w:numId w:val="8"/>
        </w:numPr>
      </w:pPr>
      <w:r>
        <w:t xml:space="preserve">RFC 7034, HTTP Header Field X-Frame-Options.</w:t>
      </w:r>
    </w:p>
    <w:p>
      <w:pPr>
        <w:pStyle w:val="ListParagraph"/>
        <w:numPr>
          <w:ilvl w:val="0"/>
          <w:numId w:val="8"/>
        </w:numPr>
      </w:pPr>
      <w:r>
        <w:t xml:space="preserve">RFC 6265, HTTP State Management Mechanism (cookies).</w:t>
      </w:r>
    </w:p>
    <w:p>
      <w:pPr>
        <w:pStyle w:val="ListParagraph"/>
        <w:numPr>
          <w:ilvl w:val="0"/>
          <w:numId w:val="8"/>
        </w:numPr>
      </w:pPr>
      <w:r>
        <w:t xml:space="preserve">RFC 9110, HTTP Semantics.</w:t>
      </w:r>
    </w:p>
    <w:p>
      <w:pPr>
        <w:pStyle w:val="ListParagraph"/>
        <w:numPr>
          <w:ilvl w:val="0"/>
          <w:numId w:val="8"/>
        </w:numPr>
      </w:pPr>
      <w:r>
        <w:t xml:space="preserve">W3C, Content Security Policy, Level 3.</w:t>
      </w:r>
    </w:p>
    <w:p>
      <w:pPr>
        <w:pStyle w:val="ListParagraph"/>
        <w:numPr>
          <w:ilvl w:val="0"/>
          <w:numId w:val="8"/>
        </w:numPr>
      </w:pPr>
      <w:r>
        <w:t xml:space="preserve">OWASP, Secure Headers Project.</w:t>
      </w:r>
    </w:p>
    <w:p>
      <w:pPr>
        <w:pStyle w:val="ListParagraph"/>
        <w:numPr>
          <w:ilvl w:val="0"/>
          <w:numId w:val="8"/>
        </w:numPr>
      </w:pPr>
      <w:r>
        <w:t xml:space="preserve">Requests library documentation, Python Software Foundation / Kenneth Reitz.</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Project Report Automated Web Security Header Scanner</dc:title>
  <dc:description>Claude Docs node/4c2efff6-1d78@11 docx-w7</dc:description>
  <cp:revision>11</cp:revision>
</cp:coreProperties>
</file>