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color w:val="121d36"/>
          <w:sz w:val="23"/>
          <w:szCs w:val="23"/>
          <w:highlight w:val="white"/>
        </w:rPr>
      </w:pPr>
      <w:r w:rsidDel="00000000" w:rsidR="00000000" w:rsidRPr="00000000">
        <w:rPr>
          <w:rFonts w:ascii="Inter" w:cs="Inter" w:eastAsia="Inter" w:hAnsi="Inter"/>
          <w:color w:val="121d36"/>
          <w:sz w:val="23"/>
          <w:szCs w:val="23"/>
          <w:highlight w:val="white"/>
          <w:rtl w:val="0"/>
        </w:rPr>
        <w:t xml:space="preserve">In this assignment, let's build a Todo list by applying the concepts we learned till now.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222378" cy="4638301"/>
            <wp:effectExtent b="0" l="0" r="0" t="0"/>
            <wp:docPr descr="todo-list-to-build" id="1" name="image1.png"/>
            <a:graphic>
              <a:graphicData uri="http://schemas.openxmlformats.org/drawingml/2006/picture">
                <pic:pic>
                  <pic:nvPicPr>
                    <pic:cNvPr descr="todo-list-to-buil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378" cy="4638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Int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