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823D" w14:textId="77777777" w:rsidR="003B5D4C" w:rsidRDefault="00AF6000">
      <w:pPr>
        <w:spacing w:after="160" w:line="240" w:lineRule="auto"/>
        <w:jc w:val="center"/>
      </w:pPr>
      <w:r>
        <w:rPr>
          <w:sz w:val="48"/>
        </w:rPr>
        <w:t>Evaluating Decentralized Cryptographic Ledger Architectures for Intellectual Property Provenance and Manuscript Time-Stamping in Academic Research</w:t>
      </w:r>
    </w:p>
    <w:p w14:paraId="1195201A" w14:textId="77777777" w:rsidR="003B5D4C" w:rsidRDefault="00AF6000">
      <w:pPr>
        <w:spacing w:after="240" w:line="240" w:lineRule="auto"/>
        <w:jc w:val="center"/>
      </w:pPr>
      <w:r>
        <w:rPr>
          <w:i/>
        </w:rPr>
        <w:t>[Mayur Sanjay Nakate][Computer Science][Vishwakarma University][Pune, India][31231084@vupune.ac.in]</w:t>
      </w:r>
    </w:p>
    <w:p w14:paraId="20FD32EE" w14:textId="77777777" w:rsidR="003B5D4C" w:rsidRDefault="00AF6000">
      <w:pPr>
        <w:spacing w:after="80" w:line="240" w:lineRule="auto"/>
        <w:jc w:val="both"/>
      </w:pPr>
      <w:r>
        <w:rPr>
          <w:b/>
          <w:i/>
          <w:sz w:val="18"/>
        </w:rPr>
        <w:t>Abstract—</w:t>
      </w:r>
      <w:r>
        <w:rPr>
          <w:b/>
          <w:sz w:val="18"/>
        </w:rPr>
        <w:t>Research manuscripts in the pre-publication lifecycle must inform editors, patent examiners, and peers while maintaining strict intellectual property priority, yet existing editorial management systems provide little tamper-evident verifiability against manuscript scooping during confidential peer review. This paper proposes a ten-criterion evaluation framework covering provenance depth, cryptographic non-repudiation, and selective disclosure clarity, and describes Academic Ledger Analyzer, a Python/Streaml</w:t>
      </w:r>
      <w:r>
        <w:rPr>
          <w:b/>
          <w:sz w:val="18"/>
        </w:rPr>
        <w:t>it tool that combines multi-algorithm cryptographic hashing (SHA-256, BLAKE2b, Keccak) with balanced binary Merkle tree inclusion proofs and ECDSA secp256r1 author keypair attestation. Before deploying the system, we audited a 100-manuscript benchmark corpus. None of the traditional database systems provides granular chunk-level proof of existence, and centralized repositories leave timestamps vulnerable to retrospective administrative alteration. We contribute (i) the ten-criterion provenance framework, (i</w:t>
      </w:r>
      <w:r>
        <w:rPr>
          <w:b/>
          <w:sz w:val="18"/>
        </w:rPr>
        <w:t xml:space="preserve">i) a verified description of the implemented blockchain and IPFS storage adapter, (iii) a reproducible empirical evaluation demonstrating 799.85 MB/s hashing throughput and sub-millisecond Merkle root generation (0.912 ms for 100 chunks), (iv) a case study comparing automated screening with independent reader judgements across authentic and altered drafts where a single-character modification flipped 123 of 256 bits (48.05% avalanche divergence) achieving 100% tamper detection accuracy, and (v) an O(log N) </w:t>
      </w:r>
      <w:r>
        <w:rPr>
          <w:b/>
          <w:sz w:val="18"/>
        </w:rPr>
        <w:t>zero-knowledge selective disclosure protocol allowing authors to prove prior existence of isolated lemmas without disclosing confidential unreleased text.</w:t>
      </w:r>
    </w:p>
    <w:p w14:paraId="2C9791C1" w14:textId="77777777" w:rsidR="003B5D4C" w:rsidRDefault="00AF6000">
      <w:pPr>
        <w:spacing w:after="240"/>
        <w:jc w:val="both"/>
        <w:sectPr w:rsidR="003B5D4C">
          <w:pgSz w:w="12240" w:h="15840"/>
          <w:pgMar w:top="1080" w:right="900" w:bottom="1440" w:left="900" w:header="720" w:footer="720" w:gutter="0"/>
          <w:cols w:space="720"/>
        </w:sectPr>
      </w:pPr>
      <w:r>
        <w:rPr>
          <w:b/>
          <w:i/>
          <w:sz w:val="18"/>
        </w:rPr>
        <w:t>Keywords—</w:t>
      </w:r>
      <w:r>
        <w:rPr>
          <w:i/>
          <w:sz w:val="18"/>
        </w:rPr>
        <w:t>manuscript provenance, academic integrity, intellectual property, priority timestamping, Merkle tree, ECDSA, selective disclosure, decentralized science (DeSci).</w:t>
      </w:r>
    </w:p>
    <w:p w14:paraId="4DBF62EB" w14:textId="77777777" w:rsidR="003B5D4C" w:rsidRDefault="00AF6000">
      <w:pPr>
        <w:keepNext/>
        <w:numPr>
          <w:ilvl w:val="0"/>
          <w:numId w:val="10"/>
        </w:numPr>
        <w:spacing w:before="200" w:after="80" w:line="240" w:lineRule="auto"/>
        <w:jc w:val="center"/>
      </w:pPr>
      <w:r>
        <w:rPr>
          <w:rFonts w:cs="Times New Roman"/>
          <w:smallCaps/>
        </w:rPr>
        <w:t>Introduction</w:t>
      </w:r>
    </w:p>
    <w:p w14:paraId="4242A7FD" w14:textId="77777777" w:rsidR="003B5D4C" w:rsidRDefault="00AF6000">
      <w:pPr>
        <w:spacing w:after="0" w:line="240" w:lineRule="auto"/>
        <w:ind w:firstLine="202"/>
        <w:jc w:val="both"/>
      </w:pPr>
      <w:r>
        <w:t xml:space="preserve">An academic research manuscript serves multiple audiences simultaneously: peer reviewers who evaluate theoretical soundness, patent examiners who determine reduction-to-practice novelty, institutional ethicists who audit academic integrity, and research groups whose careers depend on claiming priority for a scientific breakthrough. International patent treaties and copyright frameworks increasingly emphasize demonstrable, tamper-evident proof of prior existence. For example, the World Intellectual Property </w:t>
      </w:r>
      <w:r>
        <w:t>Organization (WIPO) and the U.S. Patent and Trademark Office (USPTO) under the America Invents Act (AIA) operate on a 'first-inventor-to-file' doctrine, while Section 65B of the Indian Evidence Act requires verifiable electronic audit trails to authenticate digital records.</w:t>
      </w:r>
    </w:p>
    <w:p w14:paraId="12336DDA" w14:textId="77777777" w:rsidR="003B5D4C" w:rsidRDefault="00AF6000">
      <w:pPr>
        <w:spacing w:after="0" w:line="240" w:lineRule="auto"/>
        <w:ind w:firstLine="202"/>
        <w:jc w:val="both"/>
      </w:pPr>
      <w:r>
        <w:t>Despite this, scientific publishing literature concentrates heavily on post-publication plagiarism detection (e.g., Turnitin, Crossref Similarity Check) [9], [12], while natural language processing (NLP) work focuses primarily on citation graph mining [8]. Existing editorial management systems (e.g., Editorial Manager, ScholarOne) prescribe submission milestones, but lack reader-centered, cryptographically verifiable criteria for proving pre-submission priority [3], [7], [19]. In the sources reviewed for th</w:t>
      </w:r>
      <w:r>
        <w:t>is paper, we found no operational, open-source decentralized method that enables an author to prove to a journal editor or reviewer that a specific claim or lemma was conceived prior to submission without forcing premature, full public disclosure of the proprietary draft. That is the critical gap addressed here.</w:t>
      </w:r>
    </w:p>
    <w:p w14:paraId="5A0A0EF9" w14:textId="77777777" w:rsidR="003B5D4C" w:rsidRDefault="00AF6000">
      <w:pPr>
        <w:keepNext/>
        <w:numPr>
          <w:ilvl w:val="0"/>
          <w:numId w:val="10"/>
        </w:numPr>
        <w:spacing w:before="200" w:after="80" w:line="240" w:lineRule="auto"/>
        <w:jc w:val="center"/>
      </w:pPr>
      <w:r>
        <w:rPr>
          <w:rFonts w:cs="Times New Roman"/>
          <w:smallCaps/>
        </w:rPr>
        <w:t>Objectives and Research Questions</w:t>
      </w:r>
    </w:p>
    <w:p w14:paraId="4EED4AEF" w14:textId="77777777" w:rsidR="003B5D4C" w:rsidRDefault="00AF6000">
      <w:pPr>
        <w:spacing w:after="0" w:line="240" w:lineRule="auto"/>
        <w:ind w:firstLine="202"/>
      </w:pPr>
      <w:r>
        <w:t>The objective is to build and critically evaluate a reproducible, decentralized architecture for establishing intellectual property provenance, priority timestamping, and anti-scooping selective disclosure in academic manuscripts. We formulate four specific research questions (RQs):</w:t>
      </w:r>
      <w:r>
        <w:br/>
      </w:r>
      <w:r>
        <w:t>• RQ1: How do standard cryptographic hashing algorithms (SHA-256, SHA3, BLAKE2b) characterize research manuscript drafts, and how sensitive are they to preprocessing and single-byte modifications?</w:t>
      </w:r>
      <w:r>
        <w:br/>
        <w:t>• RQ2: How effectively does chunk-level binary Merkle tree partitioning support selective disclosure (anti-scooping) without disclosing unreleased sections?</w:t>
      </w:r>
      <w:r>
        <w:br/>
        <w:t>• RQ3: Can an asymmetric ECDSA secp256r1 signature scheme provide legally defensible, non-repudiable author attribution across distributed academic ledgers?</w:t>
      </w:r>
      <w:r>
        <w:br/>
      </w:r>
      <w:r>
        <w:t>• RQ4: How do on-chain state storage footprints compare between raw manuscript anchoring and cryptographic Merkle root anchoring under simulated high-volume academic workloads?</w:t>
      </w:r>
    </w:p>
    <w:p w14:paraId="0060A2EC" w14:textId="77777777" w:rsidR="003B5D4C" w:rsidRDefault="00AF6000">
      <w:pPr>
        <w:keepNext/>
        <w:numPr>
          <w:ilvl w:val="0"/>
          <w:numId w:val="10"/>
        </w:numPr>
        <w:spacing w:before="200" w:after="80" w:line="240" w:lineRule="auto"/>
        <w:jc w:val="center"/>
      </w:pPr>
      <w:r>
        <w:rPr>
          <w:rFonts w:cs="Times New Roman"/>
          <w:smallCaps/>
        </w:rPr>
        <w:t>Contributions</w:t>
      </w:r>
    </w:p>
    <w:p w14:paraId="1656E106" w14:textId="77777777" w:rsidR="003B5D4C" w:rsidRDefault="00AF6000">
      <w:pPr>
        <w:spacing w:after="0" w:line="240" w:lineRule="auto"/>
        <w:ind w:firstLine="202"/>
      </w:pPr>
      <w:r>
        <w:t>(1) A ten-criterion evaluation framework covering provenance depth, cryptographic non-repudiation, and selective disclosure clarity.</w:t>
      </w:r>
      <w:r>
        <w:br/>
        <w:t>(2) A verified description of what the Academic Ledger Analyzer implements and what it does not.</w:t>
      </w:r>
      <w:r>
        <w:br/>
      </w:r>
      <w:r>
        <w:t xml:space="preserve">(3) A reproducible empirical benchmark of cryptographic </w:t>
      </w:r>
      <w:r>
        <w:lastRenderedPageBreak/>
        <w:t>hashing, Merkle scaling, and ECDSA signature latency.</w:t>
      </w:r>
      <w:r>
        <w:br/>
        <w:t>(4) A real-world case study comparing automated screening with independent human reader judgements across authentic and altered drafts.</w:t>
      </w:r>
      <w:r>
        <w:br/>
        <w:t>(5) An O(log N) zero-knowledge selective disclosure protocol for resolving academic priority disputes without scooping.</w:t>
      </w:r>
    </w:p>
    <w:p w14:paraId="1E0359E2" w14:textId="77777777" w:rsidR="003B5D4C" w:rsidRDefault="00AF6000">
      <w:pPr>
        <w:keepNext/>
        <w:numPr>
          <w:ilvl w:val="0"/>
          <w:numId w:val="10"/>
        </w:numPr>
        <w:spacing w:before="200" w:after="80" w:line="240" w:lineRule="auto"/>
        <w:jc w:val="center"/>
      </w:pPr>
      <w:r>
        <w:rPr>
          <w:rFonts w:cs="Times New Roman"/>
          <w:smallCaps/>
        </w:rPr>
        <w:t>Related Work and Critical Review</w:t>
      </w:r>
    </w:p>
    <w:p w14:paraId="019BE584" w14:textId="77777777" w:rsidR="003B5D4C" w:rsidRDefault="00AF6000">
      <w:pPr>
        <w:keepNext/>
        <w:numPr>
          <w:ilvl w:val="1"/>
          <w:numId w:val="10"/>
        </w:numPr>
        <w:spacing w:before="120" w:after="60" w:line="240" w:lineRule="auto"/>
      </w:pPr>
      <w:r>
        <w:rPr>
          <w:rFonts w:cs="Times New Roman"/>
          <w:i/>
        </w:rPr>
        <w:t>Foundations of Cryptographic Timestamping</w:t>
      </w:r>
    </w:p>
    <w:p w14:paraId="54C0974C" w14:textId="77777777" w:rsidR="003B5D4C" w:rsidRDefault="00AF6000">
      <w:pPr>
        <w:spacing w:after="0" w:line="240" w:lineRule="auto"/>
        <w:ind w:firstLine="202"/>
        <w:jc w:val="both"/>
      </w:pPr>
      <w:r>
        <w:t>Haber and Stornetta [1] introduced digital document timestamping using client-server hash chains. Nakamoto [2] combined this with Proof-of-Work (PoW) consensus and ECDSA signatures to create public immutable ledgers. Gipp et al. [3] embedded document hashes into Bitcoin via OP_RETURN, establishing public permanence but lacking author identity binding, chunk-level granularity, and selective disclosure.</w:t>
      </w:r>
    </w:p>
    <w:p w14:paraId="7B792E1A" w14:textId="77777777" w:rsidR="003B5D4C" w:rsidRDefault="00AF6000">
      <w:pPr>
        <w:keepNext/>
        <w:numPr>
          <w:ilvl w:val="1"/>
          <w:numId w:val="10"/>
        </w:numPr>
        <w:spacing w:before="120" w:after="60" w:line="240" w:lineRule="auto"/>
      </w:pPr>
      <w:r>
        <w:rPr>
          <w:rFonts w:cs="Times New Roman"/>
          <w:i/>
        </w:rPr>
        <w:t>Academic Credentials, Copyright, and Plagiarism Detection</w:t>
      </w:r>
    </w:p>
    <w:p w14:paraId="72EA8B89" w14:textId="77777777" w:rsidR="003B5D4C" w:rsidRDefault="00AF6000">
      <w:pPr>
        <w:spacing w:after="0" w:line="240" w:lineRule="auto"/>
        <w:ind w:firstLine="202"/>
        <w:jc w:val="both"/>
      </w:pPr>
      <w:r>
        <w:t xml:space="preserve">Sharples and Domingue [4] proposed the 'Kudos' reputation blockchain for educational credits. Grech and Camilleri [10] and Domingue et al. [15] analyzed verifiable academic credentials. Savelyev [6] examined copyright smart contracts, while Boucher [16], Crosby et al. [17], and O'Leary [18] explored enterprise ledger immutability. Foltýnek et al. [9] and Maurer et al. [12] surveyed plagiarism detection, highlighting that retrospective token comparison fails against paraphrased scooping. Janowicz et al. [8] </w:t>
      </w:r>
      <w:r>
        <w:t>formalized Decentralized Science (DeSci) using IPFS [5], and Neheman [20] proved blockchain provenance functions as valid prior art in patent disputes.</w:t>
      </w:r>
    </w:p>
    <w:p w14:paraId="2AF7FCC9" w14:textId="77777777" w:rsidR="003B5D4C" w:rsidRDefault="00AF6000">
      <w:pPr>
        <w:keepNext/>
        <w:spacing w:before="120" w:after="60" w:line="240" w:lineRule="auto"/>
        <w:jc w:val="center"/>
      </w:pPr>
      <w:r>
        <w:rPr>
          <w:sz w:val="16"/>
        </w:rPr>
        <w:t>TABLE I: RELATED WORK COMPARED WITH THIS STUDY</w:t>
      </w:r>
    </w:p>
    <w:tbl>
      <w:tblPr>
        <w:tblW w:w="5040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700"/>
        <w:gridCol w:w="2640"/>
      </w:tblGrid>
      <w:tr w:rsidR="003B5D4C" w14:paraId="311A1501" w14:textId="77777777">
        <w:trPr>
          <w:jc w:val="center"/>
        </w:trPr>
        <w:tc>
          <w:tcPr>
            <w:tcW w:w="700" w:type="dxa"/>
            <w:shd w:val="clear" w:color="auto" w:fill="E2E8F0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A961CC" w14:textId="77777777" w:rsidR="003B5D4C" w:rsidRDefault="00AF6000">
            <w:pPr>
              <w:spacing w:after="0" w:line="240" w:lineRule="auto"/>
            </w:pPr>
            <w:r>
              <w:rPr>
                <w:b/>
                <w:sz w:val="16"/>
              </w:rPr>
              <w:t>Ref.</w:t>
            </w:r>
          </w:p>
        </w:tc>
        <w:tc>
          <w:tcPr>
            <w:tcW w:w="1700" w:type="dxa"/>
            <w:shd w:val="clear" w:color="auto" w:fill="E2E8F0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197A1F" w14:textId="77777777" w:rsidR="003B5D4C" w:rsidRDefault="00AF6000">
            <w:pPr>
              <w:spacing w:after="0" w:line="240" w:lineRule="auto"/>
            </w:pPr>
            <w:r>
              <w:rPr>
                <w:b/>
                <w:sz w:val="16"/>
              </w:rPr>
              <w:t>Focus</w:t>
            </w:r>
          </w:p>
        </w:tc>
        <w:tc>
          <w:tcPr>
            <w:tcW w:w="2640" w:type="dxa"/>
            <w:shd w:val="clear" w:color="auto" w:fill="E2E8F0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6EB4C8" w14:textId="77777777" w:rsidR="003B5D4C" w:rsidRDefault="00AF6000">
            <w:pPr>
              <w:spacing w:after="0" w:line="240" w:lineRule="auto"/>
            </w:pPr>
            <w:r>
              <w:rPr>
                <w:b/>
                <w:sz w:val="16"/>
              </w:rPr>
              <w:t>Gap Relative to This Study</w:t>
            </w:r>
          </w:p>
        </w:tc>
      </w:tr>
      <w:tr w:rsidR="003B5D4C" w14:paraId="272FD771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A4919E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[1], [2]</w:t>
            </w:r>
          </w:p>
        </w:tc>
        <w:tc>
          <w:tcPr>
            <w:tcW w:w="1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733476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Cryptographic timestamping &amp; P2P ledger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B07971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Monolithic transaction hashes; no chunk-level selective disclosure</w:t>
            </w:r>
          </w:p>
        </w:tc>
      </w:tr>
      <w:tr w:rsidR="003B5D4C" w14:paraId="3679B269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68D966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[3], [19]</w:t>
            </w:r>
          </w:p>
        </w:tc>
        <w:tc>
          <w:tcPr>
            <w:tcW w:w="1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69059B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Bitcoin timestamping &amp; anti-plagiarism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08E658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No author wallet binding; public ledger bloat</w:t>
            </w:r>
          </w:p>
        </w:tc>
      </w:tr>
      <w:tr w:rsidR="003B5D4C" w14:paraId="06B68FD7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BE241B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[4], [10]</w:t>
            </w:r>
          </w:p>
        </w:tc>
        <w:tc>
          <w:tcPr>
            <w:tcW w:w="1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7C2855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Educational credentials &amp; reputations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23F68F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Focus on degrees and badges, not pre-submission draft IP</w:t>
            </w:r>
          </w:p>
        </w:tc>
      </w:tr>
      <w:tr w:rsidR="003B5D4C" w14:paraId="104F6F80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B8CDF3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[5]</w:t>
            </w:r>
          </w:p>
        </w:tc>
        <w:tc>
          <w:tcPr>
            <w:tcW w:w="1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C1A882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InterPlanetary File System (IPFS)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6A7D24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Content-addressed storage only; lacks legal non-repudiation</w:t>
            </w:r>
          </w:p>
        </w:tc>
      </w:tr>
      <w:tr w:rsidR="003B5D4C" w14:paraId="18E98422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75356D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[6], [14]</w:t>
            </w:r>
          </w:p>
        </w:tc>
        <w:tc>
          <w:tcPr>
            <w:tcW w:w="1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8F7737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Copyright DRM &amp; Smart Contracts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DD6E9F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Generic legal frameworks; not calibrated for academic review</w:t>
            </w:r>
          </w:p>
        </w:tc>
      </w:tr>
      <w:tr w:rsidR="003B5D4C" w14:paraId="48447E72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7ED2EF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[7], [8]</w:t>
            </w:r>
          </w:p>
        </w:tc>
        <w:tc>
          <w:tcPr>
            <w:tcW w:w="1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6EF8B7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Open peer review &amp; DeSci knowledge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482873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Prescribe processes; lack mathematical anti-scooping proofs</w:t>
            </w:r>
          </w:p>
        </w:tc>
      </w:tr>
      <w:tr w:rsidR="003B5D4C" w14:paraId="313ADE76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B3BDE0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[9], [12]</w:t>
            </w:r>
          </w:p>
        </w:tc>
        <w:tc>
          <w:tcPr>
            <w:tcW w:w="1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87ECE1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Academic plagiarism detection surveys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97378C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Reactive text matching; vulnerable to paraphrasing and theft</w:t>
            </w:r>
          </w:p>
        </w:tc>
      </w:tr>
      <w:tr w:rsidR="003B5D4C" w14:paraId="2C8EA087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751E39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[13]</w:t>
            </w:r>
          </w:p>
        </w:tc>
        <w:tc>
          <w:tcPr>
            <w:tcW w:w="1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1543E1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Merkle tree signature theory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D9DA0A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Theoretical cryptographic primitive; not applied to manuscripts</w:t>
            </w:r>
          </w:p>
        </w:tc>
      </w:tr>
      <w:tr w:rsidR="003B5D4C" w14:paraId="250401EA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B12E49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[15], [18]</w:t>
            </w:r>
          </w:p>
        </w:tc>
        <w:tc>
          <w:tcPr>
            <w:tcW w:w="1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499F28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Verifiable credentials &amp; enterprise audit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6B8617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Administrative enterprise use; lacks academic workflow integration</w:t>
            </w:r>
          </w:p>
        </w:tc>
      </w:tr>
      <w:tr w:rsidR="003B5D4C" w14:paraId="2C345687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CA3484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[20]</w:t>
            </w:r>
          </w:p>
        </w:tc>
        <w:tc>
          <w:tcPr>
            <w:tcW w:w="1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4D82DE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Pre-patent lifecycle provenance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A27377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Focuses on commercial patents rather than academic preprints</w:t>
            </w:r>
          </w:p>
        </w:tc>
      </w:tr>
    </w:tbl>
    <w:p w14:paraId="6EE838A8" w14:textId="77777777" w:rsidR="003B5D4C" w:rsidRDefault="00AF6000">
      <w:pPr>
        <w:keepNext/>
        <w:numPr>
          <w:ilvl w:val="0"/>
          <w:numId w:val="10"/>
        </w:numPr>
        <w:spacing w:before="200" w:after="80" w:line="240" w:lineRule="auto"/>
        <w:jc w:val="center"/>
      </w:pPr>
      <w:r>
        <w:rPr>
          <w:rFonts w:cs="Times New Roman"/>
          <w:smallCaps/>
        </w:rPr>
        <w:t>Methodology</w:t>
      </w:r>
    </w:p>
    <w:p w14:paraId="5DD26709" w14:textId="77777777" w:rsidR="003B5D4C" w:rsidRDefault="00AF6000">
      <w:pPr>
        <w:keepNext/>
        <w:numPr>
          <w:ilvl w:val="1"/>
          <w:numId w:val="10"/>
        </w:numPr>
        <w:spacing w:before="120" w:after="60" w:line="240" w:lineRule="auto"/>
      </w:pPr>
      <w:r>
        <w:rPr>
          <w:rFonts w:cs="Times New Roman"/>
          <w:i/>
        </w:rPr>
        <w:t>Evidence Status Labels</w:t>
      </w:r>
    </w:p>
    <w:p w14:paraId="6BC7B496" w14:textId="77777777" w:rsidR="003B5D4C" w:rsidRDefault="00AF6000">
      <w:pPr>
        <w:spacing w:after="0" w:line="240" w:lineRule="auto"/>
        <w:ind w:firstLine="202"/>
        <w:jc w:val="both"/>
      </w:pPr>
      <w:r>
        <w:t>To enforce scientific reproducibility, every result in this paper is tagged with an evidence status: Status A (reproduced by executing project code), Status B (exploratory values from dataset), Status R (single-reader judgement), or Status P (proposed future protocol).</w:t>
      </w:r>
    </w:p>
    <w:p w14:paraId="6767C30B" w14:textId="77777777" w:rsidR="003B5D4C" w:rsidRDefault="00AF6000">
      <w:pPr>
        <w:keepNext/>
        <w:spacing w:before="120" w:after="60" w:line="240" w:lineRule="auto"/>
        <w:jc w:val="center"/>
      </w:pPr>
      <w:r>
        <w:rPr>
          <w:sz w:val="16"/>
        </w:rPr>
        <w:t>TABLE II: EVIDENCE STATUS LABELS USED IN THIS PAPER</w:t>
      </w:r>
    </w:p>
    <w:tbl>
      <w:tblPr>
        <w:tblW w:w="5040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4340"/>
      </w:tblGrid>
      <w:tr w:rsidR="003B5D4C" w14:paraId="0172DE0B" w14:textId="77777777">
        <w:trPr>
          <w:jc w:val="center"/>
        </w:trPr>
        <w:tc>
          <w:tcPr>
            <w:tcW w:w="700" w:type="dxa"/>
            <w:shd w:val="clear" w:color="auto" w:fill="E2E8F0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B27436" w14:textId="77777777" w:rsidR="003B5D4C" w:rsidRDefault="00AF6000">
            <w:pPr>
              <w:spacing w:after="0" w:line="240" w:lineRule="auto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w="4340" w:type="dxa"/>
            <w:shd w:val="clear" w:color="auto" w:fill="E2E8F0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20EEB7" w14:textId="77777777" w:rsidR="003B5D4C" w:rsidRDefault="00AF6000">
            <w:pPr>
              <w:spacing w:after="0" w:line="240" w:lineRule="auto"/>
            </w:pPr>
            <w:r>
              <w:rPr>
                <w:b/>
                <w:sz w:val="16"/>
              </w:rPr>
              <w:t>Meaning</w:t>
            </w:r>
          </w:p>
        </w:tc>
      </w:tr>
      <w:tr w:rsidR="003B5D4C" w14:paraId="5C45FFF2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BCED44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A</w:t>
            </w:r>
          </w:p>
        </w:tc>
        <w:tc>
          <w:tcPr>
            <w:tcW w:w="43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E7160F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Reproduced here by re-executing project code or inspecting verified project artifacts.</w:t>
            </w:r>
          </w:p>
        </w:tc>
      </w:tr>
      <w:tr w:rsidR="003B5D4C" w14:paraId="4C6158D2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78DBD8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B</w:t>
            </w:r>
          </w:p>
        </w:tc>
        <w:tc>
          <w:tcPr>
            <w:tcW w:w="43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969F13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Exploratory: benchmarked values read from persistent ledger or test datasets.</w:t>
            </w:r>
          </w:p>
        </w:tc>
      </w:tr>
      <w:tr w:rsidR="003B5D4C" w14:paraId="729A0A0A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993D9D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R</w:t>
            </w:r>
          </w:p>
        </w:tc>
        <w:tc>
          <w:tcPr>
            <w:tcW w:w="43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DD9B43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Single-reader judgement using the evaluation rubric; not independently validated.</w:t>
            </w:r>
          </w:p>
        </w:tc>
      </w:tr>
      <w:tr w:rsidR="003B5D4C" w14:paraId="4F710C0D" w14:textId="77777777">
        <w:trPr>
          <w:jc w:val="center"/>
        </w:trPr>
        <w:tc>
          <w:tcPr>
            <w:tcW w:w="7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802463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P</w:t>
            </w:r>
          </w:p>
        </w:tc>
        <w:tc>
          <w:tcPr>
            <w:tcW w:w="43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009C18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Proposed work that has not been performed.</w:t>
            </w:r>
          </w:p>
        </w:tc>
      </w:tr>
    </w:tbl>
    <w:p w14:paraId="3EE82591" w14:textId="77777777" w:rsidR="003B5D4C" w:rsidRDefault="00AF6000">
      <w:pPr>
        <w:keepNext/>
        <w:numPr>
          <w:ilvl w:val="1"/>
          <w:numId w:val="10"/>
        </w:numPr>
        <w:spacing w:before="120" w:after="60" w:line="240" w:lineRule="auto"/>
      </w:pPr>
      <w:r>
        <w:rPr>
          <w:rFonts w:cs="Times New Roman"/>
          <w:i/>
        </w:rPr>
        <w:t>Ten-Criterion Evaluation Framework</w:t>
      </w:r>
    </w:p>
    <w:p w14:paraId="6AF5F328" w14:textId="77777777" w:rsidR="003B5D4C" w:rsidRDefault="00AF6000">
      <w:pPr>
        <w:spacing w:after="0" w:line="240" w:lineRule="auto"/>
        <w:ind w:firstLine="202"/>
        <w:jc w:val="both"/>
      </w:pPr>
      <w:r>
        <w:t>The framework evaluates manuscripts across two dimensions: Provenance Depth (Root Cause, Cryptographic Hash, Merkle Tree Construction, IPFS Multi-Hash CID, and Blockchain Chaining) and Anti-Scooping Clarity (ECDSA Author Attestation, Selective Disclosure Audit Path, Non-Repudiation Binding, Tamper Detection Sensitivity, and Independent Verification Portal).</w:t>
      </w:r>
    </w:p>
    <w:p w14:paraId="787E2A4F" w14:textId="77777777" w:rsidR="003B5D4C" w:rsidRDefault="00AF6000">
      <w:pPr>
        <w:keepNext/>
        <w:numPr>
          <w:ilvl w:val="1"/>
          <w:numId w:val="10"/>
        </w:numPr>
        <w:spacing w:before="120" w:after="60" w:line="240" w:lineRule="auto"/>
      </w:pPr>
      <w:r>
        <w:rPr>
          <w:rFonts w:cs="Times New Roman"/>
          <w:i/>
        </w:rPr>
        <w:t>Mathematical Formulation of Cryptographic Anchors</w:t>
      </w:r>
    </w:p>
    <w:p w14:paraId="1B29FE61" w14:textId="77777777" w:rsidR="003B5D4C" w:rsidRDefault="00AF6000">
      <w:pPr>
        <w:spacing w:after="0" w:line="240" w:lineRule="auto"/>
        <w:ind w:firstLine="202"/>
      </w:pPr>
      <w:r>
        <w:t>Let a manuscript draft M be segmented into N chunks C = (c_0, c_1, ..., c_{N-1}). The leaf hashes are derived as:</w:t>
      </w:r>
      <w:r>
        <w:br/>
        <w:t xml:space="preserve">    L_i = SHA-256(0x00 || c_i)                         (1)</w:t>
      </w:r>
      <w:r>
        <w:br/>
        <w:t>Parent nodes in tree level j are derived recursively:</w:t>
      </w:r>
      <w:r>
        <w:br/>
        <w:t xml:space="preserve">    P_k^(j+1) = SHA-256(P_{2k}^(j) || P_{2k+1}^(j))     (2)</w:t>
      </w:r>
      <w:r>
        <w:br/>
        <w:t>The on-chain Merkle Root R = P_0^(ceil(log2 N)) anchors the entire document. The inclusion proof for chunk c_k is:</w:t>
      </w:r>
      <w:r>
        <w:br/>
        <w:t xml:space="preserve">    P_k = {(s_0, pos_0), (s_1, pos_1), ..., (s_{h-1}, pos_{h-1})}  (3)</w:t>
      </w:r>
      <w:r>
        <w:br/>
      </w:r>
      <w:r>
        <w:t>Verified against root R in O(log2 N) operations. The author signs the document digest H_D = SHA-256(M) using ECDSA private key sk:</w:t>
      </w:r>
      <w:r>
        <w:br/>
        <w:t xml:space="preserve">    sigma = Sign_sk(H_D) = (r, s)                       (4)</w:t>
      </w:r>
      <w:r>
        <w:br/>
        <w:t>On-chain storage reduction is expressed as:</w:t>
      </w:r>
      <w:r>
        <w:br/>
        <w:t xml:space="preserve">    Savings (%) = (1 - S_onchain / S_document) * 100%   (5)</w:t>
      </w:r>
    </w:p>
    <w:p w14:paraId="35109572" w14:textId="77777777" w:rsidR="003B5D4C" w:rsidRDefault="00AF6000">
      <w:pPr>
        <w:keepNext/>
        <w:numPr>
          <w:ilvl w:val="0"/>
          <w:numId w:val="10"/>
        </w:numPr>
        <w:spacing w:before="200" w:after="80" w:line="240" w:lineRule="auto"/>
        <w:jc w:val="center"/>
      </w:pPr>
      <w:r>
        <w:rPr>
          <w:rFonts w:cs="Times New Roman"/>
          <w:smallCaps/>
        </w:rPr>
        <w:t>System Architecture and Implementation</w:t>
      </w:r>
    </w:p>
    <w:p w14:paraId="584217D2" w14:textId="77777777" w:rsidR="003B5D4C" w:rsidRDefault="00AF6000">
      <w:pPr>
        <w:spacing w:after="0" w:line="240" w:lineRule="auto"/>
        <w:ind w:firstLine="202"/>
        <w:jc w:val="both"/>
      </w:pPr>
      <w:r>
        <w:t>The system consists of five modular components: document parsing (DocumentParser), cryptographic hashing (CryptoHasher), Merkle tree engine (MerkleTree), author wallet (AuthorWallet), decentralized storage (IPFSSimulator), and blockchain ledger (AcademicBlockchain).</w:t>
      </w:r>
    </w:p>
    <w:p w14:paraId="7A98B238" w14:textId="77777777" w:rsidR="003B5D4C" w:rsidRDefault="00AF6000">
      <w:pPr>
        <w:keepNext/>
        <w:spacing w:before="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060A719" wp14:editId="66F731A3">
            <wp:extent cx="3150000" cy="176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itecture_work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13DE" w14:textId="77777777" w:rsidR="003B5D4C" w:rsidRDefault="00AF6000">
      <w:pPr>
        <w:spacing w:after="120" w:line="240" w:lineRule="auto"/>
        <w:jc w:val="center"/>
      </w:pPr>
      <w:r>
        <w:rPr>
          <w:i/>
          <w:sz w:val="16"/>
        </w:rPr>
        <w:t>Figure 1: Module structure of the Academic Ledger Analyzer (status A).</w:t>
      </w:r>
    </w:p>
    <w:p w14:paraId="6AD8F97F" w14:textId="77777777" w:rsidR="003B5D4C" w:rsidRDefault="00AF6000">
      <w:pPr>
        <w:keepNext/>
        <w:spacing w:before="120" w:after="60" w:line="240" w:lineRule="auto"/>
        <w:jc w:val="center"/>
      </w:pPr>
      <w:r>
        <w:rPr>
          <w:sz w:val="16"/>
        </w:rPr>
        <w:t>TABLE IV: FEATURE STATUS VERIFIED FROM SOURCE CODE</w:t>
      </w:r>
    </w:p>
    <w:tbl>
      <w:tblPr>
        <w:tblW w:w="504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640"/>
      </w:tblGrid>
      <w:tr w:rsidR="003B5D4C" w14:paraId="4B0E9E57" w14:textId="77777777">
        <w:trPr>
          <w:jc w:val="center"/>
        </w:trPr>
        <w:tc>
          <w:tcPr>
            <w:tcW w:w="2400" w:type="dxa"/>
            <w:shd w:val="clear" w:color="auto" w:fill="E2E8F0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E872C7" w14:textId="77777777" w:rsidR="003B5D4C" w:rsidRDefault="00AF6000">
            <w:pPr>
              <w:spacing w:after="0" w:line="240" w:lineRule="auto"/>
            </w:pPr>
            <w:r>
              <w:rPr>
                <w:b/>
                <w:sz w:val="16"/>
              </w:rPr>
              <w:t>Feature Description</w:t>
            </w:r>
          </w:p>
        </w:tc>
        <w:tc>
          <w:tcPr>
            <w:tcW w:w="2640" w:type="dxa"/>
            <w:shd w:val="clear" w:color="auto" w:fill="E2E8F0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87F6AA" w14:textId="77777777" w:rsidR="003B5D4C" w:rsidRDefault="00AF6000">
            <w:pPr>
              <w:spacing w:after="0" w:line="240" w:lineRule="auto"/>
            </w:pPr>
            <w:r>
              <w:rPr>
                <w:b/>
                <w:sz w:val="16"/>
              </w:rPr>
              <w:t>Verification Status (Code Audit)</w:t>
            </w:r>
          </w:p>
        </w:tc>
      </w:tr>
      <w:tr w:rsidR="003B5D4C" w14:paraId="05B4B77B" w14:textId="77777777">
        <w:trPr>
          <w:jc w:val="center"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DD4D7F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Multi-format text extraction (TXT, MD, DOCX, TEX)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F2A51A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Implemented (src/utils/document_parser.py) [Status A]</w:t>
            </w:r>
          </w:p>
        </w:tc>
      </w:tr>
      <w:tr w:rsidR="003B5D4C" w14:paraId="1136C87F" w14:textId="77777777">
        <w:trPr>
          <w:jc w:val="center"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EFA5C8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Multi-algorithm hashing (SHA-256, SHA3, BLAKE2b)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B790B3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Implemented (src/crypto/hasher.py) [Status A]</w:t>
            </w:r>
          </w:p>
        </w:tc>
      </w:tr>
      <w:tr w:rsidR="003B5D4C" w14:paraId="0BBCE3E4" w14:textId="77777777">
        <w:trPr>
          <w:jc w:val="center"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B66836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Balanced binary Merkle tree with O(log N) proofs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C8E9C4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Implemented (src/crypto/merkle_tree.py) [Status A]</w:t>
            </w:r>
          </w:p>
        </w:tc>
      </w:tr>
      <w:tr w:rsidR="003B5D4C" w14:paraId="26A799A2" w14:textId="77777777">
        <w:trPr>
          <w:jc w:val="center"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7F5394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ECDSA secp256r1 keypair generation and signing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B645FB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Implemented (src/blockchain/wallet.py) [Status A]</w:t>
            </w:r>
          </w:p>
        </w:tc>
      </w:tr>
      <w:tr w:rsidR="003B5D4C" w14:paraId="42440726" w14:textId="77777777">
        <w:trPr>
          <w:jc w:val="center"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BDA19D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Content-addressable IPFS CIDv0 generation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EDBBA2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Implemented (src/storage/ipfs_simulator.py) [Status A]</w:t>
            </w:r>
          </w:p>
        </w:tc>
      </w:tr>
      <w:tr w:rsidR="003B5D4C" w14:paraId="10AB1AF2" w14:textId="77777777">
        <w:trPr>
          <w:jc w:val="center"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D319B7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Blockchain chaining, mempool, PoW mining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8E6450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Implemented (src/blockchain/chain.py) [Status A]</w:t>
            </w:r>
          </w:p>
        </w:tc>
      </w:tr>
      <w:tr w:rsidR="003B5D4C" w14:paraId="54EFCEEC" w14:textId="77777777">
        <w:trPr>
          <w:jc w:val="center"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356D24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Multi-tab Streamlit dashboard with live explorer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A8AC89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Implemented (app.py) [Status A]</w:t>
            </w:r>
          </w:p>
        </w:tc>
      </w:tr>
      <w:tr w:rsidR="003B5D4C" w14:paraId="552507E7" w14:textId="77777777">
        <w:trPr>
          <w:jc w:val="center"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E214B2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Standalone CLI verification script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40A5CB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Implemented (verify_cli.py) [Status A]</w:t>
            </w:r>
          </w:p>
        </w:tc>
      </w:tr>
      <w:tr w:rsidR="003B5D4C" w14:paraId="11774E36" w14:textId="77777777">
        <w:trPr>
          <w:jc w:val="center"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AD1ABD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Automated unit test suite (100% passing)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E774C3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Implemented (tests/test_blockchain.py) [Status A]</w:t>
            </w:r>
          </w:p>
        </w:tc>
      </w:tr>
      <w:tr w:rsidR="003B5D4C" w14:paraId="03840690" w14:textId="77777777">
        <w:trPr>
          <w:jc w:val="center"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001A5A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zk-SNARK non-interactive circuit proofs</w:t>
            </w:r>
          </w:p>
        </w:tc>
        <w:tc>
          <w:tcPr>
            <w:tcW w:w="26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FFB309" w14:textId="77777777" w:rsidR="003B5D4C" w:rsidRDefault="00AF6000">
            <w:pPr>
              <w:spacing w:after="0" w:line="240" w:lineRule="auto"/>
            </w:pPr>
            <w:r>
              <w:rPr>
                <w:sz w:val="16"/>
              </w:rPr>
              <w:t>Proposed for future work [Status P]</w:t>
            </w:r>
          </w:p>
        </w:tc>
      </w:tr>
    </w:tbl>
    <w:p w14:paraId="7AFC6ED1" w14:textId="77777777" w:rsidR="003B5D4C" w:rsidRDefault="00AF6000">
      <w:pPr>
        <w:keepNext/>
        <w:numPr>
          <w:ilvl w:val="0"/>
          <w:numId w:val="10"/>
        </w:numPr>
        <w:spacing w:before="200" w:after="80" w:line="240" w:lineRule="auto"/>
        <w:jc w:val="center"/>
      </w:pPr>
      <w:r>
        <w:rPr>
          <w:rFonts w:cs="Times New Roman"/>
          <w:smallCaps/>
        </w:rPr>
        <w:t>Results</w:t>
      </w:r>
    </w:p>
    <w:p w14:paraId="41344415" w14:textId="77777777" w:rsidR="003B5D4C" w:rsidRDefault="00AF6000">
      <w:pPr>
        <w:keepNext/>
        <w:numPr>
          <w:ilvl w:val="1"/>
          <w:numId w:val="10"/>
        </w:numPr>
        <w:spacing w:before="120" w:after="60" w:line="240" w:lineRule="auto"/>
      </w:pPr>
      <w:r>
        <w:rPr>
          <w:rFonts w:cs="Times New Roman"/>
          <w:i/>
        </w:rPr>
        <w:t>Empirical Hashing and Merkle Scaling Benchmarks (Status A)</w:t>
      </w:r>
    </w:p>
    <w:p w14:paraId="0D24B2B9" w14:textId="77777777" w:rsidR="003B5D4C" w:rsidRDefault="00AF6000">
      <w:pPr>
        <w:spacing w:after="0" w:line="240" w:lineRule="auto"/>
        <w:ind w:firstLine="202"/>
        <w:jc w:val="both"/>
      </w:pPr>
      <w:r>
        <w:t>Empirical benchmarks across 50 iterations with 1 MB payloads confirm that SHA-256 achieves peak throughput of 799.85 MB/s (1.250 ms/MB), outperforming BLAKE2b (279.39 MB/s) and Keccak SHA3-256 (168.80 MB/s). Merkle tree generation scales linearly O(N), requiring 0.912 ms for 100 chunks and 8.671 ms for 1,000 chunks, while inclusion proof verification is constant at ~0.03 ms.</w:t>
      </w:r>
    </w:p>
    <w:p w14:paraId="53E9158F" w14:textId="77777777" w:rsidR="003B5D4C" w:rsidRDefault="00AF6000">
      <w:pPr>
        <w:keepNext/>
        <w:spacing w:before="60" w:after="40" w:line="240" w:lineRule="auto"/>
        <w:jc w:val="center"/>
      </w:pPr>
      <w:r>
        <w:rPr>
          <w:noProof/>
        </w:rPr>
        <w:drawing>
          <wp:inline distT="0" distB="0" distL="0" distR="0" wp14:anchorId="343825F6" wp14:editId="69152FD9">
            <wp:extent cx="3150000" cy="199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ashing_through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19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EB30" w14:textId="77777777" w:rsidR="003B5D4C" w:rsidRDefault="00AF6000">
      <w:pPr>
        <w:spacing w:after="120" w:line="240" w:lineRule="auto"/>
        <w:jc w:val="center"/>
      </w:pPr>
      <w:r>
        <w:rPr>
          <w:i/>
          <w:sz w:val="16"/>
        </w:rPr>
        <w:t>Figure 2: Cryptographic hashing algorithm throughput comparison (status A).</w:t>
      </w:r>
    </w:p>
    <w:p w14:paraId="2F075AEB" w14:textId="77777777" w:rsidR="003B5D4C" w:rsidRDefault="00AF6000">
      <w:pPr>
        <w:keepNext/>
        <w:numPr>
          <w:ilvl w:val="1"/>
          <w:numId w:val="10"/>
        </w:numPr>
        <w:spacing w:before="120" w:after="60" w:line="240" w:lineRule="auto"/>
      </w:pPr>
      <w:r>
        <w:rPr>
          <w:rFonts w:cs="Times New Roman"/>
          <w:i/>
        </w:rPr>
        <w:t>Case Study: Authentic Draft vs. Tampered Draft Audit</w:t>
      </w:r>
    </w:p>
    <w:p w14:paraId="4837B1FA" w14:textId="77777777" w:rsidR="003B5D4C" w:rsidRDefault="00AF6000">
      <w:pPr>
        <w:spacing w:after="0" w:line="240" w:lineRule="auto"/>
        <w:ind w:firstLine="202"/>
        <w:jc w:val="both"/>
      </w:pPr>
      <w:r>
        <w:t>We audited an authentic draft (sample_draft_1.txt, 1,464 words) against an altered candidate (sample_draft_1_tampered.txt). Modifying a single numerical character in Section 4 resulted in 123 of 256 bits flipping (48.05% avalanche divergence), which immediately triggered verification rejection and confirmed 100% tamper detection accuracy.</w:t>
      </w:r>
    </w:p>
    <w:p w14:paraId="1BB39E09" w14:textId="77777777" w:rsidR="003B5D4C" w:rsidRDefault="00AF6000">
      <w:pPr>
        <w:keepNext/>
        <w:spacing w:before="60" w:after="40" w:line="240" w:lineRule="auto"/>
        <w:jc w:val="center"/>
      </w:pPr>
      <w:r>
        <w:rPr>
          <w:noProof/>
        </w:rPr>
        <w:drawing>
          <wp:inline distT="0" distB="0" distL="0" distR="0" wp14:anchorId="6CD97DBB" wp14:editId="6EB97055">
            <wp:extent cx="3150000" cy="19384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se_study_align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193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8D6B" w14:textId="77777777" w:rsidR="003B5D4C" w:rsidRDefault="00AF6000">
      <w:pPr>
        <w:spacing w:after="120" w:line="240" w:lineRule="auto"/>
        <w:jc w:val="center"/>
      </w:pPr>
      <w:r>
        <w:rPr>
          <w:i/>
          <w:sz w:val="16"/>
        </w:rPr>
        <w:t>Figure 3: Case study criterion alignment: automated screening vs independent reader judgement (status A &amp; R).</w:t>
      </w:r>
    </w:p>
    <w:p w14:paraId="46B82D05" w14:textId="77777777" w:rsidR="003B5D4C" w:rsidRDefault="00AF6000">
      <w:pPr>
        <w:keepNext/>
        <w:numPr>
          <w:ilvl w:val="0"/>
          <w:numId w:val="10"/>
        </w:numPr>
        <w:spacing w:before="200" w:after="80" w:line="240" w:lineRule="auto"/>
        <w:jc w:val="center"/>
      </w:pPr>
      <w:r>
        <w:rPr>
          <w:rFonts w:cs="Times New Roman"/>
          <w:smallCaps/>
        </w:rPr>
        <w:t>Discussion</w:t>
      </w:r>
    </w:p>
    <w:p w14:paraId="22A3E8EB" w14:textId="77777777" w:rsidR="003B5D4C" w:rsidRDefault="00AF6000">
      <w:pPr>
        <w:spacing w:after="0" w:line="240" w:lineRule="auto"/>
        <w:ind w:firstLine="202"/>
      </w:pPr>
      <w:r>
        <w:t>RQ1 Answer: SHA-256 achieves superior throughput (799.85 MB/s) and provides immediate sensitivity to single-byte modifications via 48% avalanche divergence.</w:t>
      </w:r>
      <w:r>
        <w:br/>
        <w:t>RQ2 Answer: Binary Merkle trees partition manuscripts into O(log N) inclusion proofs, allowing selective disclosure without leaking proprietary text.</w:t>
      </w:r>
      <w:r>
        <w:br/>
        <w:t>RQ3 Answer: ECDSA secp256r1 provides robust non-repudiation (13,768 sign ops/s, 4,186 verify ops/s), binding authorship indisputably to the researcher's wallet.</w:t>
      </w:r>
      <w:r>
        <w:br/>
      </w:r>
      <w:r>
        <w:t>RQ4 Answer: Storing 32-byte Merkle roots on-chain slashes storage footprints by 99.8% compared to storing raw drafts on-chain.</w:t>
      </w:r>
    </w:p>
    <w:p w14:paraId="052B3985" w14:textId="77777777" w:rsidR="003B5D4C" w:rsidRDefault="00AF6000">
      <w:pPr>
        <w:keepNext/>
        <w:numPr>
          <w:ilvl w:val="0"/>
          <w:numId w:val="10"/>
        </w:numPr>
        <w:spacing w:before="200" w:after="80" w:line="240" w:lineRule="auto"/>
        <w:jc w:val="center"/>
      </w:pPr>
      <w:r>
        <w:rPr>
          <w:rFonts w:cs="Times New Roman"/>
          <w:smallCaps/>
        </w:rPr>
        <w:lastRenderedPageBreak/>
        <w:t>Limitations &amp; Future Scope (Status P)</w:t>
      </w:r>
    </w:p>
    <w:p w14:paraId="664A54FE" w14:textId="77777777" w:rsidR="003B5D4C" w:rsidRDefault="00AF6000">
      <w:pPr>
        <w:spacing w:after="0" w:line="240" w:lineRule="auto"/>
        <w:ind w:firstLine="202"/>
      </w:pPr>
      <w:r>
        <w:t>Limitations: The current system utilizes a simulated consortium blockchain and local IPFS node. Automated text extraction does not perform optical character recognition (OCR) on scanned PDF drafts.</w:t>
      </w:r>
      <w:r>
        <w:br/>
      </w:r>
      <w:r>
        <w:br/>
      </w:r>
      <w:r>
        <w:t>Future Scope: (1) Deploy smart contracts to Ethereum Sepolia testnets, (2) incorporate zk-SNARK non-interactive zero-knowledge proofs, and (3) integrate cross-lingual semantic AI similarity scoring to detect paraphrased plagiarism across distributed ledgers.</w:t>
      </w:r>
    </w:p>
    <w:p w14:paraId="4CAB7E85" w14:textId="77777777" w:rsidR="003B5D4C" w:rsidRDefault="00AF6000">
      <w:pPr>
        <w:keepNext/>
        <w:numPr>
          <w:ilvl w:val="0"/>
          <w:numId w:val="10"/>
        </w:numPr>
        <w:spacing w:before="200" w:after="80" w:line="240" w:lineRule="auto"/>
        <w:jc w:val="center"/>
      </w:pPr>
      <w:r>
        <w:rPr>
          <w:rFonts w:cs="Times New Roman"/>
          <w:smallCaps/>
        </w:rPr>
        <w:t>Conclusion</w:t>
      </w:r>
    </w:p>
    <w:p w14:paraId="6A21A3E2" w14:textId="77777777" w:rsidR="003B5D4C" w:rsidRDefault="00AF6000">
      <w:pPr>
        <w:spacing w:after="0" w:line="240" w:lineRule="auto"/>
        <w:ind w:firstLine="202"/>
        <w:jc w:val="both"/>
      </w:pPr>
      <w:r>
        <w:t>We proposed and evaluated a decentralized cryptographic ledger architecture for intellectual property provenance and manuscript time-stamping. The system resolves the critical academic dilemma of manuscript scooping during peer review, achieving 799.85 MB/s hashing throughput, sub-millisecond Merkle generation, and 100% tamper detection accuracy with 99.8% on-chain storage savings.</w:t>
      </w:r>
    </w:p>
    <w:p w14:paraId="279900B3" w14:textId="77777777" w:rsidR="003B5D4C" w:rsidRDefault="00AF6000">
      <w:pPr>
        <w:keepNext/>
        <w:spacing w:before="200" w:after="80" w:line="240" w:lineRule="auto"/>
        <w:jc w:val="center"/>
      </w:pPr>
      <w:r>
        <w:rPr>
          <w:rFonts w:cs="Times New Roman"/>
          <w:smallCaps/>
        </w:rPr>
        <w:t>Acknowledgments</w:t>
      </w:r>
    </w:p>
    <w:p w14:paraId="33BCA693" w14:textId="77777777" w:rsidR="003B5D4C" w:rsidRDefault="00AF6000">
      <w:pPr>
        <w:spacing w:after="0" w:line="240" w:lineRule="auto"/>
        <w:ind w:firstLine="202"/>
        <w:jc w:val="both"/>
      </w:pPr>
      <w:r>
        <w:t>The author acknowledges the academic guidance of Dr. Anupriya Kamble, Department of Computer Science, Faculty of Science &amp; Technology, Vishwakarma University, Pune, for mentorship throughout the Research Methodology course.</w:t>
      </w:r>
    </w:p>
    <w:p w14:paraId="674F1D2E" w14:textId="77777777" w:rsidR="003B5D4C" w:rsidRDefault="00AF6000">
      <w:pPr>
        <w:keepNext/>
        <w:spacing w:before="200" w:after="80" w:line="240" w:lineRule="auto"/>
        <w:jc w:val="center"/>
      </w:pPr>
      <w:r>
        <w:rPr>
          <w:rFonts w:cs="Times New Roman"/>
          <w:smallCaps/>
        </w:rPr>
        <w:t>References</w:t>
      </w:r>
    </w:p>
    <w:p w14:paraId="611F6E5C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[1] S. Haber and W. S. Stornetta, "How to time-stamp a digital document," Journal of Cryptology, vol. 3, no. 2, pp. 99–111, 1991, doi: 10.1007/BF00196791.</w:t>
      </w:r>
    </w:p>
    <w:p w14:paraId="0DD9BAE8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[2] S. Nakamoto, "Bitcoin: A peer-to-peer electronic cash system," Decentralized Business Review, p. 21260, 2008.</w:t>
      </w:r>
    </w:p>
    <w:p w14:paraId="74E416F1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[3] B. Gipp, N. Meuschke, and C. Gernandt, "Decentralized trusted timestamping using the crypto currency bitcoin," in Proc. of the 15th ACM/IEEE-CS Joint Conference on Digital Libraries (JCDL), 2015, pp. 267–268, doi: 10.1145/2756406.2756950.</w:t>
      </w:r>
    </w:p>
    <w:p w14:paraId="6D511262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[4] M. Sharples and J. Domingue, "The blockchain and kudos: A distributed system for educational record, reputation and reward," in Adaptive and Adaptable Learning (EC-TEL 2016), ser. LNCS, vol. 9891, Springer, 2016, pp. 490–496.</w:t>
      </w:r>
    </w:p>
    <w:p w14:paraId="5A3B3D19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[5] J. Benet, "IPFS - Content Addressed, Versioned, P2P File System," arXiv preprint arXiv:1407.3561, 2014.</w:t>
      </w:r>
    </w:p>
    <w:p w14:paraId="2DA3DFE5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[6] A. Savelyev, "Copyright in the blockchain era: Promises and challenges," Computer Law &amp; Security Review, vol. 34, no. 3, pp. 550–561, 2018, doi: 10.1016/j.clsr.2017.11.008.</w:t>
      </w:r>
    </w:p>
    <w:p w14:paraId="02D118AE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[7] J. P. Tennant et al., "A multi-disciplinary perspective on emergent and future innovations in peer review," F1000Research, vol. 6, p. 1151, 2017.</w:t>
      </w:r>
    </w:p>
    <w:p w14:paraId="2AAC7F70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[8] K. Janowicz, P. Hitzler, and G. Mai, "On web-scale knowledge graphs and decentralized science," Semantic Web, vol. 13, no. 1, pp. 1–8, 2022.</w:t>
      </w:r>
    </w:p>
    <w:p w14:paraId="36A1B652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[9] T. Foltýnek, N. Meuschke, and B. Gipp, "Academic plagiarism detection: A systematic literature review," ACM Computing Surveys, vol. 52, no. 6, pp. 1–42, 2019.</w:t>
      </w:r>
    </w:p>
    <w:p w14:paraId="74DC2EF8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[10] A. Grech and A. F. Camilleri, "Blockchain in education," Joint Research Centre Science for Policy Report, European Commission, EUR 28778 EN, 2017.</w:t>
      </w:r>
    </w:p>
    <w:p w14:paraId="3E02CF5D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[11] Z. Zheng et al., "Blockchain challenges and opportunities: A survey," Int. J. of Web and Grid Services, vol. 14, no. 4, pp. 352–375, 2018.</w:t>
      </w:r>
    </w:p>
    <w:p w14:paraId="0CD9F296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[12] H. Maurer, F. Kappe, and B. Zaka, "Plagiarism - A survey," Journal of Universal Computer Science, vol. 12, no. 8, pp. 1050–1084, 2006.</w:t>
      </w:r>
    </w:p>
    <w:p w14:paraId="203C2921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[13] R. C. Merkle, "A digital signature based on a conventional encryption function," in CRYPTO '87, Springer, 1988, pp. 369–378.</w:t>
      </w:r>
    </w:p>
    <w:p w14:paraId="3F029926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[14] S. Wang et al., "An overview of smart contract: Architecture, applications, and future trends," in IEEE Big Data, 2018, pp. 2284–2292.</w:t>
      </w:r>
    </w:p>
    <w:p w14:paraId="61BA2F8D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[15] J. Domingue, A. Third, and F. Bachler, "Facilitating the entry of students into the university ecosystem with blockchain-based verifiable credentials," in IEEE FIE, 2019, pp. 1–8.</w:t>
      </w:r>
    </w:p>
    <w:p w14:paraId="3EBF31E1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[16] P. Boucher, "How blockchain technology could change our lives," European Parliamentary Research Service (EPRS), PE 581.911, 2017.</w:t>
      </w:r>
    </w:p>
    <w:p w14:paraId="47E94FAB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[17] M. Crosby et al., "Blockchain technology: Beyond bitcoin," Applied Innovation, vol. 2, no. 6–10, p. 71, 2016.</w:t>
      </w:r>
    </w:p>
    <w:p w14:paraId="5CA21F2C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[18] D. E. O'Leary, "Open information enterprise: Transactions, computational logic, and blockchain," Intelligent Systems in Accounting, vol. 24, no. 1, pp. 3–14, 2017.</w:t>
      </w:r>
    </w:p>
    <w:p w14:paraId="5292C2D6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[19] B. Gipp, N. Meuschke, and C. Gernandt, "Demonstrating the potential of blockchain technology for academic publishing and anti-plagiarism," in iConference 2017, pp. 1–4.</w:t>
      </w:r>
    </w:p>
    <w:p w14:paraId="63495C23" w14:textId="77777777" w:rsidR="003B5D4C" w:rsidRDefault="00AF6000">
      <w:pPr>
        <w:spacing w:after="40" w:line="240" w:lineRule="auto"/>
        <w:ind w:left="360" w:hanging="360"/>
        <w:jc w:val="both"/>
      </w:pPr>
      <w:r>
        <w:rPr>
          <w:sz w:val="16"/>
        </w:rPr>
        <w:t>[20] M. M. Neheman, "Intellectual property and blockchain technology: Cryptographic provenance in the pre-patent and pre-publication lifecycle," IEEE Trans. Eng. Manage., vol. 70, no. 4, pp. 1412–1425, 2023.</w:t>
      </w:r>
    </w:p>
    <w:sectPr w:rsidR="003B5D4C">
      <w:type w:val="continuous"/>
      <w:pgSz w:w="12240" w:h="15840"/>
      <w:pgMar w:top="1080" w:right="900" w:bottom="1440" w:left="900" w:header="720" w:footer="72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0D4344"/>
    <w:multiLevelType w:val="multilevel"/>
    <w:tmpl w:val="B6FED108"/>
    <w:lvl w:ilvl="0">
      <w:start w:val="1"/>
      <w:numFmt w:val="upperRoman"/>
      <w:suff w:val="space"/>
      <w:lvlText w:val="%1."/>
      <w:lvlJc w:val="left"/>
      <w:pPr>
        <w:ind w:left="0" w:firstLine="0"/>
      </w:pPr>
      <w:rPr>
        <w:rFonts w:ascii="Times New Roman" w:hAnsi="Times New Roman"/>
        <w:b w:val="0"/>
        <w:i w:val="0"/>
        <w:smallCaps/>
        <w:sz w:val="20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ascii="Times New Roman" w:hAnsi="Times New Roman"/>
        <w:b w:val="0"/>
        <w:i/>
        <w:sz w:val="2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11973970">
    <w:abstractNumId w:val="8"/>
  </w:num>
  <w:num w:numId="2" w16cid:durableId="2128547769">
    <w:abstractNumId w:val="6"/>
  </w:num>
  <w:num w:numId="3" w16cid:durableId="1822037851">
    <w:abstractNumId w:val="5"/>
  </w:num>
  <w:num w:numId="4" w16cid:durableId="450247023">
    <w:abstractNumId w:val="4"/>
  </w:num>
  <w:num w:numId="5" w16cid:durableId="886187905">
    <w:abstractNumId w:val="7"/>
  </w:num>
  <w:num w:numId="6" w16cid:durableId="278994418">
    <w:abstractNumId w:val="3"/>
  </w:num>
  <w:num w:numId="7" w16cid:durableId="1134760167">
    <w:abstractNumId w:val="2"/>
  </w:num>
  <w:num w:numId="8" w16cid:durableId="691418443">
    <w:abstractNumId w:val="1"/>
  </w:num>
  <w:num w:numId="9" w16cid:durableId="547693465">
    <w:abstractNumId w:val="0"/>
  </w:num>
  <w:num w:numId="10" w16cid:durableId="992954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ADC"/>
    <w:rsid w:val="0015074B"/>
    <w:rsid w:val="0029639D"/>
    <w:rsid w:val="00326F90"/>
    <w:rsid w:val="003B5D4C"/>
    <w:rsid w:val="008F5B77"/>
    <w:rsid w:val="00A7615C"/>
    <w:rsid w:val="00AA1D8D"/>
    <w:rsid w:val="00AF6000"/>
    <w:rsid w:val="00B47730"/>
    <w:rsid w:val="00CB0664"/>
    <w:rsid w:val="00DE6A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D6F69"/>
  <w14:defaultImageDpi w14:val="300"/>
  <w15:docId w15:val="{46225902-74DC-4F58-9B27-42EE81D7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2529</Words>
  <Characters>14417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Mayur Nakate</cp:lastModifiedBy>
  <cp:revision>2</cp:revision>
  <dcterms:created xsi:type="dcterms:W3CDTF">2026-10-30T07:10:00Z</dcterms:created>
  <dcterms:modified xsi:type="dcterms:W3CDTF">2026-10-30T07:10:00Z</dcterms:modified>
  <cp:category/>
</cp:coreProperties>
</file>