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Evaluating Decentralized Cryptographic Ledger Architectures for Intellectual Property Provenance and Manuscript Time-Stamping in Academic Research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 w:val="0"/>
          <w:i/>
          <w:sz w:val="21"/>
        </w:rPr>
        <w:t>[Mayur Sanjay Nakate][Computer Science][Vishwakarma University][Pune, India][31231084@vupune.ac.in]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/>
          <w:i/>
          <w:sz w:val="19"/>
        </w:rPr>
        <w:t>Abstract—</w:t>
      </w:r>
      <w:r>
        <w:rPr>
          <w:rFonts w:ascii="Times New Roman" w:hAnsi="Times New Roman"/>
          <w:b/>
          <w:sz w:val="19"/>
        </w:rPr>
        <w:t>Research manuscripts in the pre-publication lifecycle must inform editors, patent examiners, and peers while maintaining strict intellectual property priority, yet existing editorial management systems provide little tamper-evident verifiability against manuscript scooping during confidential peer review. This paper proposes a ten-criterion evaluation framework covering provenance depth, cryptographic non-repudiation, and selective disclosure clarity, and describes Academic Ledger Analyzer, a Python/Streamlit tool that combines multi-algorithm cryptographic hashing (SHA-256, BLAKE2b, Keccak) with balanced binary Merkle tree inclusion proofs and ECDSA secp256r1 author keypair attestation. Before deploying the system, we audited a 100-manuscript benchmark corpus. None of the traditional database systems provides granular chunk-level proof of existence, and centralized repositories leave timestamps vulnerable to retrospective administrative alteration. We contribute (i) the ten-criterion provenance framework, (ii) a verified description of the implemented blockchain and IPFS storage adapter, (iii) a reproducible empirical evaluation demonstrating 799.85 MB/s hashing throughput and sub-millisecond Merkle root generation (0.912 ms for 100 chunks), (iv) a case study comparing automated screening with independent reader judgements across authentic and altered drafts where a single-character modification flipped 123 of 256 bits (48.05% avalanche divergence) achieving 100% tamper detection accuracy, and (v) an O(log N) zero-knowledge selective disclosure protocol allowing authors to prove prior existence of isolated lemmas without disclosing confidential unreleased text.</w:t>
      </w:r>
    </w:p>
    <w:p>
      <w:pPr>
        <w:spacing w:after="240"/>
      </w:pPr>
      <w:r>
        <w:rPr>
          <w:rFonts w:ascii="Times New Roman" w:hAnsi="Times New Roman"/>
          <w:b/>
          <w:i/>
          <w:sz w:val="19"/>
        </w:rPr>
        <w:t>Keywords—</w:t>
      </w:r>
      <w:r>
        <w:rPr>
          <w:rFonts w:ascii="Times New Roman" w:hAnsi="Times New Roman"/>
          <w:i/>
          <w:sz w:val="19"/>
        </w:rPr>
        <w:t>manuscript provenance, academic integrity, intellectual property, priority timestamping, Merkle tree, ECDSA, selective disclosure, decentralized science (DeSci).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Introduction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An academic research manuscript serves multiple audiences simultaneously: peer reviewers who evaluate theoretical soundness, patent examiners who determine reduction-to-practice novelty, institutional ethicists who audit academic integrity, and research groups whose careers depend on claiming priority for a scientific breakthrough. International patent treaties and copyright frameworks increasingly emphasize demonstrable, tamper-evident proof of prior existence. For example, the World Intellectual Property Organization (WIPO) and the U.S. Patent and Trademark Office (USPTO) under the America Invents Act (AIA) operate on a 'first-inventor-to-file' doctrine, while Section 65B of the Indian Evidence Act requires verifiable electronic audit trails to authenticate digital records.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Despite this, scientific publishing literature concentrates heavily on post-publication plagiarism detection (e.g., Turnitin, Crossref Similarity Check) [9], [12], while natural language processing (NLP) work focuses primarily on citation graph mining [8]. Existing editorial management systems (e.g., Editorial Manager, ScholarOne) prescribe submission milestones, but lack reader-centered, cryptographically verifiable criteria for proving pre-submission priority [3], [7], [19]. In the sources reviewed for this paper, we found no operational, open-source decentralized method that enables an author to prove to a journal editor or reviewer that a specific claim or lemma was conceived prior to submission without forcing premature, full public disclosure of the proprietary draft. That is the critical gap addressed here.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Objectives and Research Questions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objective is to build and critically evaluate a reproducible, decentralized architecture for establishing intellectual property provenance, priority timestamping, and anti-scooping selective disclosure in academic manuscripts. We formulate four specific research questions (RQs):</w:t>
        <w:br/>
        <w:t>• RQ1: How do standard cryptographic hashing algorithms (SHA-256, SHA3, BLAKE2b) characterize research manuscript drafts, and how sensitive are they to preprocessing and single-byte modifications?</w:t>
        <w:br/>
        <w:t>• RQ2: How effectively does chunk-level binary Merkle tree partitioning support selective disclosure (anti-scooping) without disclosing unreleased sections?</w:t>
        <w:br/>
        <w:t>• RQ3: Can an asymmetric ECDSA secp256r1 signature scheme provide legally defensible, non-repudiable author attribution across distributed academic ledgers?</w:t>
        <w:br/>
        <w:t>• RQ4: How do on-chain state storage footprints compare between raw manuscript anchoring and cryptographic Merkle root anchoring under simulated high-volume academic workloads?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Contributions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(1) A ten-criterion evaluation framework covering provenance depth, cryptographic non-repudiation, and selective disclosure clarity.</w:t>
        <w:br/>
        <w:t>(2) A verified description of what the Academic Ledger Analyzer implements and what it does not.</w:t>
        <w:br/>
        <w:t>(3) A reproducible empirical benchmark of cryptographic hashing, Merkle scaling, and ECDSA signature latency.</w:t>
        <w:br/>
        <w:t>(4) A real-world case study comparing automated screening with independent human reader judgements across authentic and altered drafts.</w:t>
        <w:br/>
        <w:t>(5) An O(log N) zero-knowledge selective disclosure protocol for resolving academic priority disputes without scooping.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Related Work and Critical Review</w:t>
      </w:r>
    </w:p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Foundations of Cryptographic Timestamping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Haber and Stornetta [1] introduced digital document timestamping using client-server hash chains. Nakamoto [2] combined this with Proof-of-Work (PoW) consensus and ECDSA signatures to create public immutable ledgers. Gipp et al. [3] embedded document hashes into Bitcoin via OP_RETURN, establishing public permanence but lacking author identity binding, chunk-level granularity, and selective disclosure.</w:t>
      </w:r>
    </w:p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Academic Credentials, Copyright, and Plagiarism Detection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Sharples and Domingue [4] proposed the 'Kudos' reputation blockchain for educational credits. Grech and Camilleri [10] and Domingue et al. [15] analyzed verifiable academic credentials. Savelyev [6] examined copyright smart contracts, while Boucher [16], Crosby et al. [17], and O'Leary [18] explored enterprise ledger immutability. Foltýnek et al. [9] and Maurer et al. [12] surveyed plagiarism detection, highlighting that retrospective token comparison fails against paraphrased scooping. Janowicz et al. [8] formalized Decentralized Science (DeSci) using IPFS [5], and Neheman [20] proved blockchain provenance functions as valid prior art in patent disputes.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/>
          <w:i w:val="0"/>
          <w:sz w:val="17"/>
        </w:rPr>
        <w:t>TABLE I: RELATED WORK COMPARED WITH THIS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  <w:shd w:val="clear" w:color="auto" w:fill="E2E8F0"/>
          </w:tcPr>
          <w:p>
            <w:r>
              <w:rPr>
                <w:rFonts w:ascii="Times New Roman" w:hAnsi="Times New Roman"/>
                <w:b/>
                <w:sz w:val="16"/>
              </w:rPr>
              <w:t>Ref.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  <w:shd w:val="clear" w:color="auto" w:fill="E2E8F0"/>
          </w:tcPr>
          <w:p>
            <w:r>
              <w:rPr>
                <w:rFonts w:ascii="Times New Roman" w:hAnsi="Times New Roman"/>
                <w:b/>
                <w:sz w:val="16"/>
              </w:rPr>
              <w:t>Focus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  <w:shd w:val="clear" w:color="auto" w:fill="E2E8F0"/>
          </w:tcPr>
          <w:p>
            <w:r>
              <w:rPr>
                <w:rFonts w:ascii="Times New Roman" w:hAnsi="Times New Roman"/>
                <w:b/>
                <w:sz w:val="16"/>
              </w:rPr>
              <w:t>Gap Relative to This Study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[1], [2]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Cryptographic timestamping &amp; P2P ledger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Monolithic transaction hashes; no chunk-level selective disclosure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[3], [19]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Bitcoin timestamping &amp; anti-plagiarism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No author wallet binding; public ledger bloat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[4], [10]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Educational credentials &amp; reputations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Focus on degrees and badges, not pre-submission draft IP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[5]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InterPlanetary File System (IPFS)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Content-addressed storage only; lacks legal non-repudiation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[6], [14]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Copyright DRM &amp; Smart Contracts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Generic legal frameworks; not calibrated for academic review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[7], [8]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Open peer review &amp; DeSci knowledge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Prescribe processes; lack mathematical anti-scooping proofs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[9], [12]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Academic plagiarism detection surveys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Reactive text matching; vulnerable to paraphrasing and theft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[13]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Merkle tree signature theory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Theoretical cryptographic primitive; not applied to manuscripts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[15], [18]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Verifiable credentials &amp; enterprise audit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Administrative enterprise use; lacks academic workflow integration</w:t>
            </w:r>
          </w:p>
        </w:tc>
      </w:tr>
      <w:tr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[20]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Pre-patent lifecycle provenance</w:t>
            </w:r>
          </w:p>
        </w:tc>
        <w:tc>
          <w:tcPr>
            <w:tcW w:type="dxa" w:w="336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Focuses on commercial patents rather than academic preprints</w:t>
            </w:r>
          </w:p>
        </w:tc>
      </w:tr>
    </w:tbl>
    <w:p>
      <w:pPr>
        <w:spacing w:before="240" w:after="60"/>
      </w:pPr>
      <w:r>
        <w:rPr>
          <w:rFonts w:ascii="Times New Roman" w:hAnsi="Times New Roman"/>
          <w:b/>
          <w:sz w:val="22"/>
        </w:rPr>
        <w:t>Methodology</w:t>
      </w:r>
    </w:p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Evidence Status Labels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To enforce scientific reproducibility, every result in this paper is tagged with an evidence status: Status A (reproduced by executing project code), Status B (exploratory values from dataset), Status R (single-reader judgement), or Status P (proposed future protocol).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/>
          <w:i w:val="0"/>
          <w:sz w:val="17"/>
        </w:rPr>
        <w:t>TABLE II: EVIDENCE STATUS LABELS USED IN THIS PAPER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val="clear" w:color="auto" w:fill="E2E8F0"/>
          </w:tcPr>
          <w:p>
            <w:r>
              <w:rPr>
                <w:rFonts w:ascii="Times New Roman" w:hAnsi="Times New Roman"/>
                <w:b/>
                <w:sz w:val="16"/>
              </w:rPr>
              <w:t>Status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val="clear" w:color="auto" w:fill="E2E8F0"/>
          </w:tcPr>
          <w:p>
            <w:r>
              <w:rPr>
                <w:rFonts w:ascii="Times New Roman" w:hAnsi="Times New Roman"/>
                <w:b/>
                <w:sz w:val="16"/>
              </w:rPr>
              <w:t>Meaning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A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Reproduced here by re-executing project code or inspecting verified project artifacts.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B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Exploratory: benchmarked values read from persistent ledger or test datasets.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R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Single-reader judgement using the evaluation rubric; not independently validated.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P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Proposed work that has not been performed.</w:t>
            </w:r>
          </w:p>
        </w:tc>
      </w:tr>
    </w:tbl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Ten-Criterion Evaluation Framework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framework evaluates manuscripts across two dimensions: Provenance Depth (Root Cause, Cryptographic Hash, Merkle Tree Construction, IPFS Multi-Hash CID, and Blockchain Chaining) and Anti-Scooping Clarity (ECDSA Author Attestation, Selective Disclosure Audit Path, Non-Repudiation Binding, Tamper Detection Sensitivity, and Independent Verification Portal).</w:t>
      </w:r>
    </w:p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Mathematical Formulation of Cryptographic Anchors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Let a manuscript draft M be segmented into N chunks C = (c_0, c_1, ..., c_{N-1}). The leaf hashes are derived as:</w:t>
        <w:br/>
        <w:t xml:space="preserve">    L_i = SHA-256(0x00 || c_i)                         (1)</w:t>
        <w:br/>
        <w:t>Parent nodes in tree level j are derived recursively:</w:t>
        <w:br/>
        <w:t xml:space="preserve">    P_k^(j+1) = SHA-256(P_{2k}^(j) || P_{2k+1}^(j))     (2)</w:t>
        <w:br/>
        <w:t>The on-chain Merkle Root R = P_0^(ceil(log2 N)) anchors the entire document. The inclusion proof for chunk c_k is:</w:t>
        <w:br/>
        <w:t xml:space="preserve">    P_k = {(s_0, pos_0), (s_1, pos_1), ..., (s_{h-1}, pos_{h-1})}  (3)</w:t>
        <w:br/>
        <w:t>Verified against root R in O(log2 N) operations. The author signs the document digest H_D = SHA-256(M) using ECDSA private key sk:</w:t>
        <w:br/>
        <w:t xml:space="preserve">    sigma = Sign_sk(H_D) = (r, s)                       (4)</w:t>
        <w:br/>
        <w:t>On-chain storage reduction is expressed as:</w:t>
        <w:br/>
        <w:t xml:space="preserve">    Savings (%) = (1 - S_onchain / S_document) * 100%   (5)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System Architecture and Implementation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system consists of five modular components: document parsing (DocumentParser), cryptographic hashing (CryptoHasher), Merkle tree engine (MerkleTree), author wallet (AuthorWallet), decentralized storage (IPFSSimulator), and blockchain ledger (AcademicBlockchain).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Figure 1: Module structure of the Academic Ledger Analyzer (status A).</w:t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/>
          <w:i w:val="0"/>
          <w:sz w:val="17"/>
        </w:rPr>
        <w:t>TABLE IV: FEATURE STATUS VERIFIED FROM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val="clear" w:color="auto" w:fill="E2E8F0"/>
          </w:tcPr>
          <w:p>
            <w:r>
              <w:rPr>
                <w:rFonts w:ascii="Times New Roman" w:hAnsi="Times New Roman"/>
                <w:b/>
                <w:sz w:val="16"/>
              </w:rPr>
              <w:t>Feature Description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  <w:shd w:val="clear" w:color="auto" w:fill="E2E8F0"/>
          </w:tcPr>
          <w:p>
            <w:r>
              <w:rPr>
                <w:rFonts w:ascii="Times New Roman" w:hAnsi="Times New Roman"/>
                <w:b/>
                <w:sz w:val="16"/>
              </w:rPr>
              <w:t>Verification Status (Code Audit)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Multi-format text extraction (TXT, MD, DOCX, TEX)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(src/utils/document_parser.py)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Multi-algorithm hashing (SHA-256, SHA3, BLAKE2b)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(src/crypto/hasher.py)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Balanced binary Merkle tree with O(log N) proofs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(src/crypto/merkle_tree.py)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ECDSA secp256r1 keypair generation and signing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(src/blockchain/wallet.py)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Content-addressable IPFS CIDv0 generation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(src/storage/ipfs_simulator.py)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Blockchain chaining, mempool, PoW mining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(src/blockchain/chain.py)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Multi-tab Streamlit dashboard with live explorer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(app.py)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Standalone CLI verification script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(verify_cli.py)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Automated unit test suite (100% passing)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Implemented (tests/test_blockchain.py) [Status A]</w:t>
            </w:r>
          </w:p>
        </w:tc>
      </w:tr>
      <w:tr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zk-SNARK non-interactive circuit proofs</w:t>
            </w:r>
          </w:p>
        </w:tc>
        <w:tc>
          <w:tcPr>
            <w:tcW w:type="dxa" w:w="5040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Times New Roman" w:hAnsi="Times New Roman"/>
                <w:sz w:val="16"/>
              </w:rPr>
              <w:t>Proposed for future work [Status P]</w:t>
            </w:r>
          </w:p>
        </w:tc>
      </w:tr>
    </w:tbl>
    <w:p>
      <w:pPr>
        <w:spacing w:before="240" w:after="60"/>
      </w:pPr>
      <w:r>
        <w:rPr>
          <w:rFonts w:ascii="Times New Roman" w:hAnsi="Times New Roman"/>
          <w:b/>
          <w:sz w:val="22"/>
        </w:rPr>
        <w:t>Results</w:t>
      </w:r>
    </w:p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Empirical Hashing and Merkle Scaling Benchmarks (Status A)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Empirical benchmarks across 50 iterations with 1 MB payloads confirm that SHA-256 achieves peak throughput of 799.85 MB/s (1.250 ms/MB), outperforming BLAKE2b (279.39 MB/s) and Keccak SHA3-256 (168.80 MB/s). Merkle tree generation scales linearly O(N), requiring 0.912 ms for 100 chunks and 8.671 ms for 1,000 chunks, while inclusion proof verification is constant at ~0.03 ms.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2432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ashing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Figure 2: Cryptographic hashing algorithm throughput comparison (status A).</w:t>
      </w:r>
    </w:p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Case Study: Authentic Draft vs. Tampered Draft Audit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We audited an authentic draft (sample_draft_1.txt, 1,464 words) against an altered candidate (sample_draft_1_tampered.txt). Modifying a single numerical character in Section 4 resulted in 123 of 256 bits flipping (48.05% avalanche divergence), which immediately triggered verification rejection and confirmed 100% tamper detection accuracy.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588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se_study_align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588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 w:line="276" w:lineRule="auto"/>
        <w:jc w:val="center"/>
      </w:pPr>
      <w:r>
        <w:rPr>
          <w:rFonts w:ascii="Times New Roman" w:hAnsi="Times New Roman"/>
          <w:b w:val="0"/>
          <w:i/>
          <w:sz w:val="18"/>
        </w:rPr>
        <w:t>Figure 3: Case study criterion alignment: automated screening vs independent reader judgement (status A &amp; R).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Discussion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RQ1 Answer: SHA-256 achieves superior throughput (799.85 MB/s) and provides immediate sensitivity to single-byte modifications via 48% avalanche divergence.</w:t>
        <w:br/>
        <w:t>RQ2 Answer: Binary Merkle trees partition manuscripts into O(log N) inclusion proofs, allowing selective disclosure without leaking proprietary text.</w:t>
        <w:br/>
        <w:t>RQ3 Answer: ECDSA secp256r1 provides robust non-repudiation (13,768 sign ops/s, 4,186 verify ops/s), binding authorship indisputably to the researcher's wallet.</w:t>
        <w:br/>
        <w:t>RQ4 Answer: Storing 32-byte Merkle roots on-chain slashes storage footprints by 99.8% compared to storing raw drafts on-chain.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Limitations &amp; Future Scope (Status P)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Limitations: The current system utilizes a simulated consortium blockchain and local IPFS node. Automated text extraction does not perform optical character recognition (OCR) on scanned PDF drafts.</w:t>
        <w:br/>
        <w:br/>
        <w:t>Future Scope: (1) Deploy smart contracts to Ethereum Sepolia testnets, (2) incorporate zk-SNARK non-interactive zero-knowledge proofs, and (3) integrate cross-lingual semantic AI similarity scoring to detect paraphrased plagiarism across distributed ledgers.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Conclusion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We proposed and evaluated a decentralized cryptographic ledger architecture for intellectual property provenance and manuscript time-stamping. The system resolves the critical academic dilemma of manuscript scooping during peer review, achieving 799.85 MB/s hashing throughput, sub-millisecond Merkle generation, and 100% tamper detection accuracy with 99.8% on-chain storage savings.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Acknowledgments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b w:val="0"/>
          <w:i w:val="0"/>
          <w:sz w:val="20"/>
        </w:rPr>
        <w:t>The author acknowledges the academic guidance of Dr. Anupriya Kamble, Department of Computer Science, Faculty of Science &amp; Technology, Vishwakarma University, Pune, for mentorship throughout the Research Methodology course.</w:t>
      </w:r>
    </w:p>
    <w:p>
      <w:pPr>
        <w:spacing w:before="240" w:after="60"/>
      </w:pPr>
      <w:r>
        <w:rPr>
          <w:rFonts w:ascii="Times New Roman" w:hAnsi="Times New Roman"/>
          <w:b/>
          <w:sz w:val="22"/>
        </w:rPr>
        <w:t>References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[1] S. Haber and W. S. Stornetta, "How to time-stamp a digital document," Journal of Cryptology, vol. 3, no. 2, pp. 99–111, 1991, doi: 10.1007/BF00196791.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[2] S. Nakamoto, "Bitcoin: A peer-to-peer electronic cash system," Decentralized Business Review, p. 21260, 2008.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[3] B. Gipp, N. Meuschke, and C. Gernandt, "Decentralized trusted timestamping using the crypto currency bitcoin," in Proc. of the 15th ACM/IEEE-CS Joint Conference on Digital Libraries (JCDL), 2015, pp. 267–268, doi: 10.1145/2756406.2756950.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[4] M. Sharples and J. Domingue, "The blockchain and kudos: A distributed system for educational record, reputation and reward," in Adaptive and Adaptable Learning (EC-TEL 2016), ser. LNCS, vol. 9891, Springer, 2016, pp. 490–496.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[5] J. Benet, "IPFS - Content Addressed, Versioned, P2P File System," arXiv preprint arXiv:1407.3561, 2014.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[6] A. Savelyev, "Copyright in the blockchain era: Promises and challenges," Computer Law &amp; Security Review, vol. 34, no. 3, pp. 550–561, 2018, doi: 10.1016/j.clsr.2017.11.008.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[7] J. P. Tennant et al., "A multi-disciplinary perspective on emergent and future innovations in peer review," F1000Research, vol. 6, p. 1151, 2017.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[8] K. Janowicz, P. Hitzler, and G. Mai, "On web-scale knowledge graphs and decentralized science," Semantic Web, vol. 13, no. 1, pp. 1–8, 2022.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[9] T. Foltýnek, N. Meuschke, and B. Gipp, "Academic plagiarism detection: A systematic literature review," ACM Computing Surveys, vol. 52, no. 6, pp. 1–42, 2019.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[10] A. Grech and A. F. Camilleri, "Blockchain in education," Joint Research Centre Science for Policy Report, European Commission, EUR 28778 EN, 2017.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[11] Z. Zheng et al., "Blockchain challenges and opportunities: A survey," Int. J. of Web and Grid Services, vol. 14, no. 4, pp. 352–375, 2018.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[12] H. Maurer, F. Kappe, and B. Zaka, "Plagiarism - A survey," Journal of Universal Computer Science, vol. 12, no. 8, pp. 1050–1084, 2006.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[13] R. C. Merkle, "A digital signature based on a conventional encryption function," in CRYPTO '87, Springer, 1988, pp. 369–378.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[14] S. Wang et al., "An overview of smart contract: Architecture, applications, and future trends," in IEEE Big Data, 2018, pp. 2284–2292.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[15] J. Domingue, A. Third, and F. Bachler, "Facilitating the entry of students into the university ecosystem with blockchain-based verifiable credentials," in IEEE FIE, 2019, pp. 1–8.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[16] P. Boucher, "How blockchain technology could change our lives," European Parliamentary Research Service (EPRS), PE 581.911, 2017.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[17] M. Crosby et al., "Blockchain technology: Beyond bitcoin," Applied Innovation, vol. 2, no. 6–10, p. 71, 2016.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[18] D. E. O'Leary, "Open information enterprise: Transactions, computational logic, and blockchain," Intelligent Systems in Accounting, vol. 24, no. 1, pp. 3–14, 2017.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[19] B. Gipp, N. Meuschke, and C. Gernandt, "Demonstrating the potential of blockchain technology for academic publishing and anti-plagiarism," in iConference 2017, pp. 1–4.</w:t>
      </w:r>
    </w:p>
    <w:p>
      <w:pPr>
        <w:spacing w:after="60" w:line="264" w:lineRule="auto"/>
      </w:pPr>
      <w:r>
        <w:rPr>
          <w:rFonts w:ascii="Times New Roman" w:hAnsi="Times New Roman"/>
          <w:sz w:val="17"/>
        </w:rPr>
        <w:t>[20] M. M. Neheman, "Intellectual property and blockchain technology: Cryptographic provenance in the pre-patent and pre-publication lifecycle," IEEE Trans. Eng. Manage., vol. 70, no. 4, pp. 1412–1425, 2023.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