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MetroFare — Test Strategy</w:t>
      </w:r>
    </w:p>
    <w:p>
      <w:pPr>
        <w:jc w:val="center"/>
      </w:pPr>
      <w:r>
        <w:rPr>
          <w:i/>
          <w:sz w:val="20"/>
        </w:rPr>
        <w:t>MetroFare • Case Study 12</w:t>
      </w:r>
    </w:p>
    <w:p/>
    <w:p>
      <w:r>
        <w:t>Purpose: Define the unit, integration, system and acceptance testing approach, with integration ownership and entry/exit criteria.</w:t>
      </w:r>
    </w:p>
    <w:p>
      <w:pPr>
        <w:pStyle w:val="Heading1"/>
      </w:pPr>
      <w:r>
        <w:t>1. Testing Objectives</w:t>
      </w:r>
    </w:p>
    <w:p>
      <w:pPr>
        <w:pStyle w:val="ListBullet"/>
      </w:pPr>
      <w:r>
        <w:t>Verify each adapter and MetroFare service independently.</w:t>
      </w:r>
    </w:p>
    <w:p>
      <w:pPr>
        <w:pStyle w:val="ListBullet"/>
      </w:pPr>
      <w:r>
        <w:t>Verify communication between each operator and MetroFare.</w:t>
      </w:r>
    </w:p>
    <w:p>
      <w:pPr>
        <w:pStyle w:val="ListBullet"/>
      </w:pPr>
      <w:r>
        <w:t>Verify the A-to-C cross-operator journey.</w:t>
      </w:r>
    </w:p>
    <w:p>
      <w:pPr>
        <w:pStyle w:val="ListBullet"/>
      </w:pPr>
      <w:r>
        <w:t>Verify fare calculation, balance deduction and settlement creation.</w:t>
      </w:r>
    </w:p>
    <w:p>
      <w:pPr>
        <w:pStyle w:val="ListBullet"/>
      </w:pPr>
      <w:r>
        <w:t>Verify error handling, duplicate protection and reconciliation behavior.</w:t>
      </w:r>
    </w:p>
    <w:p>
      <w:pPr>
        <w:pStyle w:val="ListBullet"/>
      </w:pPr>
      <w:r>
        <w:t>Prevent the historical failure mode where individual components work but interfaces fail.</w:t>
      </w:r>
    </w:p>
    <w:p>
      <w:pPr>
        <w:pStyle w:val="Heading1"/>
      </w:pPr>
      <w:r>
        <w:t>2. Test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Focus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Entry Criteria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Unit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Adapter parser, validation, mapping, fare/settlement logic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Component/Dev Team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Component code and unit test environment available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Integration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Operator adapter ↔ MetroFare interfaces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Integration Lead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Unit tests passed; interface contract baselined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System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End-to-end passenger journey and settlement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QA/Test Lead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All required integrations passed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Acceptance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Business-level cross-operator behavior and reconciliation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Business/Operator Representatives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System test passed; acceptance scenarios approved</w:t>
            </w:r>
          </w:p>
        </w:tc>
      </w:tr>
    </w:tbl>
    <w:p/>
    <w:p>
      <w:pPr>
        <w:pStyle w:val="Heading1"/>
      </w:pPr>
      <w:r>
        <w:t>3. Integration Milestones</w:t>
      </w:r>
    </w:p>
    <w:p>
      <w:pPr>
        <w:pStyle w:val="ListNumber"/>
      </w:pPr>
      <w:r>
        <w:t>Milestone 1 — Operator A adapter + MetroFare</w:t>
      </w:r>
    </w:p>
    <w:p>
      <w:pPr>
        <w:pStyle w:val="ListNumber"/>
      </w:pPr>
      <w:r>
        <w:t>Milestone 2 — Operator B adapter + MetroFare</w:t>
      </w:r>
    </w:p>
    <w:p>
      <w:pPr>
        <w:pStyle w:val="ListNumber"/>
      </w:pPr>
      <w:r>
        <w:t>Milestone 3 — Operator C adapter + MetroFare</w:t>
      </w:r>
    </w:p>
    <w:p>
      <w:pPr>
        <w:pStyle w:val="ListNumber"/>
      </w:pPr>
      <w:r>
        <w:t>Milestone 4 — A-to-C cross-operator journey</w:t>
      </w:r>
    </w:p>
    <w:p>
      <w:pPr>
        <w:pStyle w:val="ListNumber"/>
      </w:pPr>
      <w:r>
        <w:t>Milestone 5 — Full three-operator integration and settlement reconciliation</w:t>
      </w:r>
    </w:p>
    <w:p>
      <w:pPr>
        <w:pStyle w:val="Heading1"/>
      </w:pPr>
      <w:r>
        <w:t>4. Entry Criteria</w:t>
      </w:r>
    </w:p>
    <w:p>
      <w:pPr>
        <w:pStyle w:val="ListBullet"/>
      </w:pPr>
      <w:r>
        <w:t>Relevant interface specification is approved/baselined.</w:t>
      </w:r>
    </w:p>
    <w:p>
      <w:pPr>
        <w:pStyle w:val="ListBullet"/>
      </w:pPr>
      <w:r>
        <w:t>Required adapter and MetroFare build is available.</w:t>
      </w:r>
    </w:p>
    <w:p>
      <w:pPr>
        <w:pStyle w:val="ListBullet"/>
      </w:pPr>
      <w:r>
        <w:t>Test data and test cards are available.</w:t>
      </w:r>
    </w:p>
    <w:p>
      <w:pPr>
        <w:pStyle w:val="ListBullet"/>
      </w:pPr>
      <w:r>
        <w:t>Logging and transaction tracing are enabled.</w:t>
      </w:r>
    </w:p>
    <w:p>
      <w:pPr>
        <w:pStyle w:val="ListBullet"/>
      </w:pPr>
      <w:r>
        <w:t>Unit-level defects blocking integration are closed or formally accepted.</w:t>
      </w:r>
    </w:p>
    <w:p>
      <w:pPr>
        <w:pStyle w:val="Heading1"/>
      </w:pPr>
      <w:r>
        <w:t>5. Exit Criteria</w:t>
      </w:r>
    </w:p>
    <w:p>
      <w:pPr>
        <w:pStyle w:val="ListBullet"/>
      </w:pPr>
      <w:r>
        <w:t>Planned tests executed with no unresolved critical defects.</w:t>
      </w:r>
    </w:p>
    <w:p>
      <w:pPr>
        <w:pStyle w:val="ListBullet"/>
      </w:pPr>
      <w:r>
        <w:t>Cross-operator journey completes correctly.</w:t>
      </w:r>
    </w:p>
    <w:p>
      <w:pPr>
        <w:pStyle w:val="ListBullet"/>
      </w:pPr>
      <w:r>
        <w:t>Fare is deducted once for a valid completed journey.</w:t>
      </w:r>
    </w:p>
    <w:p>
      <w:pPr>
        <w:pStyle w:val="ListBullet"/>
      </w:pPr>
      <w:r>
        <w:t>Invalid transactions are rejected and logged.</w:t>
      </w:r>
    </w:p>
    <w:p>
      <w:pPr>
        <w:pStyle w:val="ListBullet"/>
      </w:pPr>
      <w:r>
        <w:t>Settlement and reconciliation results match expected records.</w:t>
      </w:r>
    </w:p>
    <w:p>
      <w:pPr>
        <w:pStyle w:val="ListBullet"/>
      </w:pPr>
      <w:r>
        <w:t>Acceptance owner signs off the milestone.</w:t>
      </w:r>
    </w:p>
    <w:p>
      <w:pPr>
        <w:pStyle w:val="Heading1"/>
      </w:pPr>
      <w:r>
        <w:t>6. Core 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6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336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TS-01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Valid tap-in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Tap-in accepted and journey opened.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TS-02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Invalid card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Transaction rejected and error logged.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TS-03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Valid tap-out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Journey completed and fare calculated.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TS-04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A-to-C journey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Cross-operator journey completed through adapters.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TS-05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Duplicate event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Duplicate does not cause duplicate deduction.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TS-06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Central service unavailable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Offline fallback/retry behavior preserves auditability.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TS-07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Settlement reconciliation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Journey and settlement records reconcile.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TS-08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Protocol version mismatch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Unsupported version rejected with clear error.</w:t>
            </w:r>
          </w:p>
        </w:tc>
      </w:tr>
    </w:tbl>
    <w:p/>
    <w:p>
      <w:pPr>
        <w:pStyle w:val="Heading1"/>
      </w:pPr>
      <w:r>
        <w:t>7. Performance and Reliability</w:t>
      </w:r>
    </w:p>
    <w:p>
      <w:r>
        <w:t>The design target is tap-to-open latency below 300 ms at p99, with offline fallback when the central system is unreachable.</w:t>
      </w:r>
    </w:p>
    <w:p>
      <w:pPr>
        <w:pStyle w:val="Heading1"/>
      </w:pPr>
      <w:r>
        <w:t>8. Defect and Evidence Management</w:t>
      </w:r>
    </w:p>
    <w:p>
      <w:pPr>
        <w:pStyle w:val="ListBullet"/>
      </w:pPr>
      <w:r>
        <w:t>Every failed test should record test ID, message ID/transaction reference, expected result, actual result and logs.</w:t>
      </w:r>
    </w:p>
    <w:p>
      <w:pPr>
        <w:pStyle w:val="ListBullet"/>
      </w:pPr>
      <w:r>
        <w:t>Interface failures should be assigned to the responsible Integration Lead.</w:t>
      </w:r>
    </w:p>
    <w:p>
      <w:pPr>
        <w:pStyle w:val="ListBullet"/>
      </w:pPr>
      <w:r>
        <w:t>Settlement mismatches should be assigned to the Settlement Lead for reconciliation.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