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MetroFare — Design Pack</w:t>
      </w:r>
    </w:p>
    <w:p>
      <w:pPr>
        <w:jc w:val="center"/>
      </w:pPr>
      <w:r>
        <w:rPr>
          <w:i/>
          <w:sz w:val="20"/>
        </w:rPr>
        <w:t>MetroFare • Case Study 12</w:t>
      </w:r>
    </w:p>
    <w:p/>
    <w:p>
      <w:r>
        <w:t>Purpose: Consolidate the adapter architecture, deployment view and cross-operator sequence used to explain the MetroFare design.</w:t>
      </w:r>
    </w:p>
    <w:p>
      <w:pPr>
        <w:pStyle w:val="Heading1"/>
      </w:pPr>
      <w:r>
        <w:t>1. Design Overview</w:t>
      </w:r>
    </w:p>
    <w:p>
      <w:r>
        <w:t>MetroFare uses a common interface with operator-specific adapters. The adapters isolate protocol differences so the central system can work with a consistent journey, fare and settlement flow.</w:t>
      </w:r>
    </w:p>
    <w:p>
      <w:pPr>
        <w:pStyle w:val="Heading1"/>
      </w:pPr>
      <w:r>
        <w:t>2. Adapter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Gate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Captures passenger tap-in/tap-out event.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Adapter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Parses operator protocol, validates messages, maps data to the common format and translates errors.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MetroFare API/Service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Receives common events and coordinates journey processing.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Journey 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Records and completes passenger journeys.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Fare 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Calculates the applicable fare.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 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Creates reconciliation/settlement records.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Audit/Logging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Maintains traceable transaction and error records.</w:t>
            </w:r>
          </w:p>
        </w:tc>
      </w:tr>
    </w:tbl>
    <w:p/>
    <w:p>
      <w:pPr>
        <w:pStyle w:val="Heading1"/>
      </w:pPr>
      <w:r>
        <w:t>3. Deployment Design</w:t>
      </w:r>
    </w:p>
    <w:p>
      <w:r>
        <w:t>The logical deployment separates operator-side gate infrastructure from the central MetroFare services.</w:t>
      </w:r>
    </w:p>
    <w:p>
      <w:pPr>
        <w:pStyle w:val="ListBullet"/>
      </w:pPr>
      <w:r>
        <w:t>Line A Gates connect through Adapter A.</w:t>
      </w:r>
    </w:p>
    <w:p>
      <w:pPr>
        <w:pStyle w:val="ListBullet"/>
      </w:pPr>
      <w:r>
        <w:t>Line B Gates connect through Adapter B.</w:t>
      </w:r>
    </w:p>
    <w:p>
      <w:pPr>
        <w:pStyle w:val="ListBullet"/>
      </w:pPr>
      <w:r>
        <w:t>Line C Gates connect through Adapter C.</w:t>
      </w:r>
    </w:p>
    <w:p>
      <w:pPr>
        <w:pStyle w:val="ListBullet"/>
      </w:pPr>
      <w:r>
        <w:t>The adapters connect to MetroFare Central through secure interfaces.</w:t>
      </w:r>
    </w:p>
    <w:p>
      <w:pPr>
        <w:pStyle w:val="ListBullet"/>
      </w:pPr>
      <w:r>
        <w:t>Operator-specific protocols terminate at their adapters rather than leaking into the core.</w:t>
      </w:r>
    </w:p>
    <w:p>
      <w:pPr>
        <w:pStyle w:val="Heading1"/>
      </w:pPr>
      <w:r>
        <w:t>4. Cross-Operator Sequence — Line A to Line C</w:t>
      </w:r>
    </w:p>
    <w:p>
      <w:pPr>
        <w:pStyle w:val="ListNumber"/>
      </w:pPr>
      <w:r>
        <w:t>Passenger taps in at a Line A gate.</w:t>
      </w:r>
    </w:p>
    <w:p>
      <w:pPr>
        <w:pStyle w:val="ListNumber"/>
      </w:pPr>
      <w:r>
        <w:t>Line A gate sends its operator-specific protocol message.</w:t>
      </w:r>
    </w:p>
    <w:p>
      <w:pPr>
        <w:pStyle w:val="ListNumber"/>
      </w:pPr>
      <w:r>
        <w:t>Adapter A validates and converts the message to the common MetroFare format.</w:t>
      </w:r>
    </w:p>
    <w:p>
      <w:pPr>
        <w:pStyle w:val="ListNumber"/>
      </w:pPr>
      <w:r>
        <w:t>MetroFare records the tap-in journey.</w:t>
      </w:r>
    </w:p>
    <w:p>
      <w:pPr>
        <w:pStyle w:val="ListNumber"/>
      </w:pPr>
      <w:r>
        <w:t>MetroFare receives/requests the Line C tap-out event through the Line C integration path.</w:t>
      </w:r>
    </w:p>
    <w:p>
      <w:pPr>
        <w:pStyle w:val="ListNumber"/>
      </w:pPr>
      <w:r>
        <w:t>Line C tap-out is converted by Adapter C into the common format.</w:t>
      </w:r>
    </w:p>
    <w:p>
      <w:pPr>
        <w:pStyle w:val="ListNumber"/>
      </w:pPr>
      <w:r>
        <w:t>MetroFare calculates the fare and balance result.</w:t>
      </w:r>
    </w:p>
    <w:p>
      <w:pPr>
        <w:pStyle w:val="ListNumber"/>
      </w:pPr>
      <w:r>
        <w:t>The journey is confirmed and the gate action is completed.</w:t>
      </w:r>
    </w:p>
    <w:p>
      <w:pPr>
        <w:pStyle w:val="Heading1"/>
      </w:pPr>
      <w:r>
        <w:t>5. Design Principles</w:t>
      </w:r>
    </w:p>
    <w:p>
      <w:pPr>
        <w:pStyle w:val="ListBullet"/>
      </w:pPr>
      <w:r>
        <w:t>Common interface, operator-specific adapters.</w:t>
      </w:r>
    </w:p>
    <w:p>
      <w:pPr>
        <w:pStyle w:val="ListBullet"/>
      </w:pPr>
      <w:r>
        <w:t>Low coupling between operator protocols and MetroFare core.</w:t>
      </w:r>
    </w:p>
    <w:p>
      <w:pPr>
        <w:pStyle w:val="ListBullet"/>
      </w:pPr>
      <w:r>
        <w:t>Explicit interface ownership.</w:t>
      </w:r>
    </w:p>
    <w:p>
      <w:pPr>
        <w:pStyle w:val="ListBullet"/>
      </w:pPr>
      <w:r>
        <w:t>Incremental integration testing.</w:t>
      </w:r>
    </w:p>
    <w:p>
      <w:pPr>
        <w:pStyle w:val="ListBullet"/>
      </w:pPr>
      <w:r>
        <w:t>Traceable journey and settlement records.</w:t>
      </w:r>
    </w:p>
    <w:p>
      <w:pPr>
        <w:pStyle w:val="ListBullet"/>
      </w:pPr>
      <w:r>
        <w:t>Controlled protocol versioning.</w:t>
      </w:r>
    </w:p>
    <w:p>
      <w:pPr>
        <w:pStyle w:val="Heading1"/>
      </w:pPr>
      <w:r>
        <w:t>6. Design Constraints / Scope</w:t>
      </w:r>
    </w:p>
    <w:p>
      <w:r>
        <w:t>This is an academic UI/prototype and design demonstration. It does not implement real metro hardware, real payment rails or production operator APIs. The diagrams describe intended architecture and behavior.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