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MetroFare — Risk Register</w:t>
      </w:r>
    </w:p>
    <w:p>
      <w:pPr>
        <w:jc w:val="center"/>
      </w:pPr>
      <w:r>
        <w:rPr>
          <w:i/>
          <w:sz w:val="20"/>
        </w:rPr>
        <w:t>MetroFare • Case Study 12</w:t>
      </w:r>
    </w:p>
    <w:p/>
    <w:p>
      <w:r>
        <w:t>Purpose: Identify, rank and mitigate protocol, integration and settlement risks using RMMM (Risk Reduction, Monitoring and Management).</w:t>
      </w:r>
    </w:p>
    <w:p>
      <w:pPr>
        <w:pStyle w:val="Heading1"/>
      </w:pPr>
      <w:r>
        <w:t>1. Risk Rating</w:t>
      </w:r>
    </w:p>
    <w:p>
      <w:r>
        <w:t>Exposure is represented as Probability × Impact on a 1–5 scale. Higher scores receive higher priority.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8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68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168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168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Exposure</w:t>
            </w:r>
          </w:p>
        </w:tc>
        <w:tc>
          <w:tcPr>
            <w:tcW w:type="dxa" w:w="168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Rank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R1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protocol incompatibility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R2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Cross-operator journey message failure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R3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Duplicate tap causing duplicate deduction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R4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Settlement/reconciliation mismatch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Central service unavailable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R6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Protocol version mismatch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R7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Incorrect fare calculation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R8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Insufficient interface test coverage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</w:tbl>
    <w:p/>
    <w:p>
      <w:pPr>
        <w:pStyle w:val="Heading1"/>
      </w:pPr>
      <w:r>
        <w:t>2. RMMM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Reduction / Mitigation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Monitoring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Management / Contingency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adapters and common interface contract.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Contract and integration tests.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Block integration until contract is compatible.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 A-to-C journey as a dedicated milestone.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Trace message IDs across components.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Route failure to Integration Lead and replay safely.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unique message IDs and idempotent processing.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Monitor duplicate events.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Suppress duplicate transaction and preserve audit record.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Define reconciliation algorithm and audit trail.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Daily reconciliation checks.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dispute record and investigate source records.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Provide offline fallback/retry behavior.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Availability and timeout logs.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Process fallback path and reconcile later.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Carry protocol version and define compatibility rules.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Version monitoring.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Reject unsupported versions with clear error.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 + system test fare rules.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Compare expected/actual fare.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Hold questionable deduction and create exception.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incremental integration milestones.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Track coverage by interface.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 missing scenarios before acceptance.</w:t>
            </w:r>
          </w:p>
        </w:tc>
      </w:tr>
    </w:tbl>
    <w:p/>
    <w:p>
      <w:pPr>
        <w:pStyle w:val="Heading1"/>
      </w:pPr>
      <w:r>
        <w:t>3. Risk Ownership</w:t>
      </w:r>
    </w:p>
    <w:p>
      <w:pPr>
        <w:pStyle w:val="ListBullet"/>
      </w:pPr>
      <w:r>
        <w:t>Integration risks: Integration Lead.</w:t>
      </w:r>
    </w:p>
    <w:p>
      <w:pPr>
        <w:pStyle w:val="ListBullet"/>
      </w:pPr>
      <w:r>
        <w:t>Settlement and reconciliation risks: Settlement Lead.</w:t>
      </w:r>
    </w:p>
    <w:p>
      <w:pPr>
        <w:pStyle w:val="ListBullet"/>
      </w:pPr>
      <w:r>
        <w:t>Test coverage and evidence risks: QA/Test Lead.</w:t>
      </w:r>
    </w:p>
    <w:p>
      <w:pPr>
        <w:pStyle w:val="ListBullet"/>
      </w:pPr>
      <w:r>
        <w:t>Overall architecture and cross-team coordination: MetroFare Lead.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