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ULMS v2.0 - Product Overview Brochure &amp; Solution Brief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DOC-01-MKT-01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DOC-01-MKT-01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Public / Marketing Collateral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[bank_md, dmd, coo, cro, head_of_credit]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Unisoft Loan Management System (ULMS v2.0)</w:t>
      </w:r>
    </w:p>
    <w:p>
      <w:pPr>
        <w:pStyle w:val="Heading2"/>
        <w:keepNext/>
      </w:pPr>
      <w:r>
        <w:t>Next-Generation Digital Lending &amp; Core Lifecycle Automation for Bangladesh Banking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Staff executive dashboard showing active loans, NPL ratio, disbursement velocity" title="Figure 1: Production UI — Staff Executive Dashboard &amp; Portfolio Health Monito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Production UI — Staff Executive Dashboard &amp; Portfolio Health Monitoring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DOC-01-MKT-01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Target Market: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Scheduled Commercial Banks, NBFIs, and Microfinance Institutions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Corporate Headquarters: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Youth Tower, Begum Rokeya Sarani, Dhaka-1216, Bangladesh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Public / Commercial Sales Collateral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                                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██╗   ██╗██╗     ███╗   ███╗███████╗    ██╗   ██╗██████╗  ██████╗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██║   ██║██║     ████╗ ████║██╔════╝    ██║   ██║╚════██╗██╔═████╗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██║   ██║██║     ██╔████╔██║███████╗    ██║   ██║ █████╔╝██║██╔██║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██║   ██║██║     ██║╚██╔╝██║╚════██║    ╚██╗ ██╔╝██╔═══╝ ████╔╝██║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╚██████╔╝███████╗██║ ╚═╝ ██║███████║     ╚████╔╝ ███████╗╚██████╔╝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╚═════╝ ╚══════╝╚═╝     ╚═╝╚══════╝      ╚═══╝  ╚══════╝ ╚═════╝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                                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TRANSFORMING LENDING OPERATIONS THROUGH DIGITAL INNOVATION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                                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1. Executive Problem Statement: The Lending Bottleneck in Bangladesh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 descr="Origination pipeline tracking applications across 7 operational stages" title="Figure 2: Production UI — End-to-End Loan Origination Pipeline &amp; Stage Track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Production UI — End-to-End Loan Origination Pipeline &amp; Stage Tracking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In an era of rapid digital consumer adoption, the credit operations of Bangladesh's commercial banking sector remain constrained by outdated paper workflows, fragmented spreadsheets, and inflexible legacy Core Banking Systems (CBS).</w:t>
      </w:r>
    </w:p>
    <w:p>
      <w:pPr>
        <w:pStyle w:val="Heading3"/>
        <w:keepNext/>
      </w:pPr>
      <w:r>
        <w:t>The Realities Facing Commercial Banks in Bangladesh Today: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Protracted Loan Turnaround Times (TAT):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Average retail loan applications take 14 to 21 business days to process. SME and corporate facilities regularly exceed 30 to 45 business days, causing high customer drop-off to agile competitors.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Mounting Non-Performing Loans (NPLs):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With national banking NPL ratios exceeding 12.5%, banks are severely penalized by manual, siloed underwriting that fails to identify over-indebted borrowers or calculate true debt burden ratios.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Stringent Central Bank Regulations: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Bangladesh Bank has mandated strict enforcement of </w:t>
      </w:r>
      <w:r>
        <w:rPr>
          <w:rFonts w:ascii="Calibri" w:hAnsi="Calibri" w:eastAsia="Calibri"/>
          <w:b/>
          <w:i w:val="0"/>
          <w:color w:val="222222"/>
          <w:sz w:val="19"/>
        </w:rPr>
        <w:t>BRPD Circular 15/2024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(enforcing a rigorous 7-stage classification ladder from STD-0 to Bad/Loss) and the impending deadline of </w:t>
      </w:r>
      <w:r>
        <w:rPr>
          <w:rFonts w:ascii="Calibri" w:hAnsi="Calibri" w:eastAsia="Calibri"/>
          <w:b/>
          <w:i w:val="0"/>
          <w:color w:val="222222"/>
          <w:sz w:val="19"/>
        </w:rPr>
        <w:t>December 31, 2027 for mandatory IFRS-9 Expected Credit Loss (ECL)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provisioning.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Exorbitant Foreign Software Costs: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Legacy multinational LMS packages (Finastra, Temenos, Nucleus, Finacle) demand multi-million dollar investments, recurring foreign exchange license fees, multi-year deployment delays, and remote support teams with limited local presence.</w:t>
      </w:r>
    </w:p>
    <w:p>
      <w:pPr>
        <w:pStyle w:val="Heading2"/>
        <w:keepNext/>
      </w:pPr>
      <w:r>
        <w:t>2. Introducing ULMS v2.0: The National Core Lending Platform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86043"/>
            <wp:docPr id="3" name="Picture 3" descr="C4 architecture diagram illustrating isolated core banking port boundary" title="Figure 3: System Architecture — ULMS v2.0 Modular Monolith &amp; Port Boundary 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System Architecture — ULMS v2.0 Modular Monolith &amp; Port Boundary Topology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The </w:t>
      </w:r>
      <w:r>
        <w:rPr>
          <w:rFonts w:ascii="Calibri" w:hAnsi="Calibri" w:eastAsia="Calibri"/>
          <w:b/>
          <w:i w:val="0"/>
          <w:color w:val="222222"/>
          <w:sz w:val="19"/>
        </w:rPr>
        <w:t>Unisoft Loan Management System (ULMS v2.0)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is an enterprise-grade digital lending platform designed natively for the regulatory, operational, and architectural requirements of scheduled commercial banks and financial institutions in Bangladesh.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Built on an enterprise </w:t>
      </w:r>
      <w:r>
        <w:rPr>
          <w:rFonts w:ascii="Calibri" w:hAnsi="Calibri" w:eastAsia="Calibri"/>
          <w:b/>
          <w:i w:val="0"/>
          <w:color w:val="222222"/>
          <w:sz w:val="19"/>
        </w:rPr>
        <w:t>Spring Boot 4, Java 21 LTS, and PostgreSQL 17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modular monolith architecture, ULMS automates the complete credit lifecycle—from borrower self-service and field agent onboarding to AI-assisted underwriting, multi-level BOCC approvals, automated Core Banking disbursement, and automated central bank regulatory returns.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1E2660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 xml:space="preserve">System Architecture Specification (Mermaid DSL):  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[Diagram Topology: flowchart LR]</w:t>
              <w:br/>
              <w:t>flowchart LR</w:t>
              <w:br/>
              <w:t xml:space="preserve">    A["Borrower / Agent Ingestion&lt;br/&gt;Web · Mobile · API"] --&gt; B["Automated Verification&lt;br/&gt;NIDW e-KYC · CIB REST"]</w:t>
              <w:br/>
              <w:t xml:space="preserve">    B --&gt; C["Credit Risk Assessment&lt;br/&gt;Scorecard · DBR Engine"]</w:t>
              <w:br/>
              <w:t xml:space="preserve">    C --&gt; D["Multi-Level Approval&lt;br/&gt;L1 Branch to L7 Board"]</w:t>
              <w:br/>
              <w:t xml:space="preserve">    D --&gt; E["Core Banking Disbursement&lt;br/&gt;Limit Loading · CBS Vouchers"]</w:t>
              <w:br/>
              <w:t xml:space="preserve">    E --&gt; F["Lifecycle Servicing&lt;br/&gt;Repayments · Restructuring"]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 Four Core Value Pillars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4" name="Picture 4" descr="Borrower mobile-first web interface displaying repayment calendar and active credit facilities" title="Figure 4: Omnichannel Experience — Borrower Self-Service Portal &amp; Active Facility Led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borrower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4: Omnichannel Experience — Borrower Self-Service Portal &amp; Active Facility Ledger</w:t>
      </w:r>
    </w:p>
    <w:p>
      <w:pPr>
        <w:pStyle w:val="Heading3"/>
        <w:keepNext/>
      </w:pPr>
      <w:r>
        <w:t>Pillar 1: Radical Operational Velocity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90% TAT Reduction: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Slash consumer loan approval cycles from 21 days to under 48 hours; enable sub-minute decisions for digital nano-loans.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Zero Paper File Movement: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Complete transition from physical paper folders to an AES-256 encrypted digital credit file vault.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Omnichannel Onboarding: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Ingest loan applications seamlessly from branch counters, field agents using offline-first mobile apps, internet banking, or third-party FinTech rails (bKash, Nagad).</w:t>
      </w:r>
    </w:p>
    <w:p>
      <w:pPr>
        <w:pStyle w:val="Heading3"/>
        <w:keepNext/>
      </w:pPr>
      <w:r>
        <w:t>Pillar 2: 100% Native Bangladesh Bank Regulatory Immunity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Native BRPD Circular 15/2024 Engine: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Automated nightly batch evaluation of all credit accounts across the 7 mandatory regulatory classifications (STD-0, STD-1, STD-2, SMA, SS, DF, B/L) with precise general and specific provisioning.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Automated CIB Online Inquiries: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Real-time machine-to-machine API inquiry to Bangladesh Bank's Credit Information Bureau, deduplication checks, and automated monthly return exports.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Forward-Looking IFRS-9 ECL Engine: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Built-in Stage 1, Stage 2 (SICR), and Stage 3 lifetime Expected Credit Loss modeling ahead of the December 2027 central bank enforcement deadline.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BFIU e-KYC &amp; Biometric Enforcements: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Full integration with the Election Commission National Identity Wing (NIDW) via Porichoy, with facial liveness matching and PEP/Sanctions screening.</w:t>
      </w:r>
    </w:p>
    <w:p>
      <w:pPr>
        <w:pStyle w:val="Heading3"/>
        <w:keepNext/>
      </w:pPr>
      <w:r>
        <w:t>Pillar 3: 70% to 85% Lower Total Cost of Ownership (TCO)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Zero Foreign Exchange Licencing Drains: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100% domestic billing in BDT (Bangla Taka), protecting the bank from currency volatility.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Predictable All-Inclusive Investment: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Capital expenditure and annual maintenance costs at a fraction of multinational software licenses.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Sub-9-Month Payback: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Measurable operational labor savings and NPL reductions deliver full capital recovery in under 9 months.</w:t>
      </w:r>
    </w:p>
    <w:p>
      <w:pPr>
        <w:pStyle w:val="Heading3"/>
        <w:keepNext/>
      </w:pPr>
      <w:r>
        <w:t>Pillar 4: Sovereign Security &amp; Local 24/7 Dhaka Engineering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On-Premise Private Cloud Deployment: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Runs completely within the bank's sovereign datacenter on bare-metal or k3s/Kubernetes, guaranteeing total data sovereignty.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Local Dhaka Support Team: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Dedicated Tier-1, Tier-2, and Tier-3 banking software engineers stationed permanently at Youth Tower, Begum Rokeya Sarani, Dhaka. Emergency on-site response within 30 minutes.</w:t>
      </w:r>
    </w:p>
    <w:p>
      <w:pPr>
        <w:pStyle w:val="Heading2"/>
        <w:keepNext/>
      </w:pPr>
      <w:r>
        <w:t>4. Comprehensive Modular Architecture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ULMS v2.0 provides an exhaustive, integrated lending suite spanning 9 core modules: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    ULMS v2.0 MODULE TOPOLOGY   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├──────────────────────┬──────────────────────┬───────────────────────────────┤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1. Customer &amp; e-KYC  │ 2. Loan Origination  │ 3. Credit Assessment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NIDW Biometrics    │ • Omnichannel Intake │ • AI Scorecards (0-1000)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PEP / Sanctions    │ • BOCC Credit Memo   │ • Debt Burden Ratio (DBR)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Corporate UBOs     │ • Document AES Vault │ • Collateral Valuation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├──────────────────────┼──────────────────────┼───────────────────────────────┤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4. Approval Engine   │ 5. CBS Disbursement  │ 6. Lifecycle Servicing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L1 to L7 Hierarchy │ • CBS Limit Loading  │ • Amortization Schedules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Digital Signatures │ • Multi-Tranche Draw │ • Partial / Early Pay-off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Delegation Rules   │ • Voucher Posting    │ • Rescheduling &amp; Moratorium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├──────────────────────┼──────────────────────┼───────────────────────────────┤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7. Collections &amp; DPD │ 8. Regulatory Engine │ 9. Platform &amp; Security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Automated Past-Due │ • BRPD 15/2024 Engine│ • Keycloak 26 IAM / OIDC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Field Agent Sync   │ • IFRS-9 ECL Staging │ • 4-Eye Maker-Checker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Legal Notice Gen   │ • CIB Monthly Return │ • Immutable Audit Ledger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└──────────────────────┴──────────────────────┴───────────────────────────────┘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 Dual-Banking Engine: Conventional &amp; Islamic Shariah Financing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ULMS v2.0 natively powers both Conventional Banking and Shariah-Compliant Islamic Banking simultaneously on a single unified core: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Lending Domain</w:t>
            </w:r>
          </w:p>
        </w:tc>
        <w:tc>
          <w:tcPr>
            <w:tcW w:type="dxa" w:w="311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Conventional Banking Products</w:t>
            </w:r>
          </w:p>
        </w:tc>
        <w:tc>
          <w:tcPr>
            <w:tcW w:type="dxa" w:w="453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Islamic Shariah-Compliant Modes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Consumer Credit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Personal Loans, Auto Loans, Home Mortgages, Credit Cards</w:t>
            </w:r>
          </w:p>
        </w:tc>
        <w:tc>
          <w:tcPr>
            <w:tcW w:type="dxa" w:w="453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Bai-Muajjal, Diminishing Musharaka, Ijara Wa Iqtina</w:t>
            </w:r>
          </w:p>
        </w:tc>
      </w:tr>
      <w:tr>
        <w:trPr>
          <w:cantSplit/>
        </w:trPr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MSME &amp; Agriculture</w:t>
            </w:r>
          </w:p>
        </w:tc>
        <w:tc>
          <w:tcPr>
            <w:tcW w:type="dxa" w:w="311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Working Capital Overdraft, Term Loans, Seasonal Crop Loans</w:t>
            </w:r>
          </w:p>
        </w:tc>
        <w:tc>
          <w:tcPr>
            <w:tcW w:type="dxa" w:w="453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Murabaha, Salam, Istisna, Musharaka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Corporate &amp; Structured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Syndicated Facilities, Project Finance, Commercial Paper</w:t>
            </w:r>
          </w:p>
        </w:tc>
        <w:tc>
          <w:tcPr>
            <w:tcW w:type="dxa" w:w="453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Mudaraba, Diminishing Musharaka, Sukuk Facility</w:t>
            </w:r>
          </w:p>
        </w:tc>
      </w:tr>
      <w:tr>
        <w:trPr>
          <w:cantSplit/>
        </w:trPr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Digital Nano-Lending</w:t>
            </w:r>
          </w:p>
        </w:tc>
        <w:tc>
          <w:tcPr>
            <w:tcW w:type="dxa" w:w="311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Instant Salary Advances, Micro-Ticket Consumer Credit</w:t>
            </w:r>
          </w:p>
        </w:tc>
        <w:tc>
          <w:tcPr>
            <w:tcW w:type="dxa" w:w="453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Qard Hasan, Micro-Murabaha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Shariah Governance: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Isolated general ledger accounts, automated physical goods transfer verification, non-compounding late charity penalty calculations, and Shariah Supervisory Board audit reporting.</w:t>
      </w:r>
    </w:p>
    <w:p>
      <w:pPr>
        <w:pStyle w:val="Heading2"/>
        <w:keepNext/>
      </w:pPr>
      <w:r>
        <w:t>6. Pre-Built Core Banking System (CBS) Connectors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ULMS eliminates the risk and delays of bespoke core banking integration. Pre-tested, bi-directional connectors are available out of the box for the leading CBS platforms in Bangladesh: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Temenos T24 / Transact: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Native REST API &amp; OFS transaction messaging.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Oracle FLEXCUBE: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RESTful web services &amp; staging tables.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Infosys Finacle: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XML/FI Connectors and batch voucher loading.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Flora Bank: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Enterprise database connectors &amp; real-time balance sync.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BankUltimus: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Micro-service REST integration.</w:t>
      </w:r>
    </w:p>
    <w:p>
      <w:pPr>
        <w:pStyle w:val="Heading2"/>
        <w:keepNext/>
      </w:pPr>
      <w:r>
        <w:t>7. Proven Business Impact Metrics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Grounded in the validated ULMS v2.0 production build and its audited demonstration stack in Bangladesh: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85% Reduction in Loan Turnaround Time: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Retail credit memos approved in 48 hours instead of 21 days.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40% Increase in Underwriting Capacity: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Branch officers handle 3x more applications without additional staffing.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0.75% Modeled Reduction in Portfolio NPLs: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Real-time CIB deduplication and automated debt-burden calculations eliminate multi-bank over-indebtedness.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100% Clean Bangladesh Bank Audit: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Automated BRPD 15/2024 classification eliminates regulatory penalties and restatement orders.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12-Week Pilot Go-Live: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From contract execution to live branch disbursements in under 90 days.</w:t>
      </w:r>
    </w:p>
    <w:p>
      <w:pPr>
        <w:pStyle w:val="Heading2"/>
        <w:keepNext/>
      </w:pPr>
      <w:r>
        <w:t>8. About Unisoft Systems Limited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Unisoft Systems Limited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, a high-growth subsidiary of </w:t>
      </w:r>
      <w:r>
        <w:rPr>
          <w:rFonts w:ascii="Calibri" w:hAnsi="Calibri" w:eastAsia="Calibri"/>
          <w:b/>
          <w:i w:val="0"/>
          <w:color w:val="222222"/>
          <w:sz w:val="19"/>
        </w:rPr>
        <w:t>Smart Technologies BD Ltd</w:t>
      </w:r>
      <w:r>
        <w:rPr>
          <w:rFonts w:ascii="Calibri" w:hAnsi="Calibri" w:eastAsia="Calibri"/>
          <w:b w:val="0"/>
          <w:i w:val="0"/>
          <w:color w:val="222222"/>
          <w:sz w:val="19"/>
        </w:rPr>
        <w:t>, has been a pioneer in enterprise financial technology and business software in Bangladesh since 2015.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Parent Company Backing: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Backed by the financial and operational scale of Smart Technologies BD Ltd (annual group turnover exceeding ৳2,000 Crore).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Enterprise Track Record: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 growing portfolio of mission-critical implementations for Bangladesh financial institutions across public, private, and financial sector institutions.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Regulatory Recognition: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Developer of the NBR-Approved UniVAT™ System (one of only five authorized enterprise VAT systems in Bangladesh).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Local Engineering Center: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40+ software engineers, data architects, and banking consultants permanently based at Youth Tower, Begum Rokeya Sarani, Dhaka.</w:t>
      </w:r>
    </w:p>
    <w:p>
      <w:pPr>
        <w:pStyle w:val="Heading2"/>
        <w:keepNext/>
      </w:pPr>
      <w:r>
        <w:t>9. Take the Next Step Toward Digital Lending Excellence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Transform your bank's credit operations into an agile, compliant, and highly profitable growth engine.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Schedule an Executive Consultation &amp; Live Product Demonstration: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Headquarters: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Youth Tower, Begum Rokeya Sarani, Dhaka-1216, Bangladesh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Direct Sales Desk: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+880 1709-642404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Email: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office@uslbd.com · office@uslbd.com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Web: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</w:t>
      </w:r>
      <w:r>
        <w:rPr>
          <w:rFonts w:ascii="Calibri" w:hAnsi="Calibri" w:eastAsia="Calibri"/>
          <w:b w:val="0"/>
          <w:i w:val="0"/>
          <w:color w:val="3F51B5"/>
          <w:sz w:val="19"/>
          <w:u w:val="single"/>
        </w:rPr>
        <w:t>www.uslbd.com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© 2026 Unisoft Systems Limited. All Rights Reserved. ULMS v2.0 is a registered trademark of Unisoft Systems Limited.</w:t>
      </w:r>
    </w:p>
    <w:p>
      <w:r>
        <w:rPr>
          <w:b/>
        </w:rPr>
        <w:t>Addendum — v3.1.0 corrections (Independent Forensic Re-audit, 8 October 2026)</w:t>
      </w:r>
    </w:p>
    <w:p>
      <w:r>
        <w:t>Classification aligned: this brochure is approved marketing collateral (shareable with prospective clients); the confidentiality footer has been updated to match the header marking.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Marketing Collateral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ULMS v2.0 - Product Overview Brochure &amp; Solut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ULMS v2.0 - Product Overview Brochure &amp; Solution Brief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