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DOC-01-ARCH-06: Identity, Authentication &amp; Role-Based Access Control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DOC-01-ARCH-06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identity_access_management_and_rbac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[security_architect, backend_developer, devops_engineer, ciso, auditor]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DOC-01-ARCH-06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DOC-01-ARCH-06: Identity, Authentication &amp; Role-Based Access Control Specification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Identity, Authentication &amp; Role-Based Access Control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Security Architecture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Security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LMS_CODEBASE/deploy/seed/realm-ulms.json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Bangladesh Bank ICT Security Guidelines V4.0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Identity Architecture &amp; Trust Domain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Bangladesh Bank ICT Security V4.0 compliant authentication portal with dual-factor enforcement.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Enterprise Staff Single Sign-On (SSO) &amp; Keycloak 26 MFA Gateway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Bangladesh Bank ICT Security V4.0 compliant authentication portal with dual-factor enforcement.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v2.0 establishes an institutional identity and access management (IAM) perimeter built upon </w:t>
      </w:r>
      <w:r>
        <w:rPr>
          <w:rFonts w:ascii="Segoe UI" w:hAnsi="Segoe UI"/>
          <w:b/>
          <w:color w:val="2D3748"/>
          <w:sz w:val="19"/>
        </w:rPr>
        <w:t>Keycloak 26</w:t>
      </w:r>
      <w:r>
        <w:rPr>
          <w:rFonts w:ascii="Segoe UI" w:hAnsi="Segoe UI"/>
          <w:color w:val="2D3748"/>
          <w:sz w:val="19"/>
        </w:rPr>
        <w:t>, implementing OAuth 2.0 and OpenID Connect (OIDC) with JSON Web Tokens (JWT):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Client_Channels ["Banking Access Channels"]</w:t>
              <w:br/>
              <w:t xml:space="preserve">        STAFF["Staff Web Console (React 19)"]</w:t>
              <w:br/>
              <w:t xml:space="preserve">        BORROWER["Borrower Self-Service Portal"]</w:t>
              <w:br/>
              <w:t xml:space="preserve">        FIELD["Field Officer Mobile App (Expo 54)"]</w:t>
              <w:br/>
              <w:t xml:space="preserve">        CBS["Core Banking Integration Rails"]</w:t>
              <w:br/>
              <w:t xml:space="preserve">    end</w:t>
              <w:br/>
              <w:t xml:space="preserve">    subgraph IAM_Perimeter ["Keycloak 26 Identity Provider (:8082)"]</w:t>
              <w:br/>
              <w:t xml:space="preserve">        REALM["ULMS Banking Realm&lt;br/&gt;Active Directory / LDAP Federation"]</w:t>
              <w:br/>
              <w:t xml:space="preserve">        MFA["Multi-Factor Authentication (OTP / TOTP)"]</w:t>
              <w:br/>
              <w:t xml:space="preserve">        TOKEN["RS256 JWT Token Issuance (15m Access, 8h Refresh)"]</w:t>
              <w:br/>
              <w:t xml:space="preserve">    end</w:t>
              <w:br/>
              <w:t xml:space="preserve">    subgraph Resource_Servers ["Protected Banking APIs (:8081)"]</w:t>
              <w:br/>
              <w:t xml:space="preserve">        GW["API Gateway / Spring Security Filter"]</w:t>
              <w:br/>
              <w:t xml:space="preserve">        RBAC["RBAC &amp; Maker-Checker Evaluator"]</w:t>
              <w:br/>
              <w:t xml:space="preserve">        SERVICES["9 Domain Services (Customer, Loan, Servicing...)"]</w:t>
              <w:br/>
              <w:t xml:space="preserve">    end</w:t>
              <w:br/>
              <w:t xml:space="preserve">    Client_Channels --&gt;|1. Auth Request| IAM_Perimeter</w:t>
              <w:br/>
              <w:t xml:space="preserve">    IAM_Perimeter --&gt;|2. Signed JWT| Client_Channels</w:t>
              <w:br/>
              <w:t xml:space="preserve">    Client_Channels --&gt;|3. Bearer Token| GW</w:t>
              <w:br/>
              <w:t xml:space="preserve">    GW --&gt; RBAC --&gt; SERVICES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Institutional Role-Based Access Control (RBAC) 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RBAC separation for Staff, Borrower Self-Service, Field Officer, and External Audit.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orta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Multi-Persona Role-Based Portal Switcher &amp; Access Control Gateway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RBAC separation for Staff, Borrower Self-Service, Field Officer, and External Audit.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system defines 12 standard banking personas with fine-grained capability scopes across all 9 core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Banking Persona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Primary Functional Scope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Permitted Capabilities &amp; Scopes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`teller`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Front-desk cash &amp; repayment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View customer balances, post cash/cheque repayment, generate mini-statement.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`loan-officer`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origination &amp; customer onboarding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Onboard customers, initiate e-KYC, create loan drafts, enter collateral particulars.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`credit-analyst`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Underwriting &amp; credit assessment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Request CIB reports, execute credit scorecards, evaluate DBR, draft credit memos.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`branch-manager`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supervisory approval (Tier 1)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 loans per the seeded approval_band ladder (L2: ≤ BDT 1,000,000); refer back; sanction letters.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`regional-manager`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Regional credit approval (Tier 2)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 loans per L3 band (≤ BDT 2,500,000); manage regional underwriting queues.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`head-of-credit`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Head Office credit risk approval (Tier 3)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 loans up to BDT 20,000,000; policy exception management.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`md-ceo`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Executive management sanction (Tier 4)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 loans up to BDT 50,000,000; executive committee escalation.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`board-member`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Credit Committee (BCC) (Tier 5)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Review and sanction syndicated/large exposures exceeding BDT 50,000,000.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`disbursement-officer`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disbursement execution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Dual-control loan fund release to core banking CASA accounts.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`compliance-officer`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Regulatory reporting &amp; BRPD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Run nightly EOD batch, generate CIB monthly exports, manage court stay orders.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`recovery-agent`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Delinquency &amp; collections management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Manage DPD worklists, record Promise-to-Pay (PTP), issue dunning notices.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`field-officer`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On-site contact point verification (CPV)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Perform geo-tagged site visits, upload collateral photos via mobile app.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Maker-Checker Segregation of Duties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Secure device-bound OAuth2 token exchange with device fingerprinting.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_field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Field Verification Agent Mobile Authentication Interface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Secure device-bound OAuth2 token exchange with device fingerprinting.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Under </w:t>
      </w:r>
      <w:r>
        <w:rPr>
          <w:rFonts w:ascii="Segoe UI" w:hAnsi="Segoe UI"/>
          <w:b/>
          <w:color w:val="2D3748"/>
          <w:sz w:val="19"/>
        </w:rPr>
        <w:t>Bangladesh Bank ICT Security Guidelines V4.0 §3.2</w:t>
      </w:r>
      <w:r>
        <w:rPr>
          <w:rFonts w:ascii="Segoe UI" w:hAnsi="Segoe UI"/>
          <w:color w:val="2D3748"/>
          <w:sz w:val="19"/>
        </w:rPr>
        <w:t>, financial applications must enforce dual authorization to prevent internal fraud and collusion: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Technical Enforcement Rules: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Subject Matching Invariant:</w:t>
      </w:r>
      <w:r>
        <w:rPr>
          <w:rFonts w:ascii="Segoe UI" w:hAnsi="Segoe UI"/>
          <w:color w:val="2D3748"/>
          <w:sz w:val="19"/>
        </w:rPr>
        <w:t xml:space="preserve"> A loan application cannot be approved or sanctioned by an officer whose Keycloak </w:t>
      </w:r>
      <w:r>
        <w:rPr>
          <w:rFonts w:ascii="Consolas" w:hAnsi="Consolas"/>
          <w:color w:val="801515"/>
          <w:sz w:val="18"/>
        </w:rPr>
        <w:t>sub</w:t>
      </w:r>
      <w:r>
        <w:rPr>
          <w:rFonts w:ascii="Segoe UI" w:hAnsi="Segoe UI"/>
          <w:color w:val="2D3748"/>
          <w:sz w:val="19"/>
        </w:rPr>
        <w:t xml:space="preserve"> (user identifier) matches the </w:t>
      </w:r>
      <w:r>
        <w:rPr>
          <w:rFonts w:ascii="Consolas" w:hAnsi="Consolas"/>
          <w:color w:val="801515"/>
          <w:sz w:val="18"/>
        </w:rPr>
        <w:t>maker_user_id</w:t>
      </w:r>
      <w:r>
        <w:rPr>
          <w:rFonts w:ascii="Segoe UI" w:hAnsi="Segoe UI"/>
          <w:color w:val="2D3748"/>
          <w:sz w:val="19"/>
        </w:rPr>
        <w:t xml:space="preserve"> recorded on the application draft. Attempted self-approval returns </w:t>
      </w:r>
      <w:r>
        <w:rPr>
          <w:rFonts w:ascii="Segoe UI" w:hAnsi="Segoe UI"/>
          <w:b/>
          <w:color w:val="2D3748"/>
          <w:sz w:val="19"/>
        </w:rPr>
        <w:t>`HTTP 409 Conflict (ULMS-AUTH-0002)`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Disbursement Dual-Control:</w:t>
      </w:r>
      <w:r>
        <w:rPr>
          <w:rFonts w:ascii="Segoe UI" w:hAnsi="Segoe UI"/>
          <w:color w:val="2D3748"/>
          <w:sz w:val="19"/>
        </w:rPr>
        <w:t xml:space="preserve"> Loan fund release requires two distinct officers: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b/>
          <w:color w:val="2D3748"/>
          <w:sz w:val="19"/>
        </w:rPr>
        <w:t>Disbursement Maker:</w:t>
      </w:r>
      <w:r>
        <w:rPr>
          <w:rFonts w:ascii="Segoe UI" w:hAnsi="Segoe UI"/>
          <w:color w:val="2D3748"/>
          <w:sz w:val="19"/>
        </w:rPr>
        <w:t xml:space="preserve"> Verifies documentation and initiates disbursement schedule.</w:t>
      </w:r>
    </w:p>
    <w:p>
      <w:pPr>
        <w:spacing w:before="0" w:after="40" w:line="276" w:lineRule="auto"/>
        <w:ind w:left="720"/>
      </w:pPr>
      <w:r>
        <w:rPr>
          <w:rFonts w:ascii="Segoe UI" w:hAnsi="Segoe UI"/>
          <w:color w:val="003366"/>
          <w:sz w:val="19"/>
        </w:rPr>
        <w:t xml:space="preserve">▪  </w:t>
      </w:r>
      <w:r>
        <w:rPr>
          <w:rFonts w:ascii="Segoe UI" w:hAnsi="Segoe UI"/>
          <w:b/>
          <w:color w:val="2D3748"/>
          <w:sz w:val="19"/>
        </w:rPr>
        <w:t>Disbursement Checker:</w:t>
      </w:r>
      <w:r>
        <w:rPr>
          <w:rFonts w:ascii="Segoe UI" w:hAnsi="Segoe UI"/>
          <w:color w:val="2D3748"/>
          <w:sz w:val="19"/>
        </w:rPr>
        <w:t xml:space="preserve"> Verifies CASA account particulars and confirms fund release.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High-Value Step-Up Verification:</w:t>
      </w:r>
      <w:r>
        <w:rPr>
          <w:rFonts w:ascii="Segoe UI" w:hAnsi="Segoe UI"/>
          <w:color w:val="2D3748"/>
          <w:sz w:val="19"/>
        </w:rPr>
        <w:t xml:space="preserve"> Any transaction or disbursement exceeding </w:t>
      </w:r>
      <w:r>
        <w:rPr>
          <w:rFonts w:ascii="Segoe UI" w:hAnsi="Segoe UI"/>
          <w:b/>
          <w:color w:val="2D3748"/>
          <w:sz w:val="19"/>
        </w:rPr>
        <w:t>BDT 500,000</w:t>
      </w:r>
      <w:r>
        <w:rPr>
          <w:rFonts w:ascii="Segoe UI" w:hAnsi="Segoe UI"/>
          <w:color w:val="2D3748"/>
          <w:sz w:val="19"/>
        </w:rPr>
        <w:t xml:space="preserve"> triggers an out-of-band SMS OTP verification prompt.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JWT Token Claims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json</w:t>
              <w:br/>
            </w:r>
            <w:r>
              <w:rPr>
                <w:rFonts w:ascii="Consolas" w:hAnsi="Consolas"/>
                <w:color w:val="1A202C"/>
                <w:sz w:val="17"/>
              </w:rPr>
              <w:t>{</w:t>
              <w:br/>
              <w:t xml:space="preserve">  "iss": "https://auth.ulms.bank.com.bd/realms/ulms",</w:t>
              <w:br/>
              <w:t xml:space="preserve">  "sub": "usr_8f2b3e4a-912c-4d8e-b567-0e12b3c4d567",</w:t>
              <w:br/>
              <w:t xml:space="preserve">  "aud": "account", "azp": "ulms-web",</w:t>
              <w:br/>
              <w:t xml:space="preserve">  "exp": 1791389400,</w:t>
              <w:br/>
              <w:t xml:space="preserve">  "nbf": 1791388500,</w:t>
              <w:br/>
              <w:t xml:space="preserve">  "iat": 1791388500,</w:t>
              <w:br/>
              <w:t xml:space="preserve">  "jti": "d63b2f18-6c89-4d2a-89bc-9902b3c4d501",</w:t>
              <w:br/>
              <w:t xml:space="preserve">  "preferred_username": "tariq.ahmed",</w:t>
              <w:br/>
              <w:t xml:space="preserve">  "email": "tariq.ahmed@bank.com.bd",</w:t>
              <w:br/>
              <w:t xml:space="preserve">  "realm_access": {</w:t>
              <w:br/>
              <w:t xml:space="preserve">    "roles": [</w:t>
              <w:br/>
              <w:t xml:space="preserve">      "loan-officer",</w:t>
              <w:br/>
              <w:t xml:space="preserve">      "branch-maker"</w:t>
              <w:br/>
              <w:t xml:space="preserve">    ]</w:t>
              <w:br/>
              <w:t xml:space="preserve">  },</w:t>
              <w:br/>
              <w:t xml:space="preserve">  "branch_id": "BR-DHN-042",</w:t>
              <w:br/>
              <w:t xml:space="preserve">  "branch_name": "Dhanmondi Branch, Dhaka",</w:t>
              <w:br/>
              <w:t xml:space="preserve">  "approval_limit_minor": 100000000,</w:t>
              <w:br/>
              <w:t xml:space="preserve">  "mfa_verified": true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Session Governance &amp; Audit Logging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Access Token TTL: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b/>
          <w:color w:val="2D3748"/>
          <w:sz w:val="19"/>
        </w:rPr>
        <w:t>15 minutes</w:t>
      </w:r>
      <w:r>
        <w:rPr>
          <w:rFonts w:ascii="Segoe UI" w:hAnsi="Segoe UI"/>
          <w:color w:val="2D3748"/>
          <w:sz w:val="19"/>
        </w:rPr>
        <w:t xml:space="preserve"> (short-lived to minimize exposure if token is intercepted).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Refresh Token TTL: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b/>
          <w:color w:val="2D3748"/>
          <w:sz w:val="19"/>
        </w:rPr>
        <w:t>8 hours</w:t>
      </w:r>
      <w:r>
        <w:rPr>
          <w:rFonts w:ascii="Segoe UI" w:hAnsi="Segoe UI"/>
          <w:color w:val="2D3748"/>
          <w:sz w:val="19"/>
        </w:rPr>
        <w:t xml:space="preserve"> (matches standard banking working shift).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Session Revocation:</w:t>
      </w:r>
      <w:r>
        <w:rPr>
          <w:rFonts w:ascii="Segoe UI" w:hAnsi="Segoe UI"/>
          <w:color w:val="2D3748"/>
          <w:sz w:val="19"/>
        </w:rPr>
        <w:t xml:space="preserve"> Logout or administrator revocation invalidates the session server-side; access tokens are short-lived (15 minutes) and refresh is refused on revocation (Keycloak admin API) — no external broker in the binding v3 stack.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Audit Logging:</w:t>
      </w:r>
      <w:r>
        <w:rPr>
          <w:rFonts w:ascii="Segoe UI" w:hAnsi="Segoe UI"/>
          <w:color w:val="2D3748"/>
          <w:sz w:val="19"/>
        </w:rPr>
        <w:t xml:space="preserve"> Every authorization decision (success or denial) writes an immutable record into </w:t>
      </w:r>
      <w:r>
        <w:rPr>
          <w:rFonts w:ascii="Consolas" w:hAnsi="Consolas"/>
          <w:color w:val="801515"/>
          <w:sz w:val="18"/>
        </w:rPr>
        <w:t>ulms.audit_entry</w:t>
      </w:r>
      <w:r>
        <w:rPr>
          <w:rFonts w:ascii="Segoe UI" w:hAnsi="Segoe UI"/>
          <w:color w:val="2D3748"/>
          <w:sz w:val="19"/>
        </w:rPr>
        <w:t xml:space="preserve"> capturing </w:t>
      </w:r>
      <w:r>
        <w:rPr>
          <w:rFonts w:ascii="Consolas" w:hAnsi="Consolas"/>
          <w:color w:val="801515"/>
          <w:sz w:val="18"/>
        </w:rPr>
        <w:t>timestamp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user_id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client_ip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action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resource_id</w:t>
      </w:r>
      <w:r>
        <w:rPr>
          <w:rFonts w:ascii="Segoe UI" w:hAnsi="Segoe UI"/>
          <w:color w:val="2D3748"/>
          <w:sz w:val="19"/>
        </w:rPr>
        <w:t xml:space="preserve">, and </w:t>
      </w:r>
      <w:r>
        <w:rPr>
          <w:rFonts w:ascii="Consolas" w:hAnsi="Consolas"/>
          <w:color w:val="801515"/>
          <w:sz w:val="18"/>
        </w:rPr>
        <w:t>http_status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Identity, Authentication &amp; Role-Based Access Control Specification —</w:t>
      </w:r>
    </w:p>
    <w:p>
      <w:r>
        <w:rPr>
          <w:b/>
        </w:rPr>
        <w:t>Addendum — v3.1.0 corrections (Independent Forensic Re-audit, 8 October 2026)</w:t>
      </w:r>
    </w:p>
    <w:p>
      <w:r>
        <w:t>JWT example corrected (v3.1.0): issued access tokens carry "aud": "account" and "azp": "ulms-web" (verified against the live realm); approval limits come from the seeded approval_band ladder, not a JWT claim. Role vocabulary = the 11 seeded realm roles.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DOC-01-ARCH-06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