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03 MAINTENANCE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DOC-03-MNT-05: Keycloak Realm Secrets Rotation, Certificate Rollover &amp; Client Hardening Guide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DOC-03-MNT-05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how-to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keycloak_secret_rotation_cert_rollover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[security_engineer, iam_administrator, devops]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DOC-03-MNT-05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DOC-03-MNT-05: Keycloak Realm Secrets Rotation, Certificate Rollover &amp; Client Hardening Guide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Active RS256 token signing authority managing banking security domains.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1889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0_staff_logi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8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Keycloak 26 Identity Realm &amp; Token Signing Gateway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Active RS256 token signing authority managing banking security domains.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Keycloak Realm Secrets Rotation &amp; Client Hardening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Security Maintenance Guide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DOC-01-ARCH-06</w:t>
            </w:r>
            <w:r>
              <w:rPr>
                <w:rFonts w:ascii="Segoe UI" w:hAnsi="Segoe UI"/>
                <w:color w:val="2D3748"/>
                <w:sz w:val="17"/>
              </w:rPr>
              <w:t xml:space="preserve"> → NIST SP 800-57 Part 1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  <w:tr>
        <w:tc>
          <w:tcPr>
            <w:tcW w:type="dxa" w:w="1872"/>
          </w:tcPr>
          <w:p>
            <w:r>
              <w:t>3.1.0</w:t>
            </w:r>
          </w:p>
        </w:tc>
        <w:tc>
          <w:tcPr>
            <w:tcW w:type="dxa" w:w="1872"/>
          </w:tcPr>
          <w:p>
            <w:r>
              <w:t>October 2026</w:t>
            </w:r>
          </w:p>
        </w:tc>
        <w:tc>
          <w:tcPr>
            <w:tcW w:type="dxa" w:w="1872"/>
          </w:tcPr>
          <w:p>
            <w:r>
              <w:t>Independent Forensic Re-audit</w:t>
            </w:r>
          </w:p>
        </w:tc>
        <w:tc>
          <w:tcPr>
            <w:tcW w:type="dxa" w:w="1872"/>
          </w:tcPr>
          <w:p>
            <w:r>
              <w:t>Factual corrections per audit/docx_forensic_audit_2026-10-08.md</w:t>
            </w:r>
          </w:p>
        </w:tc>
        <w:tc>
          <w:tcPr>
            <w:tcW w:type="dxa" w:w="1872"/>
          </w:tcPr>
          <w:p>
            <w:r>
              <w:t>Applied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Key Rotation Lifecycle &amp; Policies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Under Bangladesh Bank ICT Security Guidelines, cryptographic keys must rotate on strict schedules: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RS256 Realm Signing Keys:</w:t>
      </w:r>
      <w:r>
        <w:rPr>
          <w:rFonts w:ascii="Segoe UI" w:hAnsi="Segoe UI"/>
          <w:color w:val="2D3748"/>
          <w:sz w:val="19"/>
        </w:rPr>
        <w:t xml:space="preserve"> Rotated every 180 days (Active -&gt; Passive -&gt; Deleted).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OAuth2 client credentials (single seeded public client `ulms-web`; confidential service clients only when explicitly provisioned):</w:t>
      </w:r>
      <w:r>
        <w:rPr>
          <w:rFonts w:ascii="Segoe UI" w:hAnsi="Segoe UI"/>
          <w:color w:val="2D3748"/>
          <w:sz w:val="19"/>
        </w:rPr>
        <w:t xml:space="preserve"> Rotated every 90 days.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Database Service Accounts:</w:t>
      </w:r>
      <w:r>
        <w:rPr>
          <w:rFonts w:ascii="Segoe UI" w:hAnsi="Segoe UI"/>
          <w:color w:val="2D3748"/>
          <w:sz w:val="19"/>
        </w:rPr>
        <w:t xml:space="preserve"> Rotated every 90 days.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Zero-Downtime Key Rollover Procedure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2 below, Zero-downtime key rollover validating continuous token acceptance across portals.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portal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Multi-Client OAuth2 Ecosystem &amp; Realm Roles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Zero-downtime key rollover validating continuous token acceptance across portals.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Segoe UI" w:hAnsi="Segoe UI"/>
          <w:b/>
          <w:color w:val="2D3748"/>
          <w:sz w:val="19"/>
        </w:rPr>
        <w:t>Phase 1 (Generate New Key as Passive):</w:t>
      </w:r>
      <w:r>
        <w:rPr>
          <w:rFonts w:ascii="Segoe UI" w:hAnsi="Segoe UI"/>
          <w:color w:val="2D3748"/>
          <w:sz w:val="19"/>
        </w:rPr>
        <w:t xml:space="preserve"> Create new RS256 key in Keycloak Admin Console. Public key is published to </w:t>
      </w:r>
      <w:r>
        <w:rPr>
          <w:rFonts w:ascii="Consolas" w:hAnsi="Consolas"/>
          <w:color w:val="801515"/>
          <w:sz w:val="18"/>
        </w:rPr>
        <w:t>.well-known/jwks.json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2. </w:t>
      </w:r>
      <w:r>
        <w:rPr>
          <w:rFonts w:ascii="Segoe UI" w:hAnsi="Segoe UI"/>
          <w:b/>
          <w:color w:val="2D3748"/>
          <w:sz w:val="19"/>
        </w:rPr>
        <w:t>Phase 2 (Promote to Active):</w:t>
      </w:r>
      <w:r>
        <w:rPr>
          <w:rFonts w:ascii="Segoe UI" w:hAnsi="Segoe UI"/>
          <w:color w:val="2D3748"/>
          <w:sz w:val="19"/>
        </w:rPr>
        <w:t xml:space="preserve"> Set priority of new key higher than old key. New tokens are signed with the new key. Existing tokens signed with old key remain valid until expiry.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3. </w:t>
      </w:r>
      <w:r>
        <w:rPr>
          <w:rFonts w:ascii="Segoe UI" w:hAnsi="Segoe UI"/>
          <w:b/>
          <w:color w:val="2D3748"/>
          <w:sz w:val="19"/>
        </w:rPr>
        <w:t>Phase 3 (Retire Old Key):</w:t>
      </w:r>
      <w:r>
        <w:rPr>
          <w:rFonts w:ascii="Segoe UI" w:hAnsi="Segoe UI"/>
          <w:color w:val="2D3748"/>
          <w:sz w:val="19"/>
        </w:rPr>
        <w:t xml:space="preserve"> After max token lifespan (e.g. 24 hours), transition old key to disabled and then delete.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1889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_field_logi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8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Field Verification Mobile Client Credential Binding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Secured client credential rotation for distributed mobile field gateways.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DOC-03-MNT-05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