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03366"/>
            <w:tcMar>
              <w:top w:w="260" w:type="dxa"/>
              <w:bottom w:w="260" w:type="dxa"/>
              <w:left w:w="300" w:type="dxa"/>
              <w:right w:w="300" w:type="dxa"/>
            </w:tcMar>
            <w:tcBorders>
              <w:top w:val="single" w:sz="6" w:space="0" w:color="003366"/>
              <w:left w:val="single" w:sz="24" w:space="0" w:color="D4AF37"/>
              <w:bottom w:val="single" w:sz="18" w:space="0" w:color="D4AF37"/>
              <w:right w:val="single" w:sz="6" w:space="0" w:color="003366"/>
            </w:tcBorders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D4AF37"/>
                <w:sz w:val="19"/>
              </w:rPr>
              <w:t>UNISOFT LOAN MANAGEMENT SYSTEM (ULMS v2.0) · 04 DEPLOYMENT</w:t>
              <w:br/>
            </w:r>
            <w:r>
              <w:rPr>
                <w:rFonts w:ascii="Segoe UI" w:hAnsi="Segoe UI"/>
                <w:b/>
                <w:color w:val="FFFFFF"/>
                <w:sz w:val="34"/>
              </w:rPr>
              <w:t>DOC-04-DEP-03: Air-Gapped &amp; Offline Banking Datacenter Installation Runbook</w:t>
              <w:br/>
            </w:r>
            <w:r>
              <w:rPr>
                <w:rFonts w:ascii="Segoe UI" w:hAnsi="Segoe UI"/>
                <w:i/>
                <w:color w:val="CBD5E0"/>
                <w:sz w:val="17"/>
              </w:rPr>
              <w:t>Document ID: DOC-04-DEP-03  ·  Standard: Diátaxis / C4 Model  ·  Bangladesh Bank Compliant</w:t>
            </w:r>
          </w:p>
        </w:tc>
      </w:tr>
    </w:tbl>
    <w:p>
      <w:pPr>
        <w:spacing w:before="80" w:after="80"/>
      </w:pP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type: how-to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topic: air_gapped_offline_datacenter_install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target_audience: [devops, sysadmin, bank_it_operations]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version: 2026.10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document_id: DOC-04-DEP-03</w:t>
      </w:r>
    </w:p>
    <w:p>
      <w:pPr>
        <w:keepNext/>
        <w:spacing w:before="280" w:after="80"/>
      </w:pPr>
      <w:r>
        <w:rPr>
          <w:rFonts w:ascii="Segoe UI" w:hAnsi="Segoe UI"/>
          <w:b/>
          <w:color w:val="003366"/>
          <w:sz w:val="29"/>
        </w:rPr>
        <w:t>DOC-04-DEP-03: Air-Gapped &amp; Offline Banking Datacenter Installation Runbook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As illustrated in Figure 1 below, Isolated on-premises production network with zero outbound public internet access.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top w:val="single" w:sz="8" w:space="0" w:color="CBD5E0"/>
              <w:left w:val="single" w:sz="8" w:space="0" w:color="CBD5E0"/>
              <w:bottom w:val="single" w:sz="8" w:space="0" w:color="CBD5E0"/>
              <w:right w:val="single" w:sz="8" w:space="0" w:color="CBD5E0"/>
            </w:tcBorders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233440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6_topology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23344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60" w:after="20"/>
        <w:jc w:val="center"/>
      </w:pPr>
      <w:r>
        <w:rPr>
          <w:rFonts w:ascii="Segoe UI" w:hAnsi="Segoe UI"/>
          <w:b/>
          <w:color w:val="003366"/>
          <w:sz w:val="18"/>
        </w:rPr>
        <w:t>Figure 1: Air-Gapped Bank Datacenter Deployment Layout</w:t>
      </w:r>
    </w:p>
    <w:p>
      <w:pPr>
        <w:spacing w:before="0" w:after="160"/>
        <w:jc w:val="center"/>
      </w:pPr>
      <w:r>
        <w:rPr>
          <w:rFonts w:ascii="Segoe UI" w:hAnsi="Segoe UI"/>
          <w:i/>
          <w:color w:val="718096"/>
          <w:sz w:val="16"/>
        </w:rPr>
        <w:t>Isolated on-premises production network with zero outbound public internet access.</w:t>
      </w:r>
    </w:p>
    <w:p>
      <w:pPr>
        <w:spacing w:before="0" w:after="80" w:line="276" w:lineRule="auto"/>
      </w:pPr>
      <w:r>
        <w:rPr>
          <w:rFonts w:ascii="Segoe UI" w:hAnsi="Segoe UI"/>
          <w:b/>
          <w:color w:val="2D3748"/>
          <w:sz w:val="19"/>
        </w:rPr>
        <w:t>Document Control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W w:w="468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Field</w:t>
            </w:r>
          </w:p>
        </w:tc>
        <w:tc>
          <w:tcPr>
            <w:tcW w:type="dxa" w:w="4680"/>
            <w:tcW w:w="468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Value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Document Title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Air-Gapped Datacenter Installation Runbook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Project Name</w:t>
            </w:r>
          </w:p>
        </w:tc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Unisoft Loan Management System (ULMS v2.0)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Document Version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3.0.0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Date</w:t>
            </w:r>
          </w:p>
        </w:tc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2026-10-07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Classification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Operational Infrastructure Runbook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Status</w:t>
            </w:r>
          </w:p>
        </w:tc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Approved Master Specification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Authority Chain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Bangladesh Bank ICT Security Guidelines V4.0 §3.1 (Isolation)</w:t>
            </w:r>
          </w:p>
        </w:tc>
      </w:tr>
    </w:tbl>
    <w:p>
      <w:pPr>
        <w:spacing w:before="80" w:after="80"/>
      </w:pPr>
    </w:p>
    <w:p>
      <w:pPr>
        <w:spacing w:before="160" w:after="40"/>
      </w:pPr>
      <w:r>
        <w:rPr>
          <w:rFonts w:ascii="Segoe UI" w:hAnsi="Segoe UI"/>
          <w:b/>
          <w:color w:val="1A365D"/>
          <w:sz w:val="22"/>
        </w:rPr>
        <w:t>Document Revision History &amp; Institutional Sign-Off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985"/>
            <w:tcW w:w="985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Version</w:t>
            </w:r>
          </w:p>
        </w:tc>
        <w:tc>
          <w:tcPr>
            <w:tcW w:type="dxa" w:w="1379"/>
            <w:tcW w:w="1379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Release Date</w:t>
            </w:r>
          </w:p>
        </w:tc>
        <w:tc>
          <w:tcPr>
            <w:tcW w:type="dxa" w:w="1971"/>
            <w:tcW w:w="1971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Author / Role</w:t>
            </w:r>
          </w:p>
        </w:tc>
        <w:tc>
          <w:tcPr>
            <w:tcW w:type="dxa" w:w="3547"/>
            <w:tcW w:w="3547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Summary of Technical Changes</w:t>
            </w:r>
          </w:p>
        </w:tc>
        <w:tc>
          <w:tcPr>
            <w:tcW w:type="dxa" w:w="1478"/>
            <w:tcW w:w="1478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Status</w:t>
            </w:r>
          </w:p>
        </w:tc>
      </w:tr>
      <w:tr>
        <w:trPr>
          <w:cantSplit/>
        </w:trPr>
        <w:tc>
          <w:tcPr>
            <w:tcW w:type="dxa" w:w="985"/>
            <w:tcW w:w="985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1.0.0</w:t>
            </w:r>
          </w:p>
        </w:tc>
        <w:tc>
          <w:tcPr>
            <w:tcW w:type="dxa" w:w="1379"/>
            <w:tcW w:w="1379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January 2026</w:t>
            </w:r>
          </w:p>
        </w:tc>
        <w:tc>
          <w:tcPr>
            <w:tcW w:type="dxa" w:w="1971"/>
            <w:tcW w:w="1971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Documentation Core Team</w:t>
            </w:r>
          </w:p>
        </w:tc>
        <w:tc>
          <w:tcPr>
            <w:tcW w:type="dxa" w:w="3547"/>
            <w:tcW w:w="3547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Initial BRD &amp; Architecture Specification</w:t>
            </w:r>
          </w:p>
        </w:tc>
        <w:tc>
          <w:tcPr>
            <w:tcW w:type="dxa" w:w="1478"/>
            <w:tcW w:w="1478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Draft</w:t>
            </w:r>
          </w:p>
        </w:tc>
      </w:tr>
      <w:tr>
        <w:trPr>
          <w:cantSplit/>
        </w:trPr>
        <w:tc>
          <w:tcPr>
            <w:tcW w:type="dxa" w:w="985"/>
            <w:tcW w:w="985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2.0.0</w:t>
            </w:r>
          </w:p>
        </w:tc>
        <w:tc>
          <w:tcPr>
            <w:tcW w:type="dxa" w:w="1379"/>
            <w:tcW w:w="1379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February 2026</w:t>
            </w:r>
          </w:p>
        </w:tc>
        <w:tc>
          <w:tcPr>
            <w:tcW w:type="dxa" w:w="1971"/>
            <w:tcW w:w="1971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Principal Systems Architect</w:t>
            </w:r>
          </w:p>
        </w:tc>
        <w:tc>
          <w:tcPr>
            <w:tcW w:type="dxa" w:w="3547"/>
            <w:tcW w:w="3547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Apache Fineract &amp; Spring Boot Monolith Alignment</w:t>
            </w:r>
          </w:p>
        </w:tc>
        <w:tc>
          <w:tcPr>
            <w:tcW w:type="dxa" w:w="1478"/>
            <w:tcW w:w="1478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Approved</w:t>
            </w:r>
          </w:p>
        </w:tc>
      </w:tr>
      <w:tr>
        <w:trPr>
          <w:cantSplit/>
        </w:trPr>
        <w:tc>
          <w:tcPr>
            <w:tcW w:type="dxa" w:w="985"/>
            <w:tcW w:w="985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3.0.0</w:t>
            </w:r>
          </w:p>
        </w:tc>
        <w:tc>
          <w:tcPr>
            <w:tcW w:type="dxa" w:w="1379"/>
            <w:tcW w:w="1379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October 2026</w:t>
            </w:r>
          </w:p>
        </w:tc>
        <w:tc>
          <w:tcPr>
            <w:tcW w:type="dxa" w:w="1971"/>
            <w:tcW w:w="1971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Principal Auditor &amp; SRE Lead</w:t>
            </w:r>
          </w:p>
        </w:tc>
        <w:tc>
          <w:tcPr>
            <w:tcW w:type="dxa" w:w="3547"/>
            <w:tcW w:w="3547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Production Build Parity &amp; Zero-Trust Audit Release</w:t>
            </w:r>
          </w:p>
        </w:tc>
        <w:tc>
          <w:tcPr>
            <w:tcW w:type="dxa" w:w="1478"/>
            <w:tcW w:w="1478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Master Approved</w:t>
            </w:r>
          </w:p>
        </w:tc>
      </w:tr>
      <w:tr>
        <w:tc>
          <w:tcPr>
            <w:tcW w:type="dxa" w:w="1872"/>
          </w:tcPr>
          <w:p>
            <w:r>
              <w:t>3.1.0</w:t>
            </w:r>
          </w:p>
        </w:tc>
        <w:tc>
          <w:tcPr>
            <w:tcW w:type="dxa" w:w="1872"/>
          </w:tcPr>
          <w:p>
            <w:r>
              <w:t>October 2026</w:t>
            </w:r>
          </w:p>
        </w:tc>
        <w:tc>
          <w:tcPr>
            <w:tcW w:type="dxa" w:w="1872"/>
          </w:tcPr>
          <w:p>
            <w:r>
              <w:t>Independent Forensic Re-audit</w:t>
            </w:r>
          </w:p>
        </w:tc>
        <w:tc>
          <w:tcPr>
            <w:tcW w:type="dxa" w:w="1872"/>
          </w:tcPr>
          <w:p>
            <w:r>
              <w:t>Factual corrections per audit/docx_forensic_audit_2026-10-08.md</w:t>
            </w:r>
          </w:p>
        </w:tc>
        <w:tc>
          <w:tcPr>
            <w:tcW w:type="dxa" w:w="1872"/>
          </w:tcPr>
          <w:p>
            <w:r>
              <w:t>Applied</w:t>
            </w:r>
          </w:p>
        </w:tc>
      </w:tr>
    </w:tbl>
    <w:p>
      <w:pPr>
        <w:spacing w:before="80" w:after="80"/>
      </w:pPr>
    </w:p>
    <w:p>
      <w:pPr>
        <w:spacing w:before="240" w:after="80"/>
      </w:pPr>
      <w:r>
        <w:rPr>
          <w:rFonts w:ascii="Segoe UI" w:hAnsi="Segoe UI"/>
          <w:b/>
          <w:color w:val="003366"/>
          <w:sz w:val="28"/>
        </w:rPr>
        <w:t>Table of Contents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0F7FF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single" w:sz="4" w:space="0" w:color="003366"/>
              <w:left w:val="single" w:sz="24" w:space="0" w:color="003366"/>
              <w:bottom w:val="single" w:sz="4" w:space="0" w:color="003366"/>
              <w:right w:val="single" w:sz="4" w:space="0" w:color="003366"/>
            </w:tcBorders>
          </w:tcPr>
          <w:p>
            <w:pPr>
              <w:spacing w:before="0" w:after="40"/>
            </w:pPr>
            <w:r>
              <w:rPr>
                <w:rFonts w:ascii="Segoe UI" w:hAnsi="Segoe UI"/>
                <w:b/>
                <w:color w:val="003366"/>
                <w:sz w:val="19"/>
              </w:rPr>
              <w:t xml:space="preserve">[NOTE]  </w:t>
            </w:r>
            <w:r>
              <w:rPr>
                <w:rFonts w:ascii="Segoe UI" w:hAnsi="Segoe UI"/>
                <w:color w:val="2D3748"/>
                <w:sz w:val="19"/>
              </w:rPr>
              <w:t>This document contains an automated Microsoft Word field. In Microsoft Word or LibreOffice, right-click this table and select 'Update Field' (or press F9) to refresh section page numbers.</w:t>
            </w:r>
          </w:p>
        </w:tc>
      </w:tr>
    </w:tbl>
    <w:p>
      <w:pPr>
        <w:spacing w:before="40" w:after="80"/>
      </w:pPr>
    </w:p>
    <w:p>
      <w:pPr>
        <w:spacing w:before="120" w:after="240"/>
      </w:pPr>
      <w:r>
        <w:fldChar w:fldCharType="begin"/>
        <w:instrText xml:space="preserve"> TOC \o "1-3" \h \z \u </w:instrText>
        <w:fldChar w:fldCharType="separate"/>
        <w:fldChar w:fldCharType="end"/>
      </w:r>
    </w:p>
    <w:p>
      <w:r>
        <w:br w:type="page"/>
      </w: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1. Overview &amp; Security Mandate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Tier-1 commercial banks in Bangladesh prohibit production servers from connecting directly to the public internet. All container images, binaries, and dependencies must be pre-packaged into offline bundles, verified by SHA-256 checksums, and transferred via encrypted physical media.</w:t>
      </w: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2. Offline Bundle Preparation (Bastion / CI Server)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As illustrated in Figure 2 below, On-premises private Harbor container registry serving SHA-256 verified banking images.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top w:val="single" w:sz="8" w:space="0" w:color="CBD5E0"/>
              <w:left w:val="single" w:sz="8" w:space="0" w:color="CBD5E0"/>
              <w:bottom w:val="single" w:sz="8" w:space="0" w:color="CBD5E0"/>
              <w:right w:val="single" w:sz="8" w:space="0" w:color="CBD5E0"/>
            </w:tcBorders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35433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_index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35433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60" w:after="20"/>
        <w:jc w:val="center"/>
      </w:pPr>
      <w:r>
        <w:rPr>
          <w:rFonts w:ascii="Segoe UI" w:hAnsi="Segoe UI"/>
          <w:b/>
          <w:color w:val="003366"/>
          <w:sz w:val="18"/>
        </w:rPr>
        <w:t>Figure 2: Local Container Registry &amp; Services Hub</w:t>
      </w:r>
    </w:p>
    <w:p>
      <w:pPr>
        <w:spacing w:before="0" w:after="160"/>
        <w:jc w:val="center"/>
      </w:pPr>
      <w:r>
        <w:rPr>
          <w:rFonts w:ascii="Segoe UI" w:hAnsi="Segoe UI"/>
          <w:i/>
          <w:color w:val="718096"/>
          <w:sz w:val="16"/>
        </w:rPr>
        <w:t>On-premises private Harbor container registry serving SHA-256 verified banking images.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718096"/>
                <w:sz w:val="16"/>
              </w:rPr>
              <w:t>// Language: bash</w:t>
              <w:br/>
              <w:t># 1. Export k3s air-gap images</w:t>
              <w:br/>
              <w:t>docker pull postgres:17-alpine</w:t>
              <w:br/>
              <w:t>docker pull apache/fineract@fd01236df6</w:t>
              <w:br/>
              <w:t>docker pull quay.io/keycloak/keycloak:26.0.8</w:t>
              <w:br/>
              <w:br/>
              <w:t># 2. Save images to compressed tarball</w:t>
              <w:br/>
              <w:t>docker save -o ulms-airgap-images.tar \</w:t>
              <w:br/>
              <w:t xml:space="preserve">    postgres:17-alpine \</w:t>
              <w:br/>
              <w:t xml:space="preserve">    apache/fineract@fd01236df6 \</w:t>
              <w:br/>
              <w:t xml:space="preserve">    quay.io/keycloak/keycloak:26.0.8 \</w:t>
              <w:br/>
              <w:t xml:space="preserve">    ulms-api:2.0.0 \</w:t>
              <w:br/>
              <w:t xml:space="preserve">    ulms-web:2.0.0</w:t>
              <w:br/>
              <w:br/>
              <w:t># 3. Generate SHA-256 checksum</w:t>
              <w:br/>
              <w:t>sha256sum ulms-airgap-images.tar &gt; ulms-airgap-images.tar.sha256</w:t>
            </w:r>
            <w:r>
              <w:rPr>
                <w:rFonts w:ascii="Consolas" w:hAnsi="Consolas"/>
                <w:color w:val="1A202C"/>
                <w:sz w:val="17"/>
              </w:rPr>
            </w:r>
          </w:p>
        </w:tc>
      </w:tr>
    </w:tbl>
    <w:p>
      <w:pPr>
        <w:spacing w:before="40" w:after="80"/>
      </w:pP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3. Production Datacenter Ingestion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As illustrated in Figure 3 below, Local host node management verifying standalone offline system operation.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top w:val="single" w:sz="8" w:space="0" w:color="CBD5E0"/>
              <w:left w:val="single" w:sz="8" w:space="0" w:color="CBD5E0"/>
              <w:bottom w:val="single" w:sz="8" w:space="0" w:color="CBD5E0"/>
              <w:right w:val="single" w:sz="8" w:space="0" w:color="CBD5E0"/>
            </w:tcBorders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318897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01_hom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318897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60" w:after="20"/>
        <w:jc w:val="center"/>
      </w:pPr>
      <w:r>
        <w:rPr>
          <w:rFonts w:ascii="Segoe UI" w:hAnsi="Segoe UI"/>
          <w:b/>
          <w:color w:val="003366"/>
          <w:sz w:val="18"/>
        </w:rPr>
        <w:t>Figure 3: Isolated Node Operations Console &amp; Service Health</w:t>
      </w:r>
    </w:p>
    <w:p>
      <w:pPr>
        <w:spacing w:before="0" w:after="160"/>
        <w:jc w:val="center"/>
      </w:pPr>
      <w:r>
        <w:rPr>
          <w:rFonts w:ascii="Segoe UI" w:hAnsi="Segoe UI"/>
          <w:i/>
          <w:color w:val="718096"/>
          <w:sz w:val="16"/>
        </w:rPr>
        <w:t>Local host node management verifying standalone offline system operation.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b/>
          <w:color w:val="003366"/>
          <w:sz w:val="19"/>
        </w:rPr>
        <w:t xml:space="preserve">1. </w:t>
      </w:r>
      <w:r>
        <w:rPr>
          <w:rFonts w:ascii="Segoe UI" w:hAnsi="Segoe UI"/>
          <w:color w:val="2D3748"/>
          <w:sz w:val="19"/>
        </w:rPr>
        <w:t>Verify SHA-256 checksum before mounting media.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b/>
          <w:color w:val="003366"/>
          <w:sz w:val="19"/>
        </w:rPr>
        <w:t xml:space="preserve">2. </w:t>
      </w:r>
      <w:r>
        <w:rPr>
          <w:rFonts w:ascii="Segoe UI" w:hAnsi="Segoe UI"/>
          <w:color w:val="2D3748"/>
          <w:sz w:val="19"/>
        </w:rPr>
        <w:t xml:space="preserve">Push images into local air-gapped Harbor or Docker registry: </w:t>
      </w:r>
      <w:r>
        <w:rPr>
          <w:rFonts w:ascii="Consolas" w:hAnsi="Consolas"/>
          <w:color w:val="801515"/>
          <w:sz w:val="18"/>
        </w:rPr>
        <w:t>registry.bank.local:5000</w:t>
      </w:r>
      <w:r>
        <w:rPr>
          <w:rFonts w:ascii="Segoe UI" w:hAnsi="Segoe UI"/>
          <w:color w:val="2D3748"/>
          <w:sz w:val="19"/>
        </w:rPr>
        <w:t>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b/>
          <w:color w:val="003366"/>
          <w:sz w:val="19"/>
        </w:rPr>
        <w:t xml:space="preserve">3. </w:t>
      </w:r>
      <w:r>
        <w:rPr>
          <w:rFonts w:ascii="Segoe UI" w:hAnsi="Segoe UI"/>
          <w:color w:val="2D3748"/>
          <w:sz w:val="19"/>
        </w:rPr>
        <w:t>Apply Helm charts referencing local image registry.</w:t>
      </w:r>
    </w:p>
    <w:p>
      <w:r>
        <w:rPr>
          <w:b/>
        </w:rPr>
        <w:t>Addendum — v3.1.0 corrections (Independent Forensic Re-audit, 8 October 2026)</w:t>
      </w:r>
    </w:p>
    <w:p>
      <w:r>
        <w:t>Bundle completeness (v3.1.0): the offline image set must also include chrislusf/seaweedfs:3.80, prom/prometheus:v3.5.0 and grafana/grafana:11.6.0 (plus the pinned Fineract digest image), the packaged Helm chart, deploy/seed/ artifacts, and the k3s airgap installer bundle; Keycloak pinned to 26.0.8.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80"/>
      <w:jc w:val="right"/>
    </w:pPr>
    <w:r>
      <w:rPr>
        <w:rFonts w:ascii="Segoe UI" w:hAnsi="Segoe UI"/>
        <w:color w:val="718096"/>
        <w:sz w:val="17"/>
      </w:rPr>
      <w:t xml:space="preserve">Unisoft Systems Limited · Institutional Banking Asset         </w:t>
    </w:r>
    <w:r>
      <w:rPr>
        <w:rFonts w:ascii="Segoe UI" w:hAnsi="Segoe UI"/>
        <w:color w:val="2D3748"/>
        <w:sz w:val="17"/>
      </w:rPr>
      <w:t xml:space="preserve">Page </w:t>
      <w:fldChar w:fldCharType="begin"/>
      <w:instrText xml:space="preserve"> PAGE </w:instrText>
      <w:fldChar w:fldCharType="separate"/>
      <w:fldChar w:fldCharType="end"/>
    </w:r>
    <w:r>
      <w:rPr>
        <w:rFonts w:ascii="Segoe UI" w:hAnsi="Segoe UI"/>
        <w:color w:val="2D3748"/>
        <w:sz w:val="17"/>
      </w:rPr>
      <w:t xml:space="preserve"> of </w:t>
      <w:fldChar w:fldCharType="begin"/>
      <w:instrText xml:space="preserve"> NUMPAGES 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80"/>
      <w:jc w:val="right"/>
    </w:pPr>
    <w:r>
      <w:rPr>
        <w:rFonts w:ascii="Segoe UI" w:hAnsi="Segoe UI"/>
        <w:color w:val="718096"/>
        <w:sz w:val="17"/>
      </w:rPr>
      <w:t xml:space="preserve">ULMS v2.0 · DOC-04-DEP-03  |  </w:t>
    </w:r>
    <w:r>
      <w:rPr>
        <w:rFonts w:ascii="Segoe UI" w:hAnsi="Segoe UI"/>
        <w:b/>
        <w:color w:val="C53030"/>
        <w:sz w:val="17"/>
      </w:rPr>
      <w:t>RESTRICTED — BANK 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