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DOC-04-DEP-05: Network Topology, Ingress Controller &amp; Firewall Port Matrix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DOC-04-DEP-05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network_topology_firewall_port_matrix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[network_engineer, firewall_admin, security_auditor]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DOC-04-DEP-05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DOC-04-DEP-05: Network Topology, Ingress Controller &amp; Firewall Port Matrix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Physical and logical separation between Perimeter DMZ, Application, and Core Banking Zones.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3-Tier Banking Network DMZ Zone Segregation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Physical and logical separation between Perimeter DMZ, Application, and Core Banking Zones.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Network Topology &amp; Firewall Port Matrix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Security &amp; Network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ICT Security Guidelines V4.0 §3.2 (Network Segregation)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Network Zone Segregation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requires strict 3-tier DMZ isolation: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Zone 1: Perimeter DMZ (External Web/Mobile traffic).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Zone 2: Internal Application Zone (API pods, Keycloak, Fineract).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Zone 3: Secure Core Banking &amp; Database Zone (PostgreSQL, CBS bridge, HSM).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Comprehensive Firewall Port 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Strict firewall rule specifications governing inter-zone banking communications.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Firewall Port Interface &amp; Core Ingress Access Matrix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Strict firewall rule specifications governing inter-zone banking communications.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Source Zone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Destination Zone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Service / Purpose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LAN / Branches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Perimeter DMZ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TCP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443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HTTPS to Staff Web Portal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Mobile Gateways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Perimeter DMZ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TCP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443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HTTPS to Mobile Field API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Perimeter DMZ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Application Zone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TCP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8081 — ULMS REST API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HTTP REST to </w:t>
            </w:r>
            <w:r>
              <w:rPr>
                <w:rFonts w:ascii="Consolas" w:hAnsi="Consolas"/>
                <w:color w:val="801515"/>
                <w:sz w:val="16"/>
              </w:rPr>
              <w:t>apps/api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Application Zone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Database Zone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TCP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5433 — PostgreSQL 17 (host-mapped)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PostgreSQL 17 Database Connections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Application Zone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Core Banking Zone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TCP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8083 — Fineract CE / 9090 — Prometheus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Core Banking Bridge / Fineract REST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Application Zone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CIB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TCP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443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Outbound CIB Online SSL connection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Ingress Controller Routing &amp; Network Gateway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Traefik / Nginx ingress proxy directing SSL traffic securely to internal API pods.</w:t>
      </w:r>
    </w:p>
    <w:p>
      <w:r>
        <w:rPr>
          <w:b/>
        </w:rPr>
        <w:t>Addendum — v3.1.0 corrections (Independent Forensic Re-audit, 8 October 2026)</w:t>
      </w:r>
    </w:p>
    <w:p>
      <w:r>
        <w:t>Full port matrix (v3.1.0, matches deploy/compose): 4173 staff web (nginx, same-origin proxy for /realms and /api) · 8082 Keycloak · 8081 ULMS API · 9977 actuator/management · 8083 Apache Fineract CE · 5433 PostgreSQL 17 · 9002 object storage (SeaweedFS S3) · 9090 Prometheus · 3000 Grafana. 8080 is container-internal only; nothing publishes 5432/8443 on the host.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DOC-04-DEP-05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