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TECHNICAL DOCUMENTATION SUITE NAVIGATION GUIDE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Unisoft Loan Management System (ULMS v2.0) — Technical Documentation Suite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README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Unisoft Loan Management System (ULMS v2.0) — Technical Documentation Suite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Classification:</w:t>
      </w:r>
      <w:r>
        <w:rPr>
          <w:rFonts w:ascii="Segoe UI" w:hAnsi="Segoe UI"/>
          <w:color w:val="2D3748"/>
          <w:sz w:val="19"/>
        </w:rPr>
        <w:t xml:space="preserve"> Enterprise Banking Technical Documentation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Target Audience:</w:t>
      </w:r>
      <w:r>
        <w:rPr>
          <w:rFonts w:ascii="Segoe UI" w:hAnsi="Segoe UI"/>
          <w:color w:val="2D3748"/>
          <w:sz w:val="19"/>
        </w:rPr>
        <w:t xml:space="preserve"> Bank IT Leadership, System Architects, DevOps Engineers, Core Banking Integrators, QA Auditors &amp; Software Engineers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Scope:</w:t>
      </w:r>
      <w:r>
        <w:rPr>
          <w:rFonts w:ascii="Segoe UI" w:hAnsi="Segoe UI"/>
          <w:color w:val="2D3748"/>
          <w:sz w:val="19"/>
        </w:rPr>
        <w:t xml:space="preserve"> Complete 42-Document Operational Specification + 3 Root Governance Specifications (45 Total Documents)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Formats:</w:t>
      </w:r>
      <w:r>
        <w:rPr>
          <w:rFonts w:ascii="Segoe UI" w:hAnsi="Segoe UI"/>
          <w:color w:val="2D3748"/>
          <w:sz w:val="19"/>
        </w:rPr>
        <w:t xml:space="preserve"> GitHub-Flavored Markdown (</w:t>
      </w:r>
      <w:r>
        <w:rPr>
          <w:rFonts w:ascii="Consolas" w:hAnsi="Consolas"/>
          <w:color w:val="801515"/>
          <w:sz w:val="18"/>
        </w:rPr>
        <w:t>.md</w:t>
      </w:r>
      <w:r>
        <w:rPr>
          <w:rFonts w:ascii="Segoe UI" w:hAnsi="Segoe UI"/>
          <w:color w:val="2D3748"/>
          <w:sz w:val="19"/>
        </w:rPr>
        <w:t>) &amp; Publication-Grade Microsoft Word (</w:t>
      </w:r>
      <w:r>
        <w:rPr>
          <w:rFonts w:ascii="Consolas" w:hAnsi="Consolas"/>
          <w:color w:val="801515"/>
          <w:sz w:val="18"/>
        </w:rPr>
        <w:t>.docx</w:t>
      </w:r>
      <w:r>
        <w:rPr>
          <w:rFonts w:ascii="Segoe UI" w:hAnsi="Segoe UI"/>
          <w:color w:val="2D3748"/>
          <w:sz w:val="19"/>
        </w:rPr>
        <w:t>) with Embedded Production Screenshots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Executive Overview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Segoe UI" w:hAnsi="Segoe UI"/>
          <w:b/>
          <w:color w:val="2D3748"/>
          <w:sz w:val="19"/>
        </w:rPr>
        <w:t>Unisoft Loan Management System (ULMS v2.0)</w:t>
      </w:r>
      <w:r>
        <w:rPr>
          <w:rFonts w:ascii="Segoe UI" w:hAnsi="Segoe UI"/>
          <w:color w:val="2D3748"/>
          <w:sz w:val="19"/>
        </w:rPr>
        <w:t xml:space="preserve"> is an enterprise loan origination, assessment, servicing, and regulatory compliance platform engineered specifically for the scheduled commercial banks and financial institutions of Bangladesh. Built upon </w:t>
      </w:r>
      <w:r>
        <w:rPr>
          <w:rFonts w:ascii="Segoe UI" w:hAnsi="Segoe UI"/>
          <w:b/>
          <w:color w:val="2D3748"/>
          <w:sz w:val="19"/>
        </w:rPr>
        <w:t>Java 21 LTS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Segoe UI" w:hAnsi="Segoe UI"/>
          <w:b/>
          <w:color w:val="2D3748"/>
          <w:sz w:val="19"/>
        </w:rPr>
        <w:t>Spring Boot 4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Segoe UI" w:hAnsi="Segoe UI"/>
          <w:b/>
          <w:color w:val="2D3748"/>
          <w:sz w:val="19"/>
        </w:rPr>
        <w:t>PostgreSQL 17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Segoe UI" w:hAnsi="Segoe UI"/>
          <w:b/>
          <w:color w:val="2D3748"/>
          <w:sz w:val="19"/>
        </w:rPr>
        <w:t>Keycloak 26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Segoe UI" w:hAnsi="Segoe UI"/>
          <w:b/>
          <w:color w:val="2D3748"/>
          <w:sz w:val="19"/>
        </w:rPr>
        <w:t>React 19</w:t>
      </w:r>
      <w:r>
        <w:rPr>
          <w:rFonts w:ascii="Segoe UI" w:hAnsi="Segoe UI"/>
          <w:color w:val="2D3748"/>
          <w:sz w:val="19"/>
        </w:rPr>
        <w:t xml:space="preserve">, and </w:t>
      </w:r>
      <w:r>
        <w:rPr>
          <w:rFonts w:ascii="Segoe UI" w:hAnsi="Segoe UI"/>
          <w:b/>
          <w:color w:val="2D3748"/>
          <w:sz w:val="19"/>
        </w:rPr>
        <w:t>Apache Fineract Community Edition (immutable digest pin apache/fineract@fd01236df6)</w:t>
      </w:r>
      <w:r>
        <w:rPr>
          <w:rFonts w:ascii="Segoe UI" w:hAnsi="Segoe UI"/>
          <w:color w:val="2D3748"/>
          <w:sz w:val="19"/>
        </w:rPr>
        <w:t xml:space="preserve">, ULMS v2.0 enforces deterministic financial calculations, minor-unit Poisha arithmetic, and complete alignment with Bangladesh Bank regulations (including </w:t>
      </w:r>
      <w:r>
        <w:rPr>
          <w:rFonts w:ascii="Segoe UI" w:hAnsi="Segoe UI"/>
          <w:b/>
          <w:color w:val="2D3748"/>
          <w:sz w:val="19"/>
        </w:rPr>
        <w:t>BRPD Circular 15/2024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Segoe UI" w:hAnsi="Segoe UI"/>
          <w:b/>
          <w:color w:val="2D3748"/>
          <w:sz w:val="19"/>
        </w:rPr>
        <w:t>Bank Company Act 1991</w:t>
      </w:r>
      <w:r>
        <w:rPr>
          <w:rFonts w:ascii="Segoe UI" w:hAnsi="Segoe UI"/>
          <w:color w:val="2D3748"/>
          <w:sz w:val="19"/>
        </w:rPr>
        <w:t xml:space="preserve">, and </w:t>
      </w:r>
      <w:r>
        <w:rPr>
          <w:rFonts w:ascii="Segoe UI" w:hAnsi="Segoe UI"/>
          <w:b/>
          <w:color w:val="2D3748"/>
          <w:sz w:val="19"/>
        </w:rPr>
        <w:t>ICT Security Guidelines V4.0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This directory houses the complete, authoritative technical documentation suite. Every document is available in two synchronized formats: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Markdown (`.md`):</w:t>
      </w:r>
      <w:r>
        <w:rPr>
          <w:rFonts w:ascii="Segoe UI" w:hAnsi="Segoe UI"/>
          <w:color w:val="2D3748"/>
          <w:sz w:val="19"/>
        </w:rPr>
        <w:t xml:space="preserve"> High-density technical documentation structured according to the </w:t>
      </w:r>
      <w:r>
        <w:rPr>
          <w:rFonts w:ascii="Segoe UI" w:hAnsi="Segoe UI"/>
          <w:b/>
          <w:color w:val="2D3748"/>
          <w:sz w:val="19"/>
        </w:rPr>
        <w:t>Diátaxis Documentation Framework</w:t>
      </w:r>
      <w:r>
        <w:rPr>
          <w:rFonts w:ascii="Segoe UI" w:hAnsi="Segoe UI"/>
          <w:color w:val="2D3748"/>
          <w:sz w:val="19"/>
        </w:rPr>
        <w:t>, complete with KaTeX financial notation, Gherkin BDD operational scenarios, and Mermaid sequence diagrams.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Microsoft Word (`.docx`):</w:t>
      </w:r>
      <w:r>
        <w:rPr>
          <w:rFonts w:ascii="Segoe UI" w:hAnsi="Segoe UI"/>
          <w:color w:val="2D3748"/>
          <w:sz w:val="19"/>
        </w:rPr>
        <w:t xml:space="preserve"> Formally styled corporate banking documents featuring custom executive cover pages, formal sign-off blocks, native OpenXML dynamic Tables of Contents, styled tables, code callouts, OpenXML headers/footers with Page X of Y numbering, and contextually anchored high-resolution screenshots from the validated production build.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Root Governance &amp; Master Index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Identifier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Links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Scope &amp; Status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CATALOG-001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Master Technical Documentation Catalog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[Markdown](file:///c:/software_project/mim_project/LMS/technical_document/MASTER_TECHNICAL_DOCUMENTATION_CATALOG.md) · [Word (.docx)](file:///c:/software_project/mim_project/LMS/technical_document/docx/MASTER_TECHNICAL_DOCUMENTATION_CATALOG.docx)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42-Document Master Architecture, Diátaxis Mappings, Codebase Citations &amp; Delivery Audit </w:t>
            </w:r>
            <w:r>
              <w:rPr>
                <w:rFonts w:ascii="Segoe UI" w:hAnsi="Segoe UI"/>
                <w:i/>
                <w:color w:val="2D3748"/>
                <w:sz w:val="17"/>
              </w:rPr>
              <w:t>(127 KB)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AUDIT-REP-001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Forensic Audit &amp; Remediation Report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[Markdown](file:///c:/software_project/mim_project/LMS/technical_document/AUDIT_AND_REMEDIATION_REPORT.md) · [Word (.docx)](file:///c:/software_project/mim_project/LMS/technical_document/docx/AUDIT_AND_REMEDIATION_REPORT.docx)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Zero-Trust Automated Audit, Flyway Schema Parity, AST Symbol Verification &amp; Gap Closure Dossier </w:t>
            </w:r>
            <w:r>
              <w:rPr>
                <w:rFonts w:ascii="Segoe UI" w:hAnsi="Segoe UI"/>
                <w:i/>
                <w:color w:val="2D3748"/>
                <w:sz w:val="17"/>
              </w:rPr>
              <w:t>(15 KB)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README-001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Technical Documentation Suite Navigation Guide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[Markdown](file:///c:/software_project/mim_project/LMS/technical_document/README.md) · [Word (.docx)](file:///c:/software_project/mim_project/LMS/technical_document/docx/README.docx)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Category Navigation, Document Index, Search Matrix &amp; Engineering Standards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Documentation Architecture Mindmap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Integration landscape connecting ULMS to CBS, CIB, NID, and MFS payment 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0758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architec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75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High-Level System Architecture &amp; Banking Ecosystem Integration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Integration landscape connecting ULMS to CBS, CIB, NID, and MFS payment 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mindmap</w:t>
              <w:br/>
              <w:t xml:space="preserve">  root((ULMS v2.0&lt;br/&gt;Technical Docs))</w:t>
              <w:br/>
              <w:t xml:space="preserve">    01 System Architecture (8 Docs)</w:t>
              <w:br/>
              <w:t xml:space="preserve">      C4 Topology Blueprint</w:t>
              <w:br/>
              <w:t xml:space="preserve">      Fineract Core Integration</w:t>
              <w:br/>
              <w:t xml:space="preserve">      National Payment Rails (RTGS/BEFTN)</w:t>
              <w:br/>
              <w:t xml:space="preserve">      Dual-Schema Data Dictionary</w:t>
              <w:br/>
              <w:t xml:space="preserve">      Statutory Financial Arithmetic</w:t>
              <w:br/>
              <w:t xml:space="preserve">      Keycloak 26 IAM &amp; RBAC</w:t>
              <w:br/>
              <w:t xml:space="preserve">      Enterprise Audit Trail</w:t>
              <w:br/>
              <w:t xml:space="preserve">      REST API &amp; RFC 9457 Errors</w:t>
              <w:br/>
              <w:t xml:space="preserve">    02 Troubleshooting (8 Docs)</w:t>
              <w:br/>
              <w:t xml:space="preserve">      SRE Diagnostic Trees</w:t>
              <w:br/>
              <w:t xml:space="preserve">      RFC 9457 Error Playbook</w:t>
              <w:br/>
              <w:t xml:space="preserve">      PostgreSQL Pool &amp; Lock Runbook</w:t>
              <w:br/>
              <w:t xml:space="preserve">      Keycloak SSO &amp; JWT Diagnostics</w:t>
              <w:br/>
              <w:t xml:space="preserve">      Nightly EOD Batch Recovery</w:t>
              <w:br/>
              <w:t xml:space="preserve">      BB CIB &amp; NIDW Verification</w:t>
              <w:br/>
              <w:t xml:space="preserve">      Payment Webhook Storms</w:t>
              <w:br/>
              <w:t xml:space="preserve">      Staff Portal Hydration Errors</w:t>
              <w:br/>
              <w:t xml:space="preserve">    03 Maintenance &amp; Upgrades (7 Docs)</w:t>
              <w:br/>
              <w:t xml:space="preserve">      Zero-Downtime Rolling Upgrades</w:t>
              <w:br/>
              <w:t xml:space="preserve">      Flyway Schema Evolution (V1-V18)</w:t>
              <w:br/>
              <w:t xml:space="preserve">      PostgreSQL Backup &amp; PITR DR</w:t>
              <w:br/>
              <w:t xml:space="preserve">      Fineract CE Upstream Patching</w:t>
              <w:br/>
              <w:t xml:space="preserve">      Keycloak Secret Rotation</w:t>
              <w:br/>
              <w:t xml:space="preserve">      Historical Partition Archival</w:t>
              <w:br/>
              <w:t xml:space="preserve">      SSL/TLS &amp; mTLS Renewal</w:t>
              <w:br/>
              <w:t xml:space="preserve">    04 Infrastructure &amp; Deploy (7 Docs)</w:t>
              <w:br/>
              <w:t xml:space="preserve">      Bank On-Premises k3s Setup</w:t>
              <w:br/>
              <w:t xml:space="preserve">      Production Helm Charts &amp; Sizing</w:t>
              <w:br/>
              <w:t xml:space="preserve">      Air-Gapped Datacenter Runbook</w:t>
              <w:br/>
              <w:t xml:space="preserve">      Multi-DC Active-Passive HA/DR</w:t>
              <w:br/>
              <w:t xml:space="preserve">      Network Topology &amp; Port Matrix</w:t>
              <w:br/>
              <w:t xml:space="preserve">      Local Dev &amp; Docker Compose</w:t>
              <w:br/>
              <w:t xml:space="preserve">      CI/CD GitOps &amp; Security Gates</w:t>
              <w:br/>
              <w:t xml:space="preserve">    05 Developer Extension (8 Docs)</w:t>
              <w:br/>
              <w:t xml:space="preserve">      Local Workspace Quickstart</w:t>
              <w:br/>
              <w:t xml:space="preserve">      New Loan Product Definition</w:t>
              <w:br/>
              <w:t xml:space="preserve">      Approval Ladder Customization</w:t>
              <w:br/>
              <w:t xml:space="preserve">      Custom CBS Hexagonal Adapters</w:t>
              <w:br/>
              <w:t xml:space="preserve">      React Staff Portal Extension</w:t>
              <w:br/>
              <w:t xml:space="preserve">      Expo Mobile Field Mobility</w:t>
              <w:br/>
              <w:t xml:space="preserve">      BB Regcon XML/CSV Returns</w:t>
              <w:br/>
              <w:t xml:space="preserve">      Testcontainers Test Harness</w:t>
              <w:br/>
              <w:t xml:space="preserve">    06 Quality &amp; Audit (4 Docs)</w:t>
              <w:br/>
              <w:t xml:space="preserve">      Automated Test Harness Architecture</w:t>
              <w:br/>
              <w:t xml:space="preserve">      OWASP ASVS L3 &amp; SAST/DAST</w:t>
              <w:br/>
              <w:t xml:space="preserve">      WCAG 2.1 AA Accessibility Audit</w:t>
              <w:br/>
              <w:t xml:space="preserve">      BB ICT Security Guidelines V4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1: System Architecture &amp; Domain Foundations](file:///c:/software_project/mim_project/LMS/technical_document/01_architecture)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Understanding Details &amp; Machinery About the Software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Authoritative architectural blueprints, C4 models, core banking ledger integrations, data models, statutory financial arithmetic, and security definitions.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System Architecture Blueprint &amp; C4 Topology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Explanation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(.md)](file:///c:/software_project/mim_project/LMS/technical_document/01_architecture/DOC-01-ARCH-01_System_Architecture_Blueprint_and_C4_Topology.md)&lt;br/&gt;[Word (.docx)](file:///c:/software_project/mim_project/LMS/technical_document/docx/01_architecture/DOC-01-ARCH-01_System_Architecture_Blueprint_and_C4_Topology.docx)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11.1 KB / 262.7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Unisoft Loan Management System (ULMS v2.0) is an enterprise core lending and loan lifecycle automation platform purpose-built for the 62 scheduled commercial banks, non-bank financial institutions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CE (digest-pinned) Core Banking Integration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(.md)](file:///c:/software_project/mim_project/LMS/technical_document/01_architecture/DOC-01-ARCH-02_Apache_Fineract_Core_Banking_Integration_Specification.md)&lt;br/&gt;[Word (.docx)](file:///c:/software_project/mim_project/LMS/technical_document/docx/01_architecture/DOC-01-ARCH-02_Apache_Fineract_Core_Banking_Integration_Specification.docx)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8.4 KB / 322.2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integrates with Apache Fineract CE (digest-pinned) Community Edition (CE) as its underlying core lending ledger. To insulate the commercial bank deployment from upstream release churn and maintain stric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National Payment Rails, Bangladesh Bank RTGS, BEFTN &amp; NPSB Integration Architecture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Explanation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(.md)](file:///c:/software_project/mim_project/LMS/technical_document/01_architecture/DOC-01-ARCH-03_National_Payment_Rails_and_Clearing_Integration_Architecture.md)&lt;br/&gt;[Word (.docx)](file:///c:/software_project/mim_project/LMS/technical_document/docx/01_architecture/DOC-01-ARCH-03_National_Payment_Rails_and_Clearing_Integration_Architecture.docx)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4.8 KB / 460.2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 Bangladesh commercial banking, loan disbursement and installment collection traverse national clearing and settlement rails regulated by Bangladesh Bank Payment Systems Department (PSD). ULMS v2.0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Data Dictionary &amp; PostgreSQL Dual-Schema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(.md)](file:///c:/software_project/mim_project/LMS/technical_document/01_architecture/DOC-01-ARCH-04_Enterprise_Data_Dictionary_and_Schema_Reference.md)&lt;br/&gt;[Word (.docx)](file:///c:/software_project/mim_project/LMS/technical_document/docx/01_architecture/DOC-01-ARCH-04_Enterprise_Data_Dictionary_and_Schema_Reference.docx)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12.7 KB / 473.6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ULMS relational schema comprises 67 authoritative tables managed strictly via forward-only Flyway migrations in PostgreSQL 17: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Financial Arithmetic &amp; Banking Accounting Specification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(.md)](file:///c:/software_project/mim_project/LMS/technical_document/01_architecture/DOC-01-ARCH-05_Statutory_Financial_Arithmetic_and_Ledger_Accounting.md)&lt;br/&gt;[Word (.docx)](file:///c:/software_project/mim_project/LMS/technical_document/docx/01_architecture/DOC-01-ARCH-05_Statutory_Financial_Arithmetic_and_Ledger_Accounting.docx)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7.8 KB / 450.3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 accordance with institutional banking engineering standards, floating-point numeric data types (float, double, Float, Double) are strictly prohibited throughout the ULMS codebase for all currency a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Identity, Authentication &amp; Role-Based Access Control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(.md)](file:///c:/software_project/mim_project/LMS/technical_document/01_architecture/DOC-01-ARCH-06_Identity_Access_Management_and_RBAC_Specification.md)&lt;br/&gt;[Word (.docx)](file:///c:/software_project/mim_project/LMS/technical_document/docx/01_architecture/DOC-01-ARCH-06_Identity_Access_Management_and_RBAC_Specification.docx)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6.3 KB / 865.5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establishes an institutional identity and access management (IAM) perimeter built upon Keycloak 26, implementing OAuth 2.0 and OpenID Connect (OIDC) with JSON Web Tokens (JWT):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Audit Trail, Immutable Logging &amp; Non-Repudiation Architecture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(.md)](file:///c:/software_project/mim_project/LMS/technical_document/01_architecture/DOC-01-ARCH-07_Enterprise_Audit_Trail_Immutable_Logging_and_Non_Repudiation.md)&lt;br/&gt;[Word (.docx)](file:///c:/software_project/mim_project/LMS/technical_document/docx/01_architecture/DOC-01-ARCH-07_Enterprise_Audit_Trail_Immutable_Logging_and_Non_Repudiation.docx)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4.4 KB / 912.7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Under Bangladesh Bank ICT Security Guidelines V4.0 §3.4, every scheduled commercial bank must maintain an immutable, tamper-evident audit log for all loan lifecycle events, credit committee decisions,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DOC-01-ARCH-08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REST API Reference &amp; RFC 9457 Problem Details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(.md)](file:///c:/software_project/mim_project/LMS/technical_document/01_architecture/DOC-01-ARCH-08_REST_API_Reference_and_RFC9457_Error_Model.md)&lt;br/&gt;[Word (.docx)](file:///c:/software_project/mim_project/LMS/technical_document/docx/01_architecture/DOC-01-ARCH-08_REST_API_Reference_and_RFC9457_Error_Model.docx)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9.5 KB / 233.1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ULMS v2.0 REST API serves as the programmatic backbone for all banking channels: the React 19 Staff Application, the Borrower Portal, the Field Officer Mobile Application, and external Core Bankin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2: Operational Troubleshooting &amp; Diagnostic Runbooks](file:///c:/software_project/mim_project/LMS/technical_document/02_troubleshooting)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Troubleshooting with Ease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Deterministic SRE decision trees, diagnostic procedures, error code remediations, connector failure recoveries, and incident playbooks.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SRE Incident Response &amp; Diagnostic Decision Trees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(.md)](file:///c:/software_project/mim_project/LMS/technical_document/02_troubleshooting/DOC-02-TS-01_SRE_Incident_Response_and_Diagnostic_Decision_Trees.md)&lt;br/&gt;[Word (.docx)](file:///c:/software_project/mim_project/LMS/technical_document/docx/02_troubleshooting/DOC-02-TS-01_SRE_Incident_Response_and_Diagnostic_Decision_Trees.docx)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8.7 KB / 414.6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This runbook governs the first 30 minutes of any technical incident, degradation, or operational outage affecting the ULMS v2.0 core lending platform. It establishes rapid triage workflows, diagnostic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RFC 9457 Error Code Catalog &amp; Remediation Playbook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(.md)](file:///c:/software_project/mim_project/LMS/technical_document/02_troubleshooting/DOC-02-TS-02_RFC9457_Error_Code_Catalog_and_Remediation_Playbook.md)&lt;br/&gt;[Word (.docx)](file:///c:/software_project/mim_project/LMS/technical_document/docx/02_troubleshooting/DOC-02-TS-02_RFC9457_Error_Code_Catalog_and_Remediation_Playbook.docx)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8.7 KB / 245.1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All error responses generated by the ULMS v2.0 REST API strictly conform to the IETF RFC 9457 standard (application/problem+json). Every response payload provides structured, machine-parsable fields e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PostgreSQL Connection Pool Exhaustion &amp; Lock Contention Diagnostic Runbook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(.md)](file:///c:/software_project/mim_project/LMS/technical_document/02_troubleshooting/DOC-02-TS-03_PostgreSQL_Connection_Pool_and_Lock_Contention_Diagnostics.md)&lt;br/&gt;[Word (.docx)](file:///c:/software_project/mim_project/LMS/technical_document/docx/02_troubleshooting/DOC-02-TS-03_PostgreSQL_Connection_Pool_and_Lock_Contention_Diagnostics.docx)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4.2 KB / 379.4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During high-concurrency periods (e.g., month-end loan disbursement surges or nightly EOD batch execution at 23:30), the API tier may exhibit: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SSO, OAuth2/OIDC Token Validation &amp; JWT Expiry Diagnostic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(.md)](file:///c:/software_project/mim_project/LMS/technical_document/02_troubleshooting/DOC-02-TS-04_Keycloak_SSO_OAuth2_Token_Validation_and_JWT_Diagnostics.md)&lt;br/&gt;[Word (.docx)](file:///c:/software_project/mim_project/LMS/technical_document/docx/02_troubleshooting/DOC-02-TS-04_Keycloak_SSO_OAuth2_Token_Validation_and_JWT_Diagnostics.docx)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2.9 KB / 1004.1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Users attempting to access the ULMS Staff Portal or API experience unexpected authentication failures: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Nightly EOD Batch &amp; Classification Diagnostic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(.md)](file:///c:/software_project/mim_project/LMS/technical_document/02_troubleshooting/DOC-02-TS-05_Nightly_EOD_Batch_and_Classification_Diagnostic_Guide.md)&lt;br/&gt;[Word (.docx)](file:///c:/software_project/mim_project/LMS/technical_document/docx/02_troubleshooting/DOC-02-TS-05_Nightly_EOD_Batch_and_Classification_Diagnostic_Guide.docx)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8.5 KB / 477.4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Every night at 23:30 Bangladesh Standard Time (BST), the ULMS automated End-of-Day (EOD) batch service evaluates all active loans across the bank's portfolio. The batch job enforces statutory classifi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CIB Online &amp; NIDW Verification Failure Diagnostic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(.md)](file:///c:/software_project/mim_project/LMS/technical_document/02_troubleshooting/DOC-02-TS-06_Bangladesh_Bank_CIB_Online_and_NIDW_Verification_Failures.md)&lt;br/&gt;[Word (.docx)](file:///c:/software_project/mim_project/LMS/technical_document/docx/02_troubleshooting/DOC-02-TS-06_Bangladesh_Bank_CIB_Online_and_NIDW_Verification_Failures.docx)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2.4 KB / 353.9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During borrower onboarding and loan appraisal: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Payment Gateway Webhook Storms &amp; Double-Posting Reconciliation Runbook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(.md)](file:///c:/software_project/mim_project/LMS/technical_document/02_troubleshooting/DOC-02-TS-07_Payment_Gateway_Webhook_Storms_and_Double_Posting_Resolution.md)&lt;br/&gt;[Word (.docx)](file:///c:/software_project/mim_project/LMS/technical_document/docx/02_troubleshooting/DOC-02-TS-07_Payment_Gateway_Webhook_Storms_and_Double_Posting_Resolution.docx)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2.2 KB / 443.2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When an MFS rail (bKash/Nagad) experiences upstream latency, its notification engine may retry payment webhook delivery dozens of times within seconds. Without strict idempotency, this causes: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DOC-02-TS-08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Staff Portal React Hydration &amp; State Synchronization Diagnostic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(.md)](file:///c:/software_project/mim_project/LMS/technical_document/02_troubleshooting/DOC-02-TS-08_Staff_Portal_React_Hydration_and_State_Synchronization_Errors.md)&lt;br/&gt;[Word (.docx)](file:///c:/software_project/mim_project/LMS/technical_document/docx/02_troubleshooting/DOC-02-TS-08_Staff_Portal_React_Hydration_and_State_Synchronization_Errors.docx)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2.1 KB / 288.8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Staff users on older branch banking hardware running Chromium or Edge report: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3: System Maintenance, Upgrades &amp; Lifecycle Management](file:///c:/software_project/mim_project/LMS/technical_document/03_maintenance)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Updating &amp; Upgrading with Ease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Zero-downtime rolling upgrades, Flyway database schema migrations, secret rotations, disaster recovery drills, and historical data archival.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Zero-Downtime Rolling Upgrade &amp; Release Playbook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(.md)](file:///c:/software_project/mim_project/LMS/technical_document/03_maintenance/DOC-03-MNT-01_Zero_Downtime_Rolling_Upgrade_and_Release_Playbook.md)&lt;br/&gt;[Word (.docx)](file:///c:/software_project/mim_project/LMS/technical_document/docx/03_maintenance/DOC-03-MNT-01_Zero_Downtime_Rolling_Upgrade_and_Release_Playbook.docx)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5.1 KB / 433.7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 commercial banking, scheduled downtime for software deployments disrupts customer digital channels, branches, and payment gateways. ULMS v2.0 enforces a strict Zero-Downtime Rolling Release Policy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Flyway Database Migration &amp; Schema Evolution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(.md)](file:///c:/software_project/mim_project/LMS/technical_document/03_maintenance/DOC-03-MNT-02_Flyway_Database_Migration_and_Schema_Evolution_Guide.md)&lt;br/&gt;[Word (.docx)](file:///c:/software_project/mim_project/LMS/technical_document/docx/03_maintenance/DOC-03-MNT-02_Flyway_Database_Migration_and_Schema_Evolution_Guide.docx)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8.7 KB / 468.4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maintains a strictly partitioned dual-schema physical database architecture within PostgreSQL 17 to preserve clean separation between the loan origination workflow engine and the core bankin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PostgreSQL Backup, Point-In-Time Recovery (PITR) &amp; Disaster Recovery Runbook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(.md)](file:///c:/software_project/mim_project/LMS/technical_document/03_maintenance/DOC-03-MNT-03_PostgreSQL_Backup_Point_In_Time_Recovery_and_DR_Drill.md)&lt;br/&gt;[Word (.docx)](file:///c:/software_project/mim_project/LMS/technical_document/docx/03_maintenance/DOC-03-MNT-03_PostgreSQL_Backup_Point_In_Time_Recovery_and_DR_Drill.docx)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2.6 KB / 415.4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Scheduled commercial banks operating ULMS v2.0 must enforce the following business continuity targets: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CE (digest-pinned) Patching, Maintenance &amp; Database Pruning Runbook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(.md)](file:///c:/software_project/mim_project/LMS/technical_document/03_maintenance/DOC-03-MNT-04_Apache_Fineract_CE_Patching_Maintenance_and_DB_Pruning.md)&lt;br/&gt;[Word (.docx)](file:///c:/software_project/mim_project/LMS/technical_document/docx/03_maintenance/DOC-03-MNT-04_Apache_Fineract_CE_Patching_Maintenance_and_DB_Pruning.docx)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1.7 KB / 318.3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integrates with Apache Fineract CE as a core lending ledger engine. Upstream security and bug fixes are backported quarterly: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Realm Secrets Rotation, Certificate Rollover &amp; Client Hardening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(.md)](file:///c:/software_project/mim_project/LMS/technical_document/03_maintenance/DOC-03-MNT-05_Keycloak_Realm_Secrets_Rotation_and_Certificate_Rollover.md)&lt;br/&gt;[Word (.docx)](file:///c:/software_project/mim_project/LMS/technical_document/docx/03_maintenance/DOC-03-MNT-05_Keycloak_Realm_Secrets_Rotation_and_Certificate_Rollover.docx)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862.4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Under Bangladesh Bank ICT Security Guidelines, cryptographic keys must rotate on strict schedules: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Historical Data Archival, Range Partitioning &amp; Regulatory Record Retention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(.md)](file:///c:/software_project/mim_project/LMS/technical_document/03_maintenance/DOC-03-MNT-06_Historical_Data_Archival_Partitioning_and_Regulatory_Retention.md)&lt;br/&gt;[Word (.docx)](file:///c:/software_project/mim_project/LMS/technical_document/docx/03_maintenance/DOC-03-MNT-06_Historical_Data_Archival_Partitioning_and_Regulatory_Retention.docx)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464.8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Bank Company Act 1991 requires commercial banks to maintain loan accounting ledgers and borrower KYC records for 12 years following loan account closure. Active transactional databases cannot scal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DOC-03-MNT-07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SSL/TLS Certificate Lifecycle Management &amp; mTLS Renewal Runbook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(.md)](file:///c:/software_project/mim_project/LMS/technical_document/03_maintenance/DOC-03-MNT-07_Enterprise_SSL_TLS_Certificate_Lifecycle_and_mTLS_Renewal.md)&lt;br/&gt;[Word (.docx)](file:///c:/software_project/mim_project/LMS/technical_document/docx/03_maintenance/DOC-03-MNT-07_Enterprise_SSL_TLS_Certificate_Lifecycle_and_mTLS_Renewal.docx)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1.5 KB / 723.8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4: Infrastructure Provisioning, Deployment &amp; Orchestration](file:///c:/software_project/mim_project/LMS/technical_document/04_deployment)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Deploying with Ease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Bank on-premises k3s/Kubernetes clusters, production Helm charts, air-gapped installation procedures, network security, and enterprise observability.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On-Premises k3s &amp; Kubernetes Production Deployment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(.md)](file:///c:/software_project/mim_project/LMS/technical_document/04_deployment/DOC-04-DEP-01_Bank_On_Premises_k3s_Kubernetes_Production_Guide.md)&lt;br/&gt;[Word (.docx)](file:///c:/software_project/mim_project/LMS/technical_document/docx/04_deployment/DOC-04-DEP-01_Bank_On_Premises_k3s_Kubernetes_Production_Guide.docx)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6.2 KB / 382.4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Under Bangladesh Bank regulations, scheduled commercial banks operating core loan management platforms must deploy within sovereign, on-premises data centers with strict air-gapped network segmentatio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Helm Charts &amp; Kubernetes Resource Sizing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(.md)](file:///c:/software_project/mim_project/LMS/technical_document/04_deployment/DOC-04-DEP-02_Production_Helm_Charts_and_Kubernetes_Resource_Sizing.md)&lt;br/&gt;[Word (.docx)](file:///c:/software_project/mim_project/LMS/technical_document/docx/04_deployment/DOC-04-DEP-02_Production_Helm_Charts_and_Kubernetes_Resource_Sizing.docx)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378.4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Air-Gapped &amp; Offline Banking Datacenter Installation Runbook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(.md)](file:///c:/software_project/mim_project/LMS/technical_document/04_deployment/DOC-04-DEP-03_Air_Gapped_and_Offline_Banking_Datacenter_Installation_Runbook.md)&lt;br/&gt;[Word (.docx)](file:///c:/software_project/mim_project/LMS/technical_document/docx/04_deployment/DOC-04-DEP-03_Air_Gapped_and_Offline_Banking_Datacenter_Installation_Runbook.docx)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1.8 KB / 379.6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Tier-1 commercial banks in Bangladesh prohibit production servers from connecting directly to the public internet. All container images, binaries, and dependencies must be pre-packaged into offline bu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High Availability (HA), Multi-DC Active-Passive &amp; Disaster Recovery (DR)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(.md)](file:///c:/software_project/mim_project/LMS/technical_document/04_deployment/DOC-04-DEP-04_High_Availability_Multi_DC_Active_Passive_and_DR_Specification.md)&lt;br/&gt;[Word (.docx)](file:///c:/software_project/mim_project/LMS/technical_document/docx/04_deployment/DOC-04-DEP-04_High_Availability_Multi_DC_Active_Passive_and_DR_Specification.docx)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 KB / 244.0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Network Topology, Ingress Controller &amp; Firewall Port Matrix Specification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(.md)](file:///c:/software_project/mim_project/LMS/technical_document/04_deployment/DOC-04-DEP-05_Network_Topology_Ingress_Controller_and_Firewall_Port_Matrix.md)&lt;br/&gt;[Word (.docx)](file:///c:/software_project/mim_project/LMS/technical_document/docx/04_deployment/DOC-04-DEP-05_Network_Topology_Ingress_Controller_and_Firewall_Port_Matrix.docx)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1.7 KB / 209.4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requires strict 3-tier DMZ isolation: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Local Developer &amp; UAT Docker Compose Environment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(.md)](file:///c:/software_project/mim_project/LMS/technical_document/04_deployment/DOC-04-DEP-06_Local_Developer_and_UAT_Docker_Compose_Environment_Guide.md)&lt;br/&gt;[Word (.docx)](file:///c:/software_project/mim_project/LMS/technical_document/docx/04_deployment/DOC-04-DEP-06_Local_Developer_and_UAT_Docker_Compose_Environment_Guide.docx)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6.9 KB / 746.4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ULMS v2.0 local development environment is orchestrated via Docker Compose, providing a deterministic replica of the production banking topology on a single development workstation or User Accepta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DOC-04-DEP-07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CI/CD Pipeline Automation, Security Scanning &amp; GitOps Deployment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(.md)](file:///c:/software_project/mim_project/LMS/technical_document/04_deployment/DOC-04-DEP-07_CI_CD_Pipeline_Automation_Security_Scanning_and_GitOps_Guide.md)&lt;br/&gt;[Word (.docx)](file:///c:/software_project/mim_project/LMS/technical_document/docx/04_deployment/DOC-04-DEP-07_CI_CD_Pipeline_Automation_Security_Scanning_and_GitOps_Guide.docx)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1.5 KB / 199.0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5: Developer Extension &amp; Customization Guides](file:///c:/software_project/mim_project/LMS/technical_document/05_developer_extension)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Unified portals serving Staff, Borrowers, Field Agents, and Regulatory Auditors.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orta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Multi-Persona Digital Portal Ecosystem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portals serving Staff, Borrowers, Field Agents, and Regulatory Auditors.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Adding New Features with Ease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Step-by-step developer guides for lending products, multi-tier approval ladders, payment rails, CBS adapters, frontend screens, and field mobile apps.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Onboarding &amp; Local Workspace Quickstart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Tutorial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(.md)](file:///c:/software_project/mim_project/LMS/technical_document/05_developer_extension/DOC-05-EXT-01_Developer_Onboarding_and_Local_Workspace_Quickstart.md)&lt;br/&gt;[Word (.docx)](file:///c:/software_project/mim_project/LMS/technical_document/docx/05_developer_extension/DOC-05-EXT-01_Developer_Onboarding_and_Local_Workspace_Quickstart.docx)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9.1 KB / 223.4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Welcome to the Unisoft Loan Management System (ULMS v2.0) core engineering group. ULMS is an enterprise-grade core lending platform engineered for scheduled commercial banks in Bangladesh, built upon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New Loan Product Definition &amp; Pricing Extension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(.md)](file:///c:/software_project/mim_project/LMS/technical_document/05_developer_extension/DOC-05-EXT-02_New_Loan_Product_Definition_and_Pricing_Extension_Guide.md)&lt;br/&gt;[Word (.docx)](file:///c:/software_project/mim_project/LMS/technical_document/docx/05_developer_extension/DOC-05-EXT-02_New_Loan_Product_Definition_and_Pricing_Extension_Guide.docx)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8.1 KB / 410.7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implements a modular, metadata-driven loan product engine designed to support rapid innovation across conventional banking, SME development programs, and Islamic Shariah-compliant finance wi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Credit Approval Hierarchy, Multi-Tier Delegation &amp; Matrix Customization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(.md)](file:///c:/software_project/mim_project/LMS/technical_document/05_developer_extension/DOC-05-EXT-03_Credit_Approval_Hierarchy_Multi_Tier_Delegation_and_Matrix.md)&lt;br/&gt;[Word (.docx)](file:///c:/software_project/mim_project/LMS/technical_document/docx/05_developer_extension/DOC-05-EXT-03_Credit_Approval_Hierarchy_Multi_Tier_Delegation_and_Matrix.docx)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2.4 KB / 338.9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Under Bangladesh commercial banking practice, loan approval authorities follow strict delegated financial power matrices. ULMS models this via the 7-tier ulms.approvalband table (V5creditapproval.sql)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Custom Core Banking (CBS) Hexagonal Adapter Development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(.md)](file:///c:/software_project/mim_project/LMS/technical_document/05_developer_extension/DOC-05-EXT-04_Custom_Core_Banking_CBS_Hexagonal_Adapter_Development_Guide.md)&lt;br/&gt;[Word (.docx)](file:///c:/software_project/mim_project/LMS/technical_document/docx/05_developer_extension/DOC-05-EXT-04_Custom_Core_Banking_CBS_Hexagonal_Adapter_Development_Guide.docx)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 KB / 290.7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is completely decoupled from specific CBS platforms (e.g., Finacle, Temenos Transact, TCS BaNCS, or Flora Bank). All interactions flow through the clean hexagonal domain port com.uslbd.ulms.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React Staff Portal Screen &amp; High-Density Data Grid Extension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Tutorial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(.md)](file:///c:/software_project/mim_project/LMS/technical_document/05_developer_extension/DOC-05-EXT-05_React_Staff_Portal_Screen_and_High_Density_Grid_Extension.md)&lt;br/&gt;[Word (.docx)](file:///c:/software_project/mim_project/LMS/technical_document/docx/05_developer_extension/DOC-05-EXT-05_React_Staff_Portal_Screen_and_High_Density_Grid_Extension.docx)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427.2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All Staff Portal screens follow the Dynamics 365 Enterprise Design Pattern: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Expo React Native Field Mobility App Extension &amp; Offline SQLite Sync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(.md)](file:///c:/software_project/mim_project/LMS/technical_document/05_developer_extension/DOC-05-EXT-06_Expo_React_Native_Field_Mobility_App_Extension_and_Offline_Sync.md)&lt;br/&gt;[Word (.docx)](file:///c:/software_project/mim_project/LMS/technical_document/docx/05_developer_extension/DOC-05-EXT-06_Expo_React_Native_Field_Mobility_App_Extension_and_Offline_Sync.docx)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776.6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Field recovery and loan verification officers operate in remote rural upazilas where 4G cellular connectivity is intermittent or unavailable. The mobile app must operate 100% offline using local encry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Regulatory Return XML/CSV Generation Extension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(.md)](file:///c:/software_project/mim_project/LMS/technical_document/05_developer_extension/DOC-05-EXT-07_Bangladesh_Bank_Regulatory_Return_XML_CSV_Generation_Guide.md)&lt;br/&gt;[Word (.docx)](file:///c:/software_project/mim_project/LMS/technical_document/docx/05_developer_extension/DOC-05-EXT-07_Bangladesh_Bank_Regulatory_Return_XML_CSV_Generation_Guide.docx)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342.4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mandates quarterly and monthly returns in strict XML and CSV formats (SBS-1, SBS-2, SBS-3, CIB Monthly, and BRPD CL-1 to CL-5).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DOC-05-EXT-08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Test Harness Development, Testcontainers &amp; Mocks Guide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Tutorial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(.md)](file:///c:/software_project/mim_project/LMS/technical_document/05_developer_extension/DOC-05-EXT-08_Enterprise_Test_Harness_Development_Testcontainers_and_Mocks.md)&lt;br/&gt;[Word (.docx)](file:///c:/software_project/mim_project/LMS/technical_document/docx/05_developer_extension/DOC-05-EXT-08_Enterprise_Test_Harness_Development_Testcontainers_and_Mocks.docx)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1.5 KB / 218.9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rejects in-memory H2 databases for testing because H2 fails to emulate PostgreSQL 17 features (JSONB operators, CTEs, window functions, and Flyway V1-V18 scripts). All integration tests run again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[Category 6: Quality Assurance, Security Hardening &amp; Regulatory Audit](file:///c:/software_project/mim_project/LMS/technical_document/06_quality_assurance)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Primary Objective: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i/>
          <w:color w:val="2D3748"/>
          <w:sz w:val="19"/>
        </w:rPr>
        <w:t>Quality Assurance, Security &amp; Regulatory Compliance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Description:</w:t>
      </w:r>
      <w:r>
        <w:rPr>
          <w:rFonts w:ascii="Segoe UI" w:hAnsi="Segoe UI"/>
          <w:color w:val="2D3748"/>
          <w:sz w:val="19"/>
        </w:rPr>
        <w:t xml:space="preserve"> Automated test suites, security hardening dossiers, OWASP ASVS L3 verifications, WCAG 2.1 AA accessibility audits, and Bangladesh Bank compliance matrices.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Diátaxis Type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Formats &amp; Direct Links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Size (MD / Word)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Summary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DOC-06-QA-01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Automated Test Harness Architecture &amp; Verification Suite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(.md)](file:///c:/software_project/mim_project/LMS/technical_document/06_quality_assurance/DOC-06-QA-01_Automated_Test_Harness_Architecture_and_Verification_Suite.md)&lt;br/&gt;[Word (.docx)](file:///c:/software_project/mim_project/LMS/technical_document/docx/06_quality_assurance/DOC-06-QA-01_Automated_Test_Harness_Architecture_and_Verification_Suite.docx)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12.6 KB / 225.5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ULMS v2.0 enforces a multi-tier automated test harness that guarantees bank-grade correctness across functional, mathematical, and regulatory domains. Every build must satisfy rigorous quality gates s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DOC-06-QA-02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Security Hardening, SAST/DAST &amp; OWASP ASVS Verification Specification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(.md)](file:///c:/software_project/mim_project/LMS/technical_document/06_quality_assurance/DOC-06-QA-02_Security_Hardening_SAST_DAST_and_OWASP_ASVS_Specification.md)&lt;br/&gt;[Word (.docx)](file:///c:/software_project/mim_project/LMS/technical_document/docx/06_quality_assurance/DOC-06-QA-02_Security_Hardening_SAST_DAST_and_OWASP_ASVS_Specification.docx)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1.8 KB / 691.6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DOC-06-QA-03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WCAG 2.1 AA Accessibility Verification &amp; Screen Reader Audit Guide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(.md)](file:///c:/software_project/mim_project/LMS/technical_document/06_quality_assurance/DOC-06-QA-03_WCAG_2_1_AA_Accessibility_Verification_and_Screen_Reader_Audit.md)&lt;br/&gt;[Word (.docx)](file:///c:/software_project/mim_project/LMS/technical_document/docx/06_quality_assurance/DOC-06-QA-03_WCAG_2_1_AA_Accessibility_Verification_and_Screen_Reader_Audit.docx)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1.6 KB / 288.3 KB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All 166 validated frontend screens in ULMS v2.0 are required to comply with WCAG 2.1 Level AA: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DOC-06-QA-04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Regulatory Compliance &amp; ICT Security Audit Matrix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2D3748"/>
                <w:sz w:val="17"/>
              </w:rPr>
              <w:t>Technical Reference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[Markdown (.md)](file:///c:/software_project/mim_project/LMS/technical_document/06_quality_assurance/DOC-06-QA-04_Bangladesh_Bank_Regulatory_Compliance_and_ICT_Security_Audit.md)&lt;br/&gt;[Word (.docx)](file:///c:/software_project/mim_project/LMS/technical_document/docx/06_quality_assurance/DOC-06-QA-04_Bangladesh_Bank_Regulatory_Compliance_and_ICT_Security_Audit.docx)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2.2 KB / 255.9 KB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technical specification for enterprise core lending operations.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Documentation Standards &amp; Quality Principles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technical document within this repository has been prepared in accordance with institutional banking standards: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Diátaxis Documentation Framework:</w:t>
      </w:r>
      <w:r>
        <w:rPr>
          <w:rFonts w:ascii="Segoe UI" w:hAnsi="Segoe UI"/>
          <w:color w:val="2D3748"/>
          <w:sz w:val="19"/>
        </w:rPr>
        <w:t xml:space="preserve"> Strict demarcation into four distinct modes of documentation: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Architecture Explanations:</w:t>
      </w:r>
      <w:r>
        <w:rPr>
          <w:rFonts w:ascii="Segoe UI" w:hAnsi="Segoe UI"/>
          <w:color w:val="2D3748"/>
          <w:sz w:val="19"/>
        </w:rPr>
        <w:t xml:space="preserve"> Deep system reasoning, trade-offs, modular boundaries, and statutory principles.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Technical References:</w:t>
      </w:r>
      <w:r>
        <w:rPr>
          <w:rFonts w:ascii="Segoe UI" w:hAnsi="Segoe UI"/>
          <w:color w:val="2D3748"/>
          <w:sz w:val="19"/>
        </w:rPr>
        <w:t xml:space="preserve"> Deterministic specifications, dual-schema dictionaries, error code tables, and REST contracts.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Operational How-To Guides:</w:t>
      </w:r>
      <w:r>
        <w:rPr>
          <w:rFonts w:ascii="Segoe UI" w:hAnsi="Segoe UI"/>
          <w:color w:val="2D3748"/>
          <w:sz w:val="19"/>
        </w:rPr>
        <w:t xml:space="preserve"> Goal-oriented, step-by-step diagnostic and maintenance runbooks featuring RFC 2119 keywords.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Developer Tutorials:</w:t>
      </w:r>
      <w:r>
        <w:rPr>
          <w:rFonts w:ascii="Segoe UI" w:hAnsi="Segoe UI"/>
          <w:color w:val="2D3748"/>
          <w:sz w:val="19"/>
        </w:rPr>
        <w:t xml:space="preserve"> Structured learning pathways and onboarding tutorials with executable code and verification steps.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RFC 2119 Normative Constraints:</w:t>
      </w:r>
      <w:r>
        <w:rPr>
          <w:rFonts w:ascii="Segoe UI" w:hAnsi="Segoe UI"/>
          <w:color w:val="2D3748"/>
          <w:sz w:val="19"/>
        </w:rPr>
        <w:t xml:space="preserve"> Strict enforcement of imperative keywords (</w:t>
      </w:r>
      <w:r>
        <w:rPr>
          <w:rFonts w:ascii="Consolas" w:hAnsi="Consolas"/>
          <w:color w:val="801515"/>
          <w:sz w:val="18"/>
        </w:rPr>
        <w:t>MUST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MUST NOT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REQUIRED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SHALL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SHOULD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RECOMMENDED</w:t>
      </w:r>
      <w:r>
        <w:rPr>
          <w:rFonts w:ascii="Segoe UI" w:hAnsi="Segoe UI"/>
          <w:color w:val="2D3748"/>
          <w:sz w:val="19"/>
        </w:rPr>
        <w:t>) to prevent ambiguity in banking operations.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Behavior-Driven Development (BDD) Scenarios:</w:t>
      </w:r>
      <w:r>
        <w:rPr>
          <w:rFonts w:ascii="Segoe UI" w:hAnsi="Segoe UI"/>
          <w:color w:val="2D3748"/>
          <w:sz w:val="19"/>
        </w:rPr>
        <w:t xml:space="preserve"> Operational diagnostic trees and disaster recovery procedures specify executable Gherkin syntax (</w:t>
      </w:r>
      <w:r>
        <w:rPr>
          <w:rFonts w:ascii="Consolas" w:hAnsi="Consolas"/>
          <w:color w:val="801515"/>
          <w:sz w:val="18"/>
        </w:rPr>
        <w:t>Given [Precondition], When [Action], Then [Expected Result]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Deterministic Financial Arithmetic:</w:t>
      </w:r>
      <w:r>
        <w:rPr>
          <w:rFonts w:ascii="Segoe UI" w:hAnsi="Segoe UI"/>
          <w:color w:val="2D3748"/>
          <w:sz w:val="19"/>
        </w:rPr>
        <w:t xml:space="preserve"> KaTeX mathematical models enforcing zero floating-point math, exact integer minor-unit Poisha, Bankers Rounding (</w:t>
      </w:r>
      <w:r>
        <w:rPr>
          <w:rFonts w:ascii="Consolas" w:hAnsi="Consolas"/>
          <w:color w:val="801515"/>
          <w:sz w:val="18"/>
        </w:rPr>
        <w:t>HALF_EVEN</w:t>
      </w:r>
      <w:r>
        <w:rPr>
          <w:rFonts w:ascii="Segoe UI" w:hAnsi="Segoe UI"/>
          <w:color w:val="2D3748"/>
          <w:sz w:val="19"/>
        </w:rPr>
        <w:t>), and Bangladesh Bank BRPD Circular 15/2024 compliance.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5. </w:t>
      </w:r>
      <w:r>
        <w:rPr>
          <w:rFonts w:ascii="Segoe UI" w:hAnsi="Segoe UI"/>
          <w:b/>
          <w:color w:val="2D3748"/>
          <w:sz w:val="19"/>
        </w:rPr>
        <w:t>Zero-Trust Automated Parity:</w:t>
      </w:r>
      <w:r>
        <w:rPr>
          <w:rFonts w:ascii="Segoe UI" w:hAnsi="Segoe UI"/>
          <w:color w:val="2D3748"/>
          <w:sz w:val="19"/>
        </w:rPr>
        <w:t xml:space="preserve"> 100% verified against real codebase assets across 67 Flyway SQL tables (V1–V18), 140 OpenAPI paths (166 operations), 252 Java source files, and Keycloak 26 realm definitions.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Unisoft Loan Management System (ULMS v2.0) — Technical Documentation Suite © 2026 Unisoft Systems Limited.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ULMS v2.0 Documentation Suite &amp; Navigation Architecture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Complete documentation directory organized according to the Diátaxis framework.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(v3.1.0, 8 October 2026): Fineract version claims normalized to the immutable digest pin (apache/fineract@fd01236df6); route/symbol counts corrected to 140 paths / 166 operations and 252 main-source Java files (96 packages); DOC-01-ARCH-02 title de-versioned. Full findings: audit/docx_forensic_audit_2026-10-08.md.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README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