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01 ARCHITECTURE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DOC-01-ARCH-04: Enterprise Data Dictionary &amp; PostgreSQL Dual-Schema Reference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DOC-01-ARCH-04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reference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enterprise_data_dictionary_and_schema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[database_administrator, backend_developer, data_analyst, auditor]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DOC-01-ARCH-04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DOC-01-ARCH-04: Enterprise Data Dictionary &amp; PostgreSQL Dual-Schema Reference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Production schema view reflecting ulms_app.customers, KYC verification, and accounts.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cust36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Enterprise Customer 360 Relational Entity Profile &amp; Relationship Graph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Production schema view reflecting ulms_app.customers, KYC verification, and accounts.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Enterprise Data Dictionary &amp; PostgreSQL Dual-Schema Reference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Database Technical Reference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Schema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LMS_CODEBASE/apps/api/src/main/resources/db/migration/</w:t>
            </w:r>
            <w:r>
              <w:rPr>
                <w:rFonts w:ascii="Segoe UI" w:hAnsi="Segoe UI"/>
                <w:color w:val="2D3748"/>
                <w:sz w:val="17"/>
              </w:rPr>
              <w:t xml:space="preserve"> (V1–V18) → </w:t>
            </w:r>
            <w:r>
              <w:rPr>
                <w:rFonts w:ascii="Consolas" w:hAnsi="Consolas"/>
                <w:color w:val="801515"/>
                <w:sz w:val="16"/>
              </w:rPr>
              <w:t>LMS_CODEBASE/PLANNING/04_Data_Model_and_Migration_Plan.md</w:t>
            </w:r>
            <w:r>
              <w:rPr>
                <w:rFonts w:ascii="Segoe UI" w:hAnsi="Segoe UI"/>
                <w:color w:val="2D3748"/>
                <w:sz w:val="17"/>
              </w:rPr>
              <w:t xml:space="preserve"> → </w:t>
            </w:r>
            <w:r>
              <w:rPr>
                <w:rFonts w:ascii="Consolas" w:hAnsi="Consolas"/>
                <w:color w:val="801515"/>
                <w:sz w:val="16"/>
              </w:rPr>
              <w:t>audit/07_DATABASE_SCHEMA_AND_JPA_AUDIT.md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Schema Evolution Ledger (Flyway V1–V18: 67 Tables Total)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3 below, Visual manifestation of mifostenant-default loan schedule and payment allocations.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loan36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Loan Schedule &amp; Ledger Database Model in Active Servicing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Visual manifestation of mifostenant-default loan schedule and payment allocations.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The ULMS relational schema comprises </w:t>
      </w:r>
      <w:r>
        <w:rPr>
          <w:rFonts w:ascii="Segoe UI" w:hAnsi="Segoe UI"/>
          <w:b/>
          <w:color w:val="2D3748"/>
          <w:sz w:val="19"/>
        </w:rPr>
        <w:t>67 authoritative tables</w:t>
      </w:r>
      <w:r>
        <w:rPr>
          <w:rFonts w:ascii="Segoe UI" w:hAnsi="Segoe UI"/>
          <w:color w:val="2D3748"/>
          <w:sz w:val="19"/>
        </w:rPr>
        <w:t xml:space="preserve"> managed strictly via forward-only Flyway migrations in PostgreSQL 17: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W w:w="312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120"/>
            <w:tcW w:w="312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Migration Script</w:t>
            </w:r>
          </w:p>
        </w:tc>
        <w:tc>
          <w:tcPr>
            <w:tcW w:type="dxa" w:w="3120"/>
            <w:tcW w:w="312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Scope &amp; Domain Addressed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V1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V1__init.sql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Base schema, customer master (</w:t>
            </w:r>
            <w:r>
              <w:rPr>
                <w:rFonts w:ascii="Consolas" w:hAnsi="Consolas"/>
                <w:color w:val="801515"/>
                <w:sz w:val="16"/>
              </w:rPr>
              <w:t>customer</w:t>
            </w:r>
            <w:r>
              <w:rPr>
                <w:rFonts w:ascii="Segoe UI" w:hAnsi="Segoe UI"/>
                <w:color w:val="2D3748"/>
                <w:sz w:val="17"/>
              </w:rPr>
              <w:t>), audit entry (</w:t>
            </w:r>
            <w:r>
              <w:rPr>
                <w:rFonts w:ascii="Consolas" w:hAnsi="Consolas"/>
                <w:color w:val="801515"/>
                <w:sz w:val="16"/>
              </w:rPr>
              <w:t>audit_entry</w:t>
            </w:r>
            <w:r>
              <w:rPr>
                <w:rFonts w:ascii="Segoe UI" w:hAnsi="Segoe UI"/>
                <w:color w:val="2D3748"/>
                <w:sz w:val="17"/>
              </w:rPr>
              <w:t>), outbox (</w:t>
            </w:r>
            <w:r>
              <w:rPr>
                <w:rFonts w:ascii="Consolas" w:hAnsi="Consolas"/>
                <w:color w:val="801515"/>
                <w:sz w:val="16"/>
              </w:rPr>
              <w:t>outbox_event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V2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V2__origination_workflow.sql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Loan origination (</w:t>
            </w:r>
            <w:r>
              <w:rPr>
                <w:rFonts w:ascii="Consolas" w:hAnsi="Consolas"/>
                <w:color w:val="801515"/>
                <w:sz w:val="16"/>
              </w:rPr>
              <w:t>application</w:t>
            </w:r>
            <w:r>
              <w:rPr>
                <w:rFonts w:ascii="Segoe UI" w:hAnsi="Segoe UI"/>
                <w:color w:val="2D3748"/>
                <w:sz w:val="17"/>
              </w:rPr>
              <w:t>), documents (</w:t>
            </w:r>
            <w:r>
              <w:rPr>
                <w:rFonts w:ascii="Consolas" w:hAnsi="Consolas"/>
                <w:color w:val="801515"/>
                <w:sz w:val="16"/>
              </w:rPr>
              <w:t>application_document</w:t>
            </w:r>
            <w:r>
              <w:rPr>
                <w:rFonts w:ascii="Segoe UI" w:hAnsi="Segoe UI"/>
                <w:color w:val="2D3748"/>
                <w:sz w:val="17"/>
              </w:rPr>
              <w:t>), sanction letters (</w:t>
            </w:r>
            <w:r>
              <w:rPr>
                <w:rFonts w:ascii="Consolas" w:hAnsi="Consolas"/>
                <w:color w:val="801515"/>
                <w:sz w:val="16"/>
              </w:rPr>
              <w:t>sanction_letter</w:t>
            </w:r>
            <w:r>
              <w:rPr>
                <w:rFonts w:ascii="Segoe UI" w:hAnsi="Segoe UI"/>
                <w:color w:val="2D3748"/>
                <w:sz w:val="17"/>
              </w:rPr>
              <w:t>), approval bands (</w:t>
            </w:r>
            <w:r>
              <w:rPr>
                <w:rFonts w:ascii="Consolas" w:hAnsi="Consolas"/>
                <w:color w:val="801515"/>
                <w:sz w:val="16"/>
              </w:rPr>
              <w:t>approval_band</w:t>
            </w:r>
            <w:r>
              <w:rPr>
                <w:rFonts w:ascii="Segoe UI" w:hAnsi="Segoe UI"/>
                <w:color w:val="2D3748"/>
                <w:sz w:val="17"/>
              </w:rPr>
              <w:t>), and workflow engine (</w:t>
            </w:r>
            <w:r>
              <w:rPr>
                <w:rFonts w:ascii="Consolas" w:hAnsi="Consolas"/>
                <w:color w:val="801515"/>
                <w:sz w:val="16"/>
              </w:rPr>
              <w:t>workflow_definition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workflow_instance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workflow_task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workflow_transition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V3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V3__customer_compliance.sql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KYC verification history (</w:t>
            </w:r>
            <w:r>
              <w:rPr>
                <w:rFonts w:ascii="Consolas" w:hAnsi="Consolas"/>
                <w:color w:val="801515"/>
                <w:sz w:val="16"/>
              </w:rPr>
              <w:t>kyc_check</w:t>
            </w:r>
            <w:r>
              <w:rPr>
                <w:rFonts w:ascii="Segoe UI" w:hAnsi="Segoe UI"/>
                <w:color w:val="2D3748"/>
                <w:sz w:val="17"/>
              </w:rPr>
              <w:t>), sanctions screening hits (</w:t>
            </w:r>
            <w:r>
              <w:rPr>
                <w:rFonts w:ascii="Consolas" w:hAnsi="Consolas"/>
                <w:color w:val="801515"/>
                <w:sz w:val="16"/>
              </w:rPr>
              <w:t>screening_hit</w:t>
            </w:r>
            <w:r>
              <w:rPr>
                <w:rFonts w:ascii="Segoe UI" w:hAnsi="Segoe UI"/>
                <w:color w:val="2D3748"/>
                <w:sz w:val="17"/>
              </w:rPr>
              <w:t>), idempotency key store (</w:t>
            </w:r>
            <w:r>
              <w:rPr>
                <w:rFonts w:ascii="Consolas" w:hAnsi="Consolas"/>
                <w:color w:val="801515"/>
                <w:sz w:val="16"/>
              </w:rPr>
              <w:t>idempotency_key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V4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V4__actor_width.sql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Actor column expansion for Keycloak UUID compatibility across workflows.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V5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V5__credit_approval.sql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CIB reports &amp; facilities (</w:t>
            </w:r>
            <w:r>
              <w:rPr>
                <w:rFonts w:ascii="Consolas" w:hAnsi="Consolas"/>
                <w:color w:val="801515"/>
                <w:sz w:val="16"/>
              </w:rPr>
              <w:t>cib_report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cib_facility</w:t>
            </w:r>
            <w:r>
              <w:rPr>
                <w:rFonts w:ascii="Segoe UI" w:hAnsi="Segoe UI"/>
                <w:color w:val="2D3748"/>
                <w:sz w:val="17"/>
              </w:rPr>
              <w:t>), scorecard results (</w:t>
            </w:r>
            <w:r>
              <w:rPr>
                <w:rFonts w:ascii="Consolas" w:hAnsi="Consolas"/>
                <w:color w:val="801515"/>
                <w:sz w:val="16"/>
              </w:rPr>
              <w:t>score_result</w:t>
            </w:r>
            <w:r>
              <w:rPr>
                <w:rFonts w:ascii="Segoe UI" w:hAnsi="Segoe UI"/>
                <w:color w:val="2D3748"/>
                <w:sz w:val="17"/>
              </w:rPr>
              <w:t>), collateral registry (</w:t>
            </w:r>
            <w:r>
              <w:rPr>
                <w:rFonts w:ascii="Consolas" w:hAnsi="Consolas"/>
                <w:color w:val="801515"/>
                <w:sz w:val="16"/>
              </w:rPr>
              <w:t>collateral</w:t>
            </w:r>
            <w:r>
              <w:rPr>
                <w:rFonts w:ascii="Segoe UI" w:hAnsi="Segoe UI"/>
                <w:color w:val="2D3748"/>
                <w:sz w:val="17"/>
              </w:rPr>
              <w:t>), dual-authorization disbursements (</w:t>
            </w:r>
            <w:r>
              <w:rPr>
                <w:rFonts w:ascii="Consolas" w:hAnsi="Consolas"/>
                <w:color w:val="801515"/>
                <w:sz w:val="16"/>
              </w:rPr>
              <w:t>disbursement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dual_authorization</w:t>
            </w:r>
            <w:r>
              <w:rPr>
                <w:rFonts w:ascii="Segoe UI" w:hAnsi="Segoe UI"/>
                <w:color w:val="2D3748"/>
                <w:sz w:val="17"/>
              </w:rPr>
              <w:t>), loan mirror (</w:t>
            </w:r>
            <w:r>
              <w:rPr>
                <w:rFonts w:ascii="Consolas" w:hAnsi="Consolas"/>
                <w:color w:val="801515"/>
                <w:sz w:val="16"/>
              </w:rPr>
              <w:t>loan</w:t>
            </w:r>
            <w:r>
              <w:rPr>
                <w:rFonts w:ascii="Segoe UI" w:hAnsi="Segoe UI"/>
                <w:color w:val="2D3748"/>
                <w:sz w:val="17"/>
              </w:rPr>
              <w:t>), and EOD provision runs (</w:t>
            </w:r>
            <w:r>
              <w:rPr>
                <w:rFonts w:ascii="Consolas" w:hAnsi="Consolas"/>
                <w:color w:val="801515"/>
                <w:sz w:val="16"/>
              </w:rPr>
              <w:t>provision_run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classification_history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V6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V6__cib_compliance.sql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CIB batch schedule and deduplication indexes (</w:t>
            </w:r>
            <w:r>
              <w:rPr>
                <w:rFonts w:ascii="Consolas" w:hAnsi="Consolas"/>
                <w:color w:val="801515"/>
                <w:sz w:val="16"/>
              </w:rPr>
              <w:t>uq_cib_dedupe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V7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V7__concurrency_audit.sql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Collateral valuation history (</w:t>
            </w:r>
            <w:r>
              <w:rPr>
                <w:rFonts w:ascii="Consolas" w:hAnsi="Consolas"/>
                <w:color w:val="801515"/>
                <w:sz w:val="16"/>
              </w:rPr>
              <w:t>collateral_valuation</w:t>
            </w:r>
            <w:r>
              <w:rPr>
                <w:rFonts w:ascii="Segoe UI" w:hAnsi="Segoe UI"/>
                <w:color w:val="2D3748"/>
                <w:sz w:val="17"/>
              </w:rPr>
              <w:t>), optimistic locking version columns, and hash-chain audit triggers.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V8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V8__servicing_collections.sql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Servicing ledger mirrors, repayment schedules, statements (</w:t>
            </w:r>
            <w:r>
              <w:rPr>
                <w:rFonts w:ascii="Consolas" w:hAnsi="Consolas"/>
                <w:color w:val="801515"/>
                <w:sz w:val="16"/>
              </w:rPr>
              <w:t>statement_run</w:t>
            </w:r>
            <w:r>
              <w:rPr>
                <w:rFonts w:ascii="Segoe UI" w:hAnsi="Segoe UI"/>
                <w:color w:val="2D3748"/>
                <w:sz w:val="17"/>
              </w:rPr>
              <w:t>), payments (</w:t>
            </w:r>
            <w:r>
              <w:rPr>
                <w:rFonts w:ascii="Consolas" w:hAnsi="Consolas"/>
                <w:color w:val="801515"/>
                <w:sz w:val="16"/>
              </w:rPr>
              <w:t>payment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payment_intent</w:t>
            </w:r>
            <w:r>
              <w:rPr>
                <w:rFonts w:ascii="Segoe UI" w:hAnsi="Segoe UI"/>
                <w:color w:val="2D3748"/>
                <w:sz w:val="17"/>
              </w:rPr>
              <w:t>), early settlement quotes (</w:t>
            </w:r>
            <w:r>
              <w:rPr>
                <w:rFonts w:ascii="Consolas" w:hAnsi="Consolas"/>
                <w:color w:val="801515"/>
                <w:sz w:val="16"/>
              </w:rPr>
              <w:t>settlement_quote</w:t>
            </w:r>
            <w:r>
              <w:rPr>
                <w:rFonts w:ascii="Segoe UI" w:hAnsi="Segoe UI"/>
                <w:color w:val="2D3748"/>
                <w:sz w:val="17"/>
              </w:rPr>
              <w:t>), reschedules (</w:t>
            </w:r>
            <w:r>
              <w:rPr>
                <w:rFonts w:ascii="Consolas" w:hAnsi="Consolas"/>
                <w:color w:val="801515"/>
                <w:sz w:val="16"/>
              </w:rPr>
              <w:t>reschedule_request</w:t>
            </w:r>
            <w:r>
              <w:rPr>
                <w:rFonts w:ascii="Segoe UI" w:hAnsi="Segoe UI"/>
                <w:color w:val="2D3748"/>
                <w:sz w:val="17"/>
              </w:rPr>
              <w:t>), and collections (</w:t>
            </w:r>
            <w:r>
              <w:rPr>
                <w:rFonts w:ascii="Consolas" w:hAnsi="Consolas"/>
                <w:color w:val="801515"/>
                <w:sz w:val="16"/>
              </w:rPr>
              <w:t>collection_action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ptp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field_task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V9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V9__collections_parity.sql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Legal case management (</w:t>
            </w:r>
            <w:r>
              <w:rPr>
                <w:rFonts w:ascii="Consolas" w:hAnsi="Consolas"/>
                <w:color w:val="801515"/>
                <w:sz w:val="16"/>
              </w:rPr>
              <w:t>legal_case</w:t>
            </w:r>
            <w:r>
              <w:rPr>
                <w:rFonts w:ascii="Segoe UI" w:hAnsi="Segoe UI"/>
                <w:color w:val="2D3748"/>
                <w:sz w:val="17"/>
              </w:rPr>
              <w:t>), PTP state machine, and dunning action history.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V10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V10__regcon_reporting.sql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Bangladesh Bank Regcon return catalog (</w:t>
            </w:r>
            <w:r>
              <w:rPr>
                <w:rFonts w:ascii="Consolas" w:hAnsi="Consolas"/>
                <w:color w:val="801515"/>
                <w:sz w:val="16"/>
              </w:rPr>
              <w:t>regulatory_return</w:t>
            </w:r>
            <w:r>
              <w:rPr>
                <w:rFonts w:ascii="Segoe UI" w:hAnsi="Segoe UI"/>
                <w:color w:val="2D3748"/>
                <w:sz w:val="17"/>
              </w:rPr>
              <w:t>) and 12-return WORM storage tables (</w:t>
            </w:r>
            <w:r>
              <w:rPr>
                <w:rFonts w:ascii="Consolas" w:hAnsi="Consolas"/>
                <w:color w:val="801515"/>
                <w:sz w:val="16"/>
              </w:rPr>
              <w:t>ecl_snapshot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V11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V11__regcon_audit_g.sql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Regcon 3-distinct-officer sign-off audit constraints (</w:t>
            </w:r>
            <w:r>
              <w:rPr>
                <w:rFonts w:ascii="Consolas" w:hAnsi="Consolas"/>
                <w:color w:val="801515"/>
                <w:sz w:val="16"/>
              </w:rPr>
              <w:t>report_definition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provision_jv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V12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V12__r3_r4_r5_modules.sql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 catalog (</w:t>
            </w:r>
            <w:r>
              <w:rPr>
                <w:rFonts w:ascii="Consolas" w:hAnsi="Consolas"/>
                <w:color w:val="801515"/>
                <w:sz w:val="16"/>
              </w:rPr>
              <w:t>loan_product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loan_product_charge</w:t>
            </w:r>
            <w:r>
              <w:rPr>
                <w:rFonts w:ascii="Segoe UI" w:hAnsi="Segoe UI"/>
                <w:color w:val="2D3748"/>
                <w:sz w:val="17"/>
              </w:rPr>
              <w:t>), partner channels (</w:t>
            </w:r>
            <w:r>
              <w:rPr>
                <w:rFonts w:ascii="Consolas" w:hAnsi="Consolas"/>
                <w:color w:val="801515"/>
                <w:sz w:val="16"/>
              </w:rPr>
              <w:t>partner_channel</w:t>
            </w:r>
            <w:r>
              <w:rPr>
                <w:rFonts w:ascii="Segoe UI" w:hAnsi="Segoe UI"/>
                <w:color w:val="2D3748"/>
                <w:sz w:val="17"/>
              </w:rPr>
              <w:t>), BOCC meetings (</w:t>
            </w:r>
            <w:r>
              <w:rPr>
                <w:rFonts w:ascii="Consolas" w:hAnsi="Consolas"/>
                <w:color w:val="801515"/>
                <w:sz w:val="16"/>
              </w:rPr>
              <w:t>bocc_meeting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bocc_agenda_item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bocc_attendance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bocc_vote</w:t>
            </w:r>
            <w:r>
              <w:rPr>
                <w:rFonts w:ascii="Segoe UI" w:hAnsi="Segoe UI"/>
                <w:color w:val="2D3748"/>
                <w:sz w:val="17"/>
              </w:rPr>
              <w:t>), AML STR reports (</w:t>
            </w:r>
            <w:r>
              <w:rPr>
                <w:rFonts w:ascii="Consolas" w:hAnsi="Consolas"/>
                <w:color w:val="801515"/>
                <w:sz w:val="16"/>
              </w:rPr>
              <w:t>str_report</w:t>
            </w:r>
            <w:r>
              <w:rPr>
                <w:rFonts w:ascii="Segoe UI" w:hAnsi="Segoe UI"/>
                <w:color w:val="2D3748"/>
                <w:sz w:val="17"/>
              </w:rPr>
              <w:t>), guarantors (</w:t>
            </w:r>
            <w:r>
              <w:rPr>
                <w:rFonts w:ascii="Consolas" w:hAnsi="Consolas"/>
                <w:color w:val="801515"/>
                <w:sz w:val="16"/>
              </w:rPr>
              <w:t>guarantor</w:t>
            </w:r>
            <w:r>
              <w:rPr>
                <w:rFonts w:ascii="Segoe UI" w:hAnsi="Segoe UI"/>
                <w:color w:val="2D3748"/>
                <w:sz w:val="17"/>
              </w:rPr>
              <w:t>), notifications (</w:t>
            </w:r>
            <w:r>
              <w:rPr>
                <w:rFonts w:ascii="Consolas" w:hAnsi="Consolas"/>
                <w:color w:val="801515"/>
                <w:sz w:val="16"/>
              </w:rPr>
              <w:t>notification_template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notification_delivery</w:t>
            </w:r>
            <w:r>
              <w:rPr>
                <w:rFonts w:ascii="Segoe UI" w:hAnsi="Segoe UI"/>
                <w:color w:val="2D3748"/>
                <w:sz w:val="17"/>
              </w:rPr>
              <w:t>), recoveries (</w:t>
            </w:r>
            <w:r>
              <w:rPr>
                <w:rFonts w:ascii="Consolas" w:hAnsi="Consolas"/>
                <w:color w:val="801515"/>
                <w:sz w:val="16"/>
              </w:rPr>
              <w:t>recovery_entry</w:t>
            </w:r>
            <w:r>
              <w:rPr>
                <w:rFonts w:ascii="Segoe UI" w:hAnsi="Segoe UI"/>
                <w:color w:val="2D3748"/>
                <w:sz w:val="17"/>
              </w:rPr>
              <w:t>), and write-offs (</w:t>
            </w:r>
            <w:r>
              <w:rPr>
                <w:rFonts w:ascii="Consolas" w:hAnsi="Consolas"/>
                <w:color w:val="801515"/>
                <w:sz w:val="16"/>
              </w:rPr>
              <w:t>write_off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V13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V13__loan_stage_width.sql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Loan stage column width expansion for </w:t>
            </w:r>
            <w:r>
              <w:rPr>
                <w:rFonts w:ascii="Consolas" w:hAnsi="Consolas"/>
                <w:color w:val="801515"/>
                <w:sz w:val="16"/>
              </w:rPr>
              <w:t>WRITTEN_OFF</w:t>
            </w:r>
            <w:r>
              <w:rPr>
                <w:rFonts w:ascii="Segoe UI" w:hAnsi="Segoe UI"/>
                <w:color w:val="2D3748"/>
                <w:sz w:val="17"/>
              </w:rPr>
              <w:t xml:space="preserve"> and </w:t>
            </w:r>
            <w:r>
              <w:rPr>
                <w:rFonts w:ascii="Consolas" w:hAnsi="Consolas"/>
                <w:color w:val="801515"/>
                <w:sz w:val="16"/>
              </w:rPr>
              <w:t>RESTRUCTURED</w:t>
            </w:r>
            <w:r>
              <w:rPr>
                <w:rFonts w:ascii="Segoe UI" w:hAnsi="Segoe UI"/>
                <w:color w:val="2D3748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V14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V14__r10_business_logic.sql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Base Lending Rate (</w:t>
            </w:r>
            <w:r>
              <w:rPr>
                <w:rFonts w:ascii="Consolas" w:hAnsi="Consolas"/>
                <w:color w:val="801515"/>
                <w:sz w:val="16"/>
              </w:rPr>
              <w:t>blr_rate</w:t>
            </w:r>
            <w:r>
              <w:rPr>
                <w:rFonts w:ascii="Segoe UI" w:hAnsi="Segoe UI"/>
                <w:color w:val="2D3748"/>
                <w:sz w:val="17"/>
              </w:rPr>
              <w:t>), capital base (</w:t>
            </w:r>
            <w:r>
              <w:rPr>
                <w:rFonts w:ascii="Consolas" w:hAnsi="Consolas"/>
                <w:color w:val="801515"/>
                <w:sz w:val="16"/>
              </w:rPr>
              <w:t>capital_base</w:t>
            </w:r>
            <w:r>
              <w:rPr>
                <w:rFonts w:ascii="Segoe UI" w:hAnsi="Segoe UI"/>
                <w:color w:val="2D3748"/>
                <w:sz w:val="17"/>
              </w:rPr>
              <w:t>), risk weights (</w:t>
            </w:r>
            <w:r>
              <w:rPr>
                <w:rFonts w:ascii="Consolas" w:hAnsi="Consolas"/>
                <w:color w:val="801515"/>
                <w:sz w:val="16"/>
              </w:rPr>
              <w:t>risk_weight</w:t>
            </w:r>
            <w:r>
              <w:rPr>
                <w:rFonts w:ascii="Segoe UI" w:hAnsi="Segoe UI"/>
                <w:color w:val="2D3748"/>
                <w:sz w:val="17"/>
              </w:rPr>
              <w:t>), SLA policies (</w:t>
            </w:r>
            <w:r>
              <w:rPr>
                <w:rFonts w:ascii="Consolas" w:hAnsi="Consolas"/>
                <w:color w:val="801515"/>
                <w:sz w:val="16"/>
              </w:rPr>
              <w:t>sla_policy</w:t>
            </w:r>
            <w:r>
              <w:rPr>
                <w:rFonts w:ascii="Segoe UI" w:hAnsi="Segoe UI"/>
                <w:color w:val="2D3748"/>
                <w:sz w:val="17"/>
              </w:rPr>
              <w:t>), rate cards (</w:t>
            </w:r>
            <w:r>
              <w:rPr>
                <w:rFonts w:ascii="Consolas" w:hAnsi="Consolas"/>
                <w:color w:val="801515"/>
                <w:sz w:val="16"/>
              </w:rPr>
              <w:t>rate_card</w:t>
            </w:r>
            <w:r>
              <w:rPr>
                <w:rFonts w:ascii="Segoe UI" w:hAnsi="Segoe UI"/>
                <w:color w:val="2D3748"/>
                <w:sz w:val="17"/>
              </w:rPr>
              <w:t>), CTR reports (</w:t>
            </w:r>
            <w:r>
              <w:rPr>
                <w:rFonts w:ascii="Consolas" w:hAnsi="Consolas"/>
                <w:color w:val="801515"/>
                <w:sz w:val="16"/>
              </w:rPr>
              <w:t>ctr_report</w:t>
            </w:r>
            <w:r>
              <w:rPr>
                <w:rFonts w:ascii="Segoe UI" w:hAnsi="Segoe UI"/>
                <w:color w:val="2D3748"/>
                <w:sz w:val="17"/>
              </w:rPr>
              <w:t>), dunning steps (</w:t>
            </w:r>
            <w:r>
              <w:rPr>
                <w:rFonts w:ascii="Consolas" w:hAnsi="Consolas"/>
                <w:color w:val="801515"/>
                <w:sz w:val="16"/>
              </w:rPr>
              <w:t>dunning_step</w:t>
            </w:r>
            <w:r>
              <w:rPr>
                <w:rFonts w:ascii="Segoe UI" w:hAnsi="Segoe UI"/>
                <w:color w:val="2D3748"/>
                <w:sz w:val="17"/>
              </w:rPr>
              <w:t>), monitoring alerts (</w:t>
            </w:r>
            <w:r>
              <w:rPr>
                <w:rFonts w:ascii="Consolas" w:hAnsi="Consolas"/>
                <w:color w:val="801515"/>
                <w:sz w:val="16"/>
              </w:rPr>
              <w:t>monitoring_alert</w:t>
            </w:r>
            <w:r>
              <w:rPr>
                <w:rFonts w:ascii="Segoe UI" w:hAnsi="Segoe UI"/>
                <w:color w:val="2D3748"/>
                <w:sz w:val="17"/>
              </w:rPr>
              <w:t>), and OTP verification (</w:t>
            </w:r>
            <w:r>
              <w:rPr>
                <w:rFonts w:ascii="Consolas" w:hAnsi="Consolas"/>
                <w:color w:val="801515"/>
                <w:sz w:val="16"/>
              </w:rPr>
              <w:t>otp_request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V15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V15__q3_uat_flips.sql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goAML submission records (</w:t>
            </w:r>
            <w:r>
              <w:rPr>
                <w:rFonts w:ascii="Consolas" w:hAnsi="Consolas"/>
                <w:color w:val="801515"/>
                <w:sz w:val="16"/>
              </w:rPr>
              <w:t>goaml_submission</w:t>
            </w:r>
            <w:r>
              <w:rPr>
                <w:rFonts w:ascii="Segoe UI" w:hAnsi="Segoe UI"/>
                <w:color w:val="2D3748"/>
                <w:sz w:val="17"/>
              </w:rPr>
              <w:t>) and Basel parallel run logs (</w:t>
            </w:r>
            <w:r>
              <w:rPr>
                <w:rFonts w:ascii="Consolas" w:hAnsi="Consolas"/>
                <w:color w:val="801515"/>
                <w:sz w:val="16"/>
              </w:rPr>
              <w:t>basel_parallel_run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V16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V16__q1_workflow_depth.sql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Multi-tiered credit committee approval conditions (</w:t>
            </w:r>
            <w:r>
              <w:rPr>
                <w:rFonts w:ascii="Consolas" w:hAnsi="Consolas"/>
                <w:color w:val="801515"/>
                <w:sz w:val="16"/>
              </w:rPr>
              <w:t>approval_condition</w:t>
            </w:r>
            <w:r>
              <w:rPr>
                <w:rFonts w:ascii="Segoe UI" w:hAnsi="Segoe UI"/>
                <w:color w:val="2D3748"/>
                <w:sz w:val="17"/>
              </w:rPr>
              <w:t>) and delegation proxies.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V17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V17__q1_collections_depth.sql</w:t>
            </w:r>
          </w:p>
        </w:tc>
        <w:tc>
          <w:tcPr>
            <w:tcW w:type="dxa" w:w="3120"/>
            <w:tcW w:w="312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Delinquency severity buckets, watchlist entries (</w:t>
            </w:r>
            <w:r>
              <w:rPr>
                <w:rFonts w:ascii="Consolas" w:hAnsi="Consolas"/>
                <w:color w:val="801515"/>
                <w:sz w:val="16"/>
              </w:rPr>
              <w:t>watchlist_entry</w:t>
            </w:r>
            <w:r>
              <w:rPr>
                <w:rFonts w:ascii="Segoe UI" w:hAnsi="Segoe UI"/>
                <w:color w:val="2D3748"/>
                <w:sz w:val="17"/>
              </w:rPr>
              <w:t>), and collateral auctions (</w:t>
            </w:r>
            <w:r>
              <w:rPr>
                <w:rFonts w:ascii="Consolas" w:hAnsi="Consolas"/>
                <w:color w:val="801515"/>
                <w:sz w:val="16"/>
              </w:rPr>
              <w:t>auction_entry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V18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V18__field_gateway.sql</w:t>
            </w:r>
          </w:p>
        </w:tc>
        <w:tc>
          <w:tcPr>
            <w:tcW w:type="dxa" w:w="3120"/>
            <w:tcW w:w="312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Mobile field visits (</w:t>
            </w:r>
            <w:r>
              <w:rPr>
                <w:rFonts w:ascii="Consolas" w:hAnsi="Consolas"/>
                <w:color w:val="801515"/>
                <w:sz w:val="16"/>
              </w:rPr>
              <w:t>field_visit</w:t>
            </w:r>
            <w:r>
              <w:rPr>
                <w:rFonts w:ascii="Segoe UI" w:hAnsi="Segoe UI"/>
                <w:color w:val="2D3748"/>
                <w:sz w:val="17"/>
              </w:rPr>
              <w:t>), sync checkpoints, and emergency distress signals (</w:t>
            </w:r>
            <w:r>
              <w:rPr>
                <w:rFonts w:ascii="Consolas" w:hAnsi="Consolas"/>
                <w:color w:val="801515"/>
                <w:sz w:val="16"/>
              </w:rPr>
              <w:t>sos_alert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Core Entity-Relationship Diagram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mermaid</w:t>
              <w:br/>
            </w:r>
            <w:r>
              <w:rPr>
                <w:rFonts w:ascii="Consolas" w:hAnsi="Consolas"/>
                <w:color w:val="1A202C"/>
                <w:sz w:val="17"/>
              </w:rPr>
              <w:t>[MERMAID ARCHITECTURE SPECIFICATION]</w:t>
              <w:br/>
              <w:t>erDiagram</w:t>
              <w:br/>
              <w:t xml:space="preserve">    CUSTOMER ||--o{ APPLICATION : submits</w:t>
              <w:br/>
              <w:t xml:space="preserve">    CUSTOMER ||--o{ KYC_CHECK : has</w:t>
              <w:br/>
              <w:t xml:space="preserve">    APPLICATION ||--o{ APPLICATION_DOCUMENT : attaches</w:t>
              <w:br/>
              <w:t xml:space="preserve">    APPLICATION ||--o| SCORE_RESULT : receives</w:t>
              <w:br/>
              <w:t xml:space="preserve">    APPLICATION ||--o{ WORKFLOW_TASK : routes_through</w:t>
              <w:br/>
              <w:t xml:space="preserve">    APPLICATION ||--o| SANCTION_LETTER : generates</w:t>
              <w:br/>
              <w:t xml:space="preserve">    APPLICATION ||--o| LOAN : becomes</w:t>
              <w:br/>
              <w:t xml:space="preserve">    LOAN ||--o{ PAYMENT : records</w:t>
              <w:br/>
              <w:t xml:space="preserve">    LOAN ||--o| COLLECTION_ACTION : triggers</w:t>
              <w:br/>
              <w:t xml:space="preserve">    LOAN ||--o{ PTP : tracks</w:t>
              <w:br/>
              <w:t xml:space="preserve">    LOAN ||--o{ CLASSIFICATION_HISTORY : classified_as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3. Data Dictionary: Core Tables Specification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High-density data grid displaying customer credit status and audit trail bindings.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5_customer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Customer Master Register &amp; Dual-Schema Audit Table Grid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High-density data grid displaying customer credit status and audit trail bindings.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3.1 `ulms.customer` (Customer Master Table)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Stores primary demographic and identification details for borrowers.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id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UUID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PRIMARY KEY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Unique customer identifier (UUIDv7).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cif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VARCHAR(32)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UNIQUE NOT NULL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Bank Customer Information File identifier.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name_en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VARCHAR(128)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Full customer name in English.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name_bn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VARCHAR(128)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Full customer name in Bengali.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mobile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VARCHAR(16)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Bangladeshi mobile number (</w:t>
            </w:r>
            <w:r>
              <w:rPr>
                <w:rFonts w:ascii="Consolas" w:hAnsi="Consolas"/>
                <w:color w:val="801515"/>
                <w:sz w:val="16"/>
              </w:rPr>
              <w:t>+8801...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nid_masked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VARCHAR(32)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Masked National ID (</w:t>
            </w:r>
            <w:r>
              <w:rPr>
                <w:rFonts w:ascii="Consolas" w:hAnsi="Consolas"/>
                <w:color w:val="801515"/>
                <w:sz w:val="16"/>
              </w:rPr>
              <w:t>XXXXXXXXX1234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segment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VARCHAR(32)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RETAIL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SME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CORPORATE</w:t>
            </w:r>
            <w:r>
              <w:rPr>
                <w:rFonts w:ascii="Segoe UI" w:hAnsi="Segoe UI"/>
                <w:color w:val="2D3748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branch_code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VARCHAR(16)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Onboarding branch identifier (e.g., </w:t>
            </w:r>
            <w:r>
              <w:rPr>
                <w:rFonts w:ascii="Consolas" w:hAnsi="Consolas"/>
                <w:color w:val="801515"/>
                <w:sz w:val="16"/>
              </w:rPr>
              <w:t>BR-001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version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BIGINT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DEFAULT 0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Optimistic concurrency control version.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created_at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TIMESTAMPTZ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DEFAULT now()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Record creation timestamp.</w:t>
            </w:r>
          </w:p>
        </w:tc>
      </w:tr>
    </w:tbl>
    <w:p>
      <w:pPr>
        <w:spacing w:before="8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3.2 `ulms.application` (Loan Origination Table)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Tracks the end-to-end lifecycle of a loan origination request (created in </w:t>
      </w:r>
      <w:r>
        <w:rPr>
          <w:rFonts w:ascii="Consolas" w:hAnsi="Consolas"/>
          <w:color w:val="801515"/>
          <w:sz w:val="18"/>
        </w:rPr>
        <w:t>V2__origination_workflow.sql</w:t>
      </w:r>
      <w:r>
        <w:rPr>
          <w:rFonts w:ascii="Segoe UI" w:hAnsi="Segoe UI"/>
          <w:color w:val="2D3748"/>
          <w:sz w:val="19"/>
        </w:rPr>
        <w:t xml:space="preserve">, expanded in </w:t>
      </w:r>
      <w:r>
        <w:rPr>
          <w:rFonts w:ascii="Consolas" w:hAnsi="Consolas"/>
          <w:color w:val="801515"/>
          <w:sz w:val="18"/>
        </w:rPr>
        <w:t>V5</w:t>
      </w:r>
      <w:r>
        <w:rPr>
          <w:rFonts w:ascii="Segoe UI" w:hAnsi="Segoe UI"/>
          <w:color w:val="2D3748"/>
          <w:sz w:val="19"/>
        </w:rPr>
        <w:t>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id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UUID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PRIMARY KEY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Application unique identifier.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app_no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VARCHAR(16)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UNIQUE NOT NULL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Unique application tracking number (</w:t>
            </w:r>
            <w:r>
              <w:rPr>
                <w:rFonts w:ascii="Consolas" w:hAnsi="Consolas"/>
                <w:color w:val="801515"/>
                <w:sz w:val="16"/>
              </w:rPr>
              <w:t>APP-7xxxx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customer_id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UUID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 REFERENCES customer(id)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Foreign key to applicant customer master.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product_code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VARCHAR(20)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Product configuration key (e.g., </w:t>
            </w:r>
            <w:r>
              <w:rPr>
                <w:rFonts w:ascii="Consolas" w:hAnsi="Consolas"/>
                <w:color w:val="801515"/>
                <w:sz w:val="16"/>
              </w:rPr>
              <w:t>sme-term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amount_minor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BIGINT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Requested loan principal in Poisha minor units.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tenor_months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INT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Loan duration in months.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rate_type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VARCHAR(10)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 DEFAULT 'FIXED'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Interest calculation type (</w:t>
            </w:r>
            <w:r>
              <w:rPr>
                <w:rFonts w:ascii="Consolas" w:hAnsi="Consolas"/>
                <w:color w:val="801515"/>
                <w:sz w:val="16"/>
              </w:rPr>
              <w:t>FIXED</w:t>
            </w:r>
            <w:r>
              <w:rPr>
                <w:rFonts w:ascii="Segoe UI" w:hAnsi="Segoe UI"/>
                <w:color w:val="2D3748"/>
                <w:sz w:val="17"/>
              </w:rPr>
              <w:t xml:space="preserve"> or </w:t>
            </w:r>
            <w:r>
              <w:rPr>
                <w:rFonts w:ascii="Consolas" w:hAnsi="Consolas"/>
                <w:color w:val="801515"/>
                <w:sz w:val="16"/>
              </w:rPr>
              <w:t>FLOATING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stage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VARCHAR(20)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 DEFAULT 'SCREENING'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Workflow stage (</w:t>
            </w:r>
            <w:r>
              <w:rPr>
                <w:rFonts w:ascii="Consolas" w:hAnsi="Consolas"/>
                <w:color w:val="801515"/>
                <w:sz w:val="16"/>
              </w:rPr>
              <w:t>SCREENING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CPV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SANCTIONED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DISBURSED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REJECTED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dbr_percent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NUMERIC(5,2)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NULL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Calculated Debt Burden Ratio ($\le 50.0\%$).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branch_code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VARCHAR(8)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Originating branch code.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income_minor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BIGINT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NULL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Monthly verified net income snapshot in Poisha.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existing_emi_minor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BIGINT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NULL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Monthly existing bank commitments in Poisha.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cib_obligation_minor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BIGINT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NULL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Monthly verified CIB credit obligations in Poisha.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fineract_loan_id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BIGINT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NULL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Upstream Fineract core loan reference ID.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created_by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VARCHAR(40)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Actor identifier (Maker officer).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created_at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TIMESTAMPTZ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DEFAULT now()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Creation timestamp.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updated_at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TIMESTAMPTZ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DEFAULT now()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Last update timestamp.</w:t>
            </w:r>
          </w:p>
        </w:tc>
      </w:tr>
    </w:tbl>
    <w:p>
      <w:pPr>
        <w:spacing w:before="8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3.3 `ulms.loan` (Active Loan Portfolio Mirror Table)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Active lending ledger state mirrored from Apache Fineract and managed by ULMS servicing/compliance (</w:t>
      </w:r>
      <w:r>
        <w:rPr>
          <w:rFonts w:ascii="Consolas" w:hAnsi="Consolas"/>
          <w:color w:val="801515"/>
          <w:sz w:val="18"/>
        </w:rPr>
        <w:t>V5__credit_approval.sql</w:t>
      </w:r>
      <w:r>
        <w:rPr>
          <w:rFonts w:ascii="Segoe UI" w:hAnsi="Segoe UI"/>
          <w:color w:val="2D3748"/>
          <w:sz w:val="19"/>
        </w:rPr>
        <w:t>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id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UUID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PRIMARY KEY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Unique loan identifier.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application_id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UUID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REFERENCES application(id)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Originating application (nullable for migrated legacy loans).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customer_id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UUID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 REFERENCES customer(id)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Borrower customer identifier.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loan_no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VARCHAR(16)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UNIQUE NOT NULL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Human-readable loan account number.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fineract_loan_id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BIGINT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UNIQUE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Direct identifier in Fineract </w:t>
            </w:r>
            <w:r>
              <w:rPr>
                <w:rFonts w:ascii="Consolas" w:hAnsi="Consolas"/>
                <w:color w:val="801515"/>
                <w:sz w:val="16"/>
              </w:rPr>
              <w:t>m_loan</w:t>
            </w:r>
            <w:r>
              <w:rPr>
                <w:rFonts w:ascii="Segoe UI" w:hAnsi="Segoe UI"/>
                <w:color w:val="2D3748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principal_minor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BIGINT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Disbursed principal amount in Poisha.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outstanding_minor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BIGINT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Current outstanding principal balance in Poisha.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dpd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INT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DEFAULT 0 NOT NULL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Days Past Due calculated at EOD.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stage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VARCHAR(10)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DEFAULT 'ACTIVE' NOT NULL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Lifecycle state (</w:t>
            </w:r>
            <w:r>
              <w:rPr>
                <w:rFonts w:ascii="Consolas" w:hAnsi="Consolas"/>
                <w:color w:val="801515"/>
                <w:sz w:val="16"/>
              </w:rPr>
              <w:t>ACTIVE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CLOSED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WRITTEN_OFF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classification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VARCHAR(6)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DEFAULT 'STD-0' NOT NULL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BRPD 15/2024 category (</w:t>
            </w:r>
            <w:r>
              <w:rPr>
                <w:rFonts w:ascii="Consolas" w:hAnsi="Consolas"/>
                <w:color w:val="801515"/>
                <w:sz w:val="16"/>
              </w:rPr>
              <w:t>STD-0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STD-1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STD-2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SMA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SS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DF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B/L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interest_suspense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BOOLEAN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DEFAULT false NOT NULL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Suspends revenue recognition when </w:t>
            </w:r>
            <w:r>
              <w:rPr>
                <w:rFonts w:ascii="Consolas" w:hAnsi="Consolas"/>
                <w:color w:val="801515"/>
                <w:sz w:val="16"/>
              </w:rPr>
              <w:t>SS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DF</w:t>
            </w:r>
            <w:r>
              <w:rPr>
                <w:rFonts w:ascii="Segoe UI" w:hAnsi="Segoe UI"/>
                <w:color w:val="2D3748"/>
                <w:sz w:val="17"/>
              </w:rPr>
              <w:t xml:space="preserve">, or </w:t>
            </w:r>
            <w:r>
              <w:rPr>
                <w:rFonts w:ascii="Consolas" w:hAnsi="Consolas"/>
                <w:color w:val="801515"/>
                <w:sz w:val="16"/>
              </w:rPr>
              <w:t>B/L</w:t>
            </w:r>
            <w:r>
              <w:rPr>
                <w:rFonts w:ascii="Segoe UI" w:hAnsi="Segoe UI"/>
                <w:color w:val="2D3748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disbursed_at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TIMESTAMPTZ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NULL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Timestamp of core disbursement.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created_at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TIMESTAMPTZ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DEFAULT now()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Record creation timestamp.</w:t>
            </w:r>
          </w:p>
        </w:tc>
      </w:tr>
    </w:tbl>
    <w:p>
      <w:pPr>
        <w:spacing w:before="8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3.4 `ulms.approval_band` (7-Level Approval Ladder Policy)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Authoritative policy table mapping loan amount thresholds to required approval roles (</w:t>
      </w:r>
      <w:r>
        <w:rPr>
          <w:rFonts w:ascii="Consolas" w:hAnsi="Consolas"/>
          <w:color w:val="801515"/>
          <w:sz w:val="18"/>
        </w:rPr>
        <w:t>V2__origination_workflow.sql</w:t>
      </w:r>
      <w:r>
        <w:rPr>
          <w:rFonts w:ascii="Segoe UI" w:hAnsi="Segoe UI"/>
          <w:color w:val="2D3748"/>
          <w:sz w:val="19"/>
        </w:rPr>
        <w:t>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Role Key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Role Name (English)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Min Minor (৳)</w:t>
            </w:r>
          </w:p>
        </w:tc>
        <w:tc>
          <w:tcPr>
            <w:tcW w:type="dxa" w:w="1872"/>
            <w:tcW w:w="1872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Max Minor (৳)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1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ladder-1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Branch Officer (L1)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0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50000000</w:t>
            </w:r>
            <w:r>
              <w:rPr>
                <w:rFonts w:ascii="Segoe UI" w:hAnsi="Segoe UI"/>
                <w:color w:val="2D3748"/>
                <w:sz w:val="17"/>
              </w:rPr>
              <w:t xml:space="preserve"> ($\le \text{৳}5\text{ Lakh}$)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2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ladder-2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Branch Manager (L2)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50000001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100000000</w:t>
            </w:r>
            <w:r>
              <w:rPr>
                <w:rFonts w:ascii="Segoe UI" w:hAnsi="Segoe UI"/>
                <w:color w:val="2D3748"/>
                <w:sz w:val="17"/>
              </w:rPr>
              <w:t xml:space="preserve"> ($\le \text{৳}10\text{ Lakh}$)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3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ladder-3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Regional Manager (L3)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100000001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250000000</w:t>
            </w:r>
            <w:r>
              <w:rPr>
                <w:rFonts w:ascii="Segoe UI" w:hAnsi="Segoe UI"/>
                <w:color w:val="2D3748"/>
                <w:sz w:val="17"/>
              </w:rPr>
              <w:t xml:space="preserve"> ($\le \text{৳}25\text{ Lakh}$)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4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ladder-4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Divisional Head (L4)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250000001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500000000</w:t>
            </w:r>
            <w:r>
              <w:rPr>
                <w:rFonts w:ascii="Segoe UI" w:hAnsi="Segoe UI"/>
                <w:color w:val="2D3748"/>
                <w:sz w:val="17"/>
              </w:rPr>
              <w:t xml:space="preserve"> ($\le \text{৳}50\text{ Lakh}$)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5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ladder-5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Head of Credit (L5)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500000001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2500000000</w:t>
            </w:r>
            <w:r>
              <w:rPr>
                <w:rFonts w:ascii="Segoe UI" w:hAnsi="Segoe UI"/>
                <w:color w:val="2D3748"/>
                <w:sz w:val="17"/>
              </w:rPr>
              <w:t xml:space="preserve"> ($\le \text{৳}2.5\text{ Crore}$)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6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ladder-6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Credit Committee (L6)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250000001</w:t>
            </w:r>
          </w:p>
        </w:tc>
        <w:tc>
          <w:tcPr>
            <w:tcW w:type="dxa" w:w="1872"/>
            <w:tcW w:w="1872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10000000000</w:t>
            </w:r>
            <w:r>
              <w:rPr>
                <w:rFonts w:ascii="Segoe UI" w:hAnsi="Segoe UI"/>
                <w:color w:val="2D3748"/>
                <w:sz w:val="17"/>
              </w:rPr>
              <w:t xml:space="preserve"> ($\le \text{৳}10\text{ Crore}$)</w:t>
            </w:r>
          </w:p>
        </w:tc>
      </w:tr>
      <w:tr>
        <w:trPr>
          <w:cantSplit/>
        </w:trPr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7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ladder-7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Managing Director (L7)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10000000001</w:t>
            </w:r>
          </w:p>
        </w:tc>
        <w:tc>
          <w:tcPr>
            <w:tcW w:type="dxa" w:w="1872"/>
            <w:tcW w:w="1872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NULL</w:t>
            </w:r>
            <w:r>
              <w:rPr>
                <w:rFonts w:ascii="Segoe UI" w:hAnsi="Segoe UI"/>
                <w:color w:val="2D3748"/>
                <w:sz w:val="17"/>
              </w:rPr>
              <w:t xml:space="preserve"> ($&gt; \text{৳}10\text{ Crore}$)</w:t>
            </w:r>
          </w:p>
        </w:tc>
      </w:tr>
    </w:tbl>
    <w:p>
      <w:pPr>
        <w:spacing w:before="8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3.5 `ulms.classification_history` (BRPD 15/2024 EOD Classification Snapshots)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Contains daily snapshots generated by the nightly 23:30 EOD classification batch (</w:t>
      </w:r>
      <w:r>
        <w:rPr>
          <w:rFonts w:ascii="Consolas" w:hAnsi="Consolas"/>
          <w:color w:val="801515"/>
          <w:sz w:val="18"/>
        </w:rPr>
        <w:t>V5__credit_approval.sql</w:t>
      </w:r>
      <w:r>
        <w:rPr>
          <w:rFonts w:ascii="Segoe UI" w:hAnsi="Segoe UI"/>
          <w:color w:val="2D3748"/>
          <w:sz w:val="19"/>
        </w:rPr>
        <w:t>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id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UUID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PRIMARY KEY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Snapshot identifier.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loan_id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UUID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REFERENCES loan(id)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Foreign key to active loan.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run_date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DATE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Classification date.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dpd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INT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Days Past Due calculated at EOD.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stage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VARCHAR(16)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STD-0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STD-1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STD-2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SMA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SS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DF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B/L</w:t>
            </w:r>
            <w:r>
              <w:rPr>
                <w:rFonts w:ascii="Segoe UI" w:hAnsi="Segoe UI"/>
                <w:color w:val="2D3748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provision_rate_bp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INT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Provision rate in basis points (100 = 1%, 500 = 5%, etc.).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provision_amount_minor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BIGINT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Statutory provision amount in Poisha.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interest_suspense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BOOLEAN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true</w:t>
            </w:r>
            <w:r>
              <w:rPr>
                <w:rFonts w:ascii="Segoe UI" w:hAnsi="Segoe UI"/>
                <w:color w:val="2D3748"/>
                <w:sz w:val="17"/>
              </w:rPr>
              <w:t xml:space="preserve"> if loan is in SS, DF, or B/L.</w:t>
            </w:r>
          </w:p>
        </w:tc>
      </w:tr>
    </w:tbl>
    <w:p>
      <w:pPr>
        <w:spacing w:before="8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4. Platform Audit &amp; Outbox Tables</w:t>
      </w: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4.1 `ulms.outbox_event` (Transactional Outbox)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Guarantees at-least-once asynchronous event delivery without message loss.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id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UUID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PRIMARY KEY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Unique event identifier.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aggregate_type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VARCHAR(64)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Domain aggregate (</w:t>
            </w:r>
            <w:r>
              <w:rPr>
                <w:rFonts w:ascii="Consolas" w:hAnsi="Consolas"/>
                <w:color w:val="801515"/>
                <w:sz w:val="16"/>
              </w:rPr>
              <w:t>APPLICATION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LOAN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PAYMENT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aggregate_id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VARCHAR(64)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Identifier of affected entity.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event_type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VARCHAR(64)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Event name (</w:t>
            </w:r>
            <w:r>
              <w:rPr>
                <w:rFonts w:ascii="Consolas" w:hAnsi="Consolas"/>
                <w:color w:val="801515"/>
                <w:sz w:val="16"/>
              </w:rPr>
              <w:t>LOAN_DISBURSED</w:t>
            </w:r>
            <w:r>
              <w:rPr>
                <w:rFonts w:ascii="Segoe UI" w:hAnsi="Segoe UI"/>
                <w:color w:val="2D3748"/>
                <w:sz w:val="17"/>
              </w:rPr>
              <w:t xml:space="preserve">, </w:t>
            </w:r>
            <w:r>
              <w:rPr>
                <w:rFonts w:ascii="Consolas" w:hAnsi="Consolas"/>
                <w:color w:val="801515"/>
                <w:sz w:val="16"/>
              </w:rPr>
              <w:t>PAYMENT_POSTED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payload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JSONB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Serialized event payload.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dispatched_at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TIMESTAMPTZ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NULL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Null until successfully dispatched.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retry_count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INT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DEFAULT 0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Dispatch failure retry counter.</w:t>
            </w:r>
          </w:p>
        </w:tc>
      </w:tr>
    </w:tbl>
    <w:p>
      <w:pPr>
        <w:spacing w:before="80"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2B6CB0"/>
          <w:sz w:val="21"/>
        </w:rPr>
        <w:t>4.2 `ulms.audit_entry` (Cryptographically Chained Audit Trail)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Constraints</w:t>
            </w:r>
          </w:p>
        </w:tc>
        <w:tc>
          <w:tcPr>
            <w:tcW w:type="dxa" w:w="2340"/>
            <w:tcW w:w="234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id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BIGSERIAL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PRIMARY KEY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Monotonically increasing sequence.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actor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VARCHAR(64)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User identifier from Keycloak JWT </w:t>
            </w:r>
            <w:r>
              <w:rPr>
                <w:rFonts w:ascii="Consolas" w:hAnsi="Consolas"/>
                <w:color w:val="801515"/>
                <w:sz w:val="16"/>
              </w:rPr>
              <w:t>sub</w:t>
            </w:r>
            <w:r>
              <w:rPr>
                <w:rFonts w:ascii="Segoe UI" w:hAnsi="Segoe UI"/>
                <w:color w:val="2D3748"/>
                <w:sz w:val="17"/>
              </w:rPr>
              <w:t>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action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VARCHAR(64)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Executed action (e.g., </w:t>
            </w:r>
            <w:r>
              <w:rPr>
                <w:rFonts w:ascii="Consolas" w:hAnsi="Consolas"/>
                <w:color w:val="801515"/>
                <w:sz w:val="16"/>
              </w:rPr>
              <w:t>DISBURSE_LOAN</w:t>
            </w:r>
            <w:r>
              <w:rPr>
                <w:rFonts w:ascii="Segoe UI" w:hAnsi="Segoe UI"/>
                <w:color w:val="2D3748"/>
                <w:sz w:val="17"/>
              </w:rPr>
              <w:t>).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payload_hash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VARCHAR(64)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SHA-256 hash of masked payload JSON.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previous_hash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VARCHAR(64)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Hash of preceding record ($n-1$).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current_hash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VARCHAR(64)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NOT NULL</w:t>
            </w:r>
          </w:p>
        </w:tc>
        <w:tc>
          <w:tcPr>
            <w:tcW w:type="dxa" w:w="2340"/>
            <w:tcW w:w="234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SHA-256($\text{previous\_hash} \parallel \text{payload\_hash}$).</w:t>
            </w:r>
          </w:p>
        </w:tc>
      </w:tr>
      <w:tr>
        <w:trPr>
          <w:cantSplit/>
        </w:trPr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created_at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TIMESTAMPTZ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801515"/>
                <w:sz w:val="16"/>
              </w:rPr>
              <w:t>DEFAULT now()</w:t>
            </w:r>
          </w:p>
        </w:tc>
        <w:tc>
          <w:tcPr>
            <w:tcW w:type="dxa" w:w="2340"/>
            <w:tcW w:w="234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Immutable timestamp.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i/>
          <w:color w:val="2D3748"/>
          <w:sz w:val="19"/>
        </w:rPr>
        <w:t>— End of Data Dictionary Specification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DOC-01-ARCH-04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