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03366"/>
            <w:tcMar>
              <w:top w:w="260" w:type="dxa"/>
              <w:bottom w:w="260" w:type="dxa"/>
              <w:left w:w="300" w:type="dxa"/>
              <w:right w:w="300" w:type="dxa"/>
            </w:tcMar>
            <w:tcBorders>
              <w:top w:val="single" w:sz="6" w:space="0" w:color="003366"/>
              <w:left w:val="single" w:sz="24" w:space="0" w:color="D4AF37"/>
              <w:bottom w:val="single" w:sz="18" w:space="0" w:color="D4AF37"/>
              <w:right w:val="single" w:sz="6" w:space="0" w:color="003366"/>
            </w:tcBorders>
          </w:tcPr>
          <w:p>
            <w:pPr>
              <w:spacing w:before="0" w:after="80"/>
            </w:pPr>
            <w:r>
              <w:rPr>
                <w:rFonts w:ascii="Segoe UI" w:hAnsi="Segoe UI"/>
                <w:b/>
                <w:color w:val="D4AF37"/>
                <w:sz w:val="19"/>
              </w:rPr>
              <w:t>UNISOFT LOAN MANAGEMENT SYSTEM (ULMS v2.0) · 02 TROUBLESHOOTING</w:t>
              <w:br/>
            </w:r>
            <w:r>
              <w:rPr>
                <w:rFonts w:ascii="Segoe UI" w:hAnsi="Segoe UI"/>
                <w:b/>
                <w:color w:val="FFFFFF"/>
                <w:sz w:val="34"/>
              </w:rPr>
              <w:t>DOC-02-TS-02: RFC 9457 Error Code Catalog &amp; Remediation Playbook</w:t>
              <w:br/>
            </w:r>
            <w:r>
              <w:rPr>
                <w:rFonts w:ascii="Segoe UI" w:hAnsi="Segoe UI"/>
                <w:i/>
                <w:color w:val="CBD5E0"/>
                <w:sz w:val="17"/>
              </w:rPr>
              <w:t>Document ID: DOC-02-TS-02  ·  Standard: Diátaxis / C4 Model  ·  Bangladesh Bank Compliant</w:t>
            </w:r>
          </w:p>
        </w:tc>
      </w:tr>
    </w:tbl>
    <w:p>
      <w:pPr>
        <w:spacing w:before="80" w:after="80"/>
      </w:pP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type: reference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topic: rfc9457_error_code_catalog_and_remediation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target_audience: [support_engineer, frontend_developer, qa_engineer, helpdesk, sre]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version: 2026.10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document_id: DOC-02-TS-02</w:t>
      </w:r>
    </w:p>
    <w:p>
      <w:pPr>
        <w:keepNext/>
        <w:spacing w:before="280" w:after="80"/>
      </w:pPr>
      <w:r>
        <w:rPr>
          <w:rFonts w:ascii="Segoe UI" w:hAnsi="Segoe UI"/>
          <w:b/>
          <w:color w:val="003366"/>
          <w:sz w:val="29"/>
        </w:rPr>
        <w:t>DOC-02-TS-02: RFC 9457 Error Code Catalog &amp; Remediation Playbook</w:t>
      </w:r>
    </w:p>
    <w:p>
      <w:pPr>
        <w:spacing w:before="0" w:after="80" w:line="276" w:lineRule="auto"/>
      </w:pPr>
      <w:r>
        <w:rPr>
          <w:rFonts w:ascii="Segoe UI" w:hAnsi="Segoe UI"/>
          <w:b/>
          <w:color w:val="2D3748"/>
          <w:sz w:val="19"/>
        </w:rPr>
        <w:t>Document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W w:w="468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680"/>
            <w:tcW w:w="468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Document Title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RFC 9457 Error Code Catalog &amp; Remediation Playbook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Project Name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Unisoft Loan Management System (ULMS v2.0)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Document Version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3.0.0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Date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2026-10-07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Classification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Operational Troubleshooting Reference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Status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Approved Master Troubleshooting Catalog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Authority Chain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LMS_CODEBASE/docs/errors.md</w:t>
            </w:r>
            <w:r>
              <w:rPr>
                <w:rFonts w:ascii="Segoe UI" w:hAnsi="Segoe UI"/>
                <w:color w:val="2D3748"/>
                <w:sz w:val="17"/>
              </w:rPr>
              <w:t xml:space="preserve"> → </w:t>
            </w:r>
            <w:r>
              <w:rPr>
                <w:rFonts w:ascii="Consolas" w:hAnsi="Consolas"/>
                <w:color w:val="801515"/>
                <w:sz w:val="16"/>
              </w:rPr>
              <w:t>LMS_CODEBASE/apps/api/src/main/java/com/uslbd/ulms/platform/GlobalExceptionHandler.java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Target Codebase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c:\software_project\mim_project\LMS\LMS_CODEBASE</w:t>
            </w:r>
          </w:p>
        </w:tc>
      </w:tr>
    </w:tbl>
    <w:p>
      <w:pPr>
        <w:spacing w:before="80" w:after="80"/>
      </w:pPr>
    </w:p>
    <w:p>
      <w:pPr>
        <w:spacing w:before="160" w:after="40"/>
      </w:pPr>
      <w:r>
        <w:rPr>
          <w:rFonts w:ascii="Segoe UI" w:hAnsi="Segoe UI"/>
          <w:b/>
          <w:color w:val="1A365D"/>
          <w:sz w:val="22"/>
        </w:rPr>
        <w:t>Document Revision History &amp; Institutional Sign-Off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985"/>
            <w:tcW w:w="985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379"/>
            <w:tcW w:w="1379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Release Date</w:t>
            </w:r>
          </w:p>
        </w:tc>
        <w:tc>
          <w:tcPr>
            <w:tcW w:type="dxa" w:w="1971"/>
            <w:tcW w:w="1971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Author / Role</w:t>
            </w:r>
          </w:p>
        </w:tc>
        <w:tc>
          <w:tcPr>
            <w:tcW w:type="dxa" w:w="3547"/>
            <w:tcW w:w="3547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Summary of Technical Changes</w:t>
            </w:r>
          </w:p>
        </w:tc>
        <w:tc>
          <w:tcPr>
            <w:tcW w:type="dxa" w:w="1478"/>
            <w:tcW w:w="1478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1.0.0</w:t>
            </w:r>
          </w:p>
        </w:tc>
        <w:tc>
          <w:tcPr>
            <w:tcW w:type="dxa" w:w="1379"/>
            <w:tcW w:w="1379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January 2026</w:t>
            </w:r>
          </w:p>
        </w:tc>
        <w:tc>
          <w:tcPr>
            <w:tcW w:type="dxa" w:w="1971"/>
            <w:tcW w:w="1971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Documentation Core Team</w:t>
            </w:r>
          </w:p>
        </w:tc>
        <w:tc>
          <w:tcPr>
            <w:tcW w:type="dxa" w:w="3547"/>
            <w:tcW w:w="3547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Initial BRD &amp; Architecture Specification</w:t>
            </w:r>
          </w:p>
        </w:tc>
        <w:tc>
          <w:tcPr>
            <w:tcW w:type="dxa" w:w="1478"/>
            <w:tcW w:w="1478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Draft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2.0.0</w:t>
            </w:r>
          </w:p>
        </w:tc>
        <w:tc>
          <w:tcPr>
            <w:tcW w:type="dxa" w:w="1379"/>
            <w:tcW w:w="1379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February 2026</w:t>
            </w:r>
          </w:p>
        </w:tc>
        <w:tc>
          <w:tcPr>
            <w:tcW w:type="dxa" w:w="1971"/>
            <w:tcW w:w="1971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Principal Systems Architect</w:t>
            </w:r>
          </w:p>
        </w:tc>
        <w:tc>
          <w:tcPr>
            <w:tcW w:type="dxa" w:w="3547"/>
            <w:tcW w:w="3547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Apache Fineract &amp; Spring Boot Monolith Alignment</w:t>
            </w:r>
          </w:p>
        </w:tc>
        <w:tc>
          <w:tcPr>
            <w:tcW w:type="dxa" w:w="1478"/>
            <w:tcW w:w="1478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Approved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3.0.0</w:t>
            </w:r>
          </w:p>
        </w:tc>
        <w:tc>
          <w:tcPr>
            <w:tcW w:type="dxa" w:w="1379"/>
            <w:tcW w:w="1379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October 2026</w:t>
            </w:r>
          </w:p>
        </w:tc>
        <w:tc>
          <w:tcPr>
            <w:tcW w:type="dxa" w:w="1971"/>
            <w:tcW w:w="1971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Principal Auditor &amp; SRE Lead</w:t>
            </w:r>
          </w:p>
        </w:tc>
        <w:tc>
          <w:tcPr>
            <w:tcW w:type="dxa" w:w="3547"/>
            <w:tcW w:w="3547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Production Build Parity &amp; Zero-Trust Audit Release</w:t>
            </w:r>
          </w:p>
        </w:tc>
        <w:tc>
          <w:tcPr>
            <w:tcW w:type="dxa" w:w="1478"/>
            <w:tcW w:w="1478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Master Approved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Segoe UI" w:hAnsi="Segoe UI"/>
          <w:b/>
          <w:color w:val="003366"/>
          <w:sz w:val="28"/>
        </w:rPr>
        <w:t>Table of Contents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7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003366"/>
              <w:left w:val="single" w:sz="24" w:space="0" w:color="003366"/>
              <w:bottom w:val="single" w:sz="4" w:space="0" w:color="003366"/>
              <w:right w:val="single" w:sz="4" w:space="0" w:color="003366"/>
            </w:tcBorders>
          </w:tcPr>
          <w:p>
            <w:pPr>
              <w:spacing w:before="0" w:after="40"/>
            </w:pPr>
            <w:r>
              <w:rPr>
                <w:rFonts w:ascii="Segoe UI" w:hAnsi="Segoe UI"/>
                <w:b/>
                <w:color w:val="003366"/>
                <w:sz w:val="19"/>
              </w:rPr>
              <w:t xml:space="preserve">[NOTE]  </w:t>
            </w:r>
            <w:r>
              <w:rPr>
                <w:rFonts w:ascii="Segoe UI" w:hAnsi="Segoe UI"/>
                <w:color w:val="2D3748"/>
                <w:sz w:val="19"/>
              </w:rPr>
              <w:t>This document contains an automated Microsoft Word field. In Microsoft Word or LibreOffice, right-click this table and select 'Update Field' (or press F9) to refresh section page numbers.</w:t>
            </w:r>
          </w:p>
        </w:tc>
      </w:tr>
    </w:tbl>
    <w:p>
      <w:pPr>
        <w:spacing w:before="40" w:after="80"/>
      </w:pPr>
    </w:p>
    <w:p>
      <w:pPr>
        <w:spacing w:before="120" w:after="240"/>
      </w:pPr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br w:type="page"/>
      </w: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1. RFC 9457 Standard Problem Details Specification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As illustrated in Figure 1 below, Automated validation of RFC 9457 problem detail responses across all service modules.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5433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_selftes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543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1: Production Self-Test Diagnostic Suite &amp; Error Simulation Harness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Automated validation of RFC 9457 problem detail responses across all service modules.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 xml:space="preserve">All error responses generated by the ULMS v2.0 REST API strictly conform to the </w:t>
      </w:r>
      <w:r>
        <w:rPr>
          <w:rFonts w:ascii="Segoe UI" w:hAnsi="Segoe UI"/>
          <w:b/>
          <w:color w:val="2D3748"/>
          <w:sz w:val="19"/>
        </w:rPr>
        <w:t>IETF RFC 9457</w:t>
      </w:r>
      <w:r>
        <w:rPr>
          <w:rFonts w:ascii="Segoe UI" w:hAnsi="Segoe UI"/>
          <w:color w:val="2D3748"/>
          <w:sz w:val="19"/>
        </w:rPr>
        <w:t xml:space="preserve"> standard (</w:t>
      </w:r>
      <w:r>
        <w:rPr>
          <w:rFonts w:ascii="Consolas" w:hAnsi="Consolas"/>
          <w:color w:val="801515"/>
          <w:sz w:val="18"/>
        </w:rPr>
        <w:t>application/problem+json</w:t>
      </w:r>
      <w:r>
        <w:rPr>
          <w:rFonts w:ascii="Segoe UI" w:hAnsi="Segoe UI"/>
          <w:color w:val="2D3748"/>
          <w:sz w:val="19"/>
        </w:rPr>
        <w:t>). Every response payload provides structured, machine-parsable fields enabling frontend clients and automated monitoring systems to deterministically identify and triage issues: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json</w:t>
              <w:br/>
            </w:r>
            <w:r>
              <w:rPr>
                <w:rFonts w:ascii="Consolas" w:hAnsi="Consolas"/>
                <w:color w:val="1A202C"/>
                <w:sz w:val="17"/>
              </w:rPr>
              <w:t>{</w:t>
              <w:br/>
              <w:t xml:space="preserve">  "type": "https://api.ulms.bank.com.bd/errors/ULMS-VAL-0001",</w:t>
              <w:br/>
              <w:t xml:space="preserve">  "title": "Unprocessable Entity",</w:t>
              <w:br/>
              <w:t xml:space="preserve">  "status": 422,</w:t>
              <w:br/>
              <w:t xml:space="preserve">  "detail": "Calculated Debt Burden Ratio (DBR) 54.2% exceeds maximum regulatory ceiling of 50.0%.",</w:t>
              <w:br/>
              <w:t xml:space="preserve">  "instance": "/api/v1/applications/f47ac10b-58cc-4372-a567-0e02b2c3d479/submit",</w:t>
              <w:br/>
              <w:t xml:space="preserve">  "code": "ULMS-VAL-0001",</w:t>
              <w:br/>
              <w:t xml:space="preserve">  "timestamp": "2026-10-07T14:32:01.458Z",</w:t>
              <w:br/>
              <w:t xml:space="preserve">  "invalidParams": [</w:t>
              <w:br/>
              <w:t xml:space="preserve">    {</w:t>
              <w:br/>
              <w:t xml:space="preserve">      "name": "requestedAmount",</w:t>
              <w:br/>
              <w:t xml:space="preserve">      "reason": "Produces monthly EMI of BDT 48,500 resulting in DBR of 54.2%"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>
      <w:pPr>
        <w:spacing w:before="40"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2. Master Error Code Registry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W w:w="1872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Error Code</w:t>
            </w:r>
          </w:p>
        </w:tc>
        <w:tc>
          <w:tcPr>
            <w:tcW w:type="dxa" w:w="1872"/>
            <w:tcW w:w="1872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HTTP Status</w:t>
            </w:r>
          </w:p>
        </w:tc>
        <w:tc>
          <w:tcPr>
            <w:tcW w:type="dxa" w:w="1872"/>
            <w:tcW w:w="1872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Root Cause &amp; Meaning</w:t>
            </w:r>
          </w:p>
        </w:tc>
        <w:tc>
          <w:tcPr>
            <w:tcW w:type="dxa" w:w="1872"/>
            <w:tcW w:w="1872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Affected Subsystem</w:t>
            </w:r>
          </w:p>
        </w:tc>
        <w:tc>
          <w:tcPr>
            <w:tcW w:type="dxa" w:w="1872"/>
            <w:tcW w:w="1872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Immediate Operator Action</w:t>
            </w:r>
          </w:p>
        </w:tc>
      </w:tr>
      <w:tr>
        <w:trPr>
          <w:cantSplit/>
        </w:trPr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`ULMS-NOT-FOUND`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404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Target entity (customer, application, loan) does not exist.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Platform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Verify UUID format; check if entity was purged or migrated.</w:t>
            </w:r>
          </w:p>
        </w:tc>
      </w:tr>
      <w:tr>
        <w:trPr>
          <w:cantSplit/>
        </w:trPr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`ULMS-FORBIDDEN`</w:t>
            </w:r>
          </w:p>
        </w:tc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403</w:t>
            </w:r>
          </w:p>
        </w:tc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User lacks required RBAC role or branch scope.</w:t>
            </w:r>
          </w:p>
        </w:tc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IAM / Platform</w:t>
            </w:r>
          </w:p>
        </w:tc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Verify Keycloak realm roles; check branch assignment claim.</w:t>
            </w:r>
          </w:p>
        </w:tc>
      </w:tr>
      <w:tr>
        <w:trPr>
          <w:cantSplit/>
        </w:trPr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`ULMS-VAL-0001`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422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Debt Burden Ratio (DBR) exceeds regulatory 50% cap.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Assessment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Adjust loan tenor, reduce principal, or add co-borrower income.</w:t>
            </w:r>
          </w:p>
        </w:tc>
      </w:tr>
      <w:tr>
        <w:trPr>
          <w:cantSplit/>
        </w:trPr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`ULMS-VAL-0002`</w:t>
            </w:r>
          </w:p>
        </w:tc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422</w:t>
            </w:r>
          </w:p>
        </w:tc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Requested loan amount exceeds product ceiling or floor.</w:t>
            </w:r>
          </w:p>
        </w:tc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Origination</w:t>
            </w:r>
          </w:p>
        </w:tc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Verify product parameters in catalog; adjust requested amount.</w:t>
            </w:r>
          </w:p>
        </w:tc>
      </w:tr>
      <w:tr>
        <w:trPr>
          <w:cantSplit/>
        </w:trPr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`ULMS-VAL-0003`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422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Co-borrower NID matches primary borrower or duplicate.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Origination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Ensure co-borrower possesses unique verified NID.</w:t>
            </w:r>
          </w:p>
        </w:tc>
      </w:tr>
      <w:tr>
        <w:trPr>
          <w:cantSplit/>
        </w:trPr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`ULMS-VAL-0004`</w:t>
            </w:r>
          </w:p>
        </w:tc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422</w:t>
            </w:r>
          </w:p>
        </w:tc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Collateral forced sale value below minimum LTV requirement.</w:t>
            </w:r>
          </w:p>
        </w:tc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Assessment</w:t>
            </w:r>
          </w:p>
        </w:tc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Re-appraise property or provide supplemental collateral.</w:t>
            </w:r>
          </w:p>
        </w:tc>
      </w:tr>
      <w:tr>
        <w:trPr>
          <w:cantSplit/>
        </w:trPr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`ULMS-STATE-0001`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409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State machine conflict (action illegal in current state).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Workflow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Refresh record; check if another officer has already acted.</w:t>
            </w:r>
          </w:p>
        </w:tc>
      </w:tr>
      <w:tr>
        <w:trPr>
          <w:cantSplit/>
        </w:trPr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`ULMS-STATE-0002`</w:t>
            </w:r>
          </w:p>
        </w:tc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409</w:t>
            </w:r>
          </w:p>
        </w:tc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Optimistic locking collision (</w:t>
            </w:r>
            <w:r>
              <w:rPr>
                <w:rFonts w:ascii="Consolas" w:hAnsi="Consolas"/>
                <w:color w:val="801515"/>
                <w:sz w:val="16"/>
              </w:rPr>
              <w:t>VersionConflictException</w:t>
            </w:r>
            <w:r>
              <w:rPr>
                <w:rFonts w:ascii="Segoe UI" w:hAnsi="Segoe UI"/>
                <w:color w:val="2D3748"/>
                <w:sz w:val="17"/>
              </w:rPr>
              <w:t>).</w:t>
            </w:r>
          </w:p>
        </w:tc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Database</w:t>
            </w:r>
          </w:p>
        </w:tc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Reload entity state from API; re-apply modifications.</w:t>
            </w:r>
          </w:p>
        </w:tc>
      </w:tr>
      <w:tr>
        <w:trPr>
          <w:cantSplit/>
        </w:trPr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`ULMS-STATE-0003`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409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Loan account already disbursed, matured, or closed.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Servicing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Verify loan lifecycle status before attempting transaction.</w:t>
            </w:r>
          </w:p>
        </w:tc>
      </w:tr>
      <w:tr>
        <w:trPr>
          <w:cantSplit/>
        </w:trPr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`ULMS-AUTH-0001`</w:t>
            </w:r>
          </w:p>
        </w:tc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401</w:t>
            </w:r>
          </w:p>
        </w:tc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Invalid, expired, or unsigned JWT bearer token.</w:t>
            </w:r>
          </w:p>
        </w:tc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IAM / Security</w:t>
            </w:r>
          </w:p>
        </w:tc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Refresh OAuth2 session; check Keycloak JWKS endpoint.</w:t>
            </w:r>
          </w:p>
        </w:tc>
      </w:tr>
      <w:tr>
        <w:trPr>
          <w:cantSplit/>
        </w:trPr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`ULMS-AUTH-0002`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409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Dual-control maker-checker violation (self-approval).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Approval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Route approval task to an independent peer officer.</w:t>
            </w:r>
          </w:p>
        </w:tc>
      </w:tr>
      <w:tr>
        <w:trPr>
          <w:cantSplit/>
        </w:trPr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`ULMS-AUTH-0003`</w:t>
            </w:r>
          </w:p>
        </w:tc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403</w:t>
            </w:r>
          </w:p>
        </w:tc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Step-up OTP authentication required for high-value action.</w:t>
            </w:r>
          </w:p>
        </w:tc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Servicing</w:t>
            </w:r>
          </w:p>
        </w:tc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Prompt officer for OTP token before disbursement release.</w:t>
            </w:r>
          </w:p>
        </w:tc>
      </w:tr>
      <w:tr>
        <w:trPr>
          <w:cantSplit/>
        </w:trPr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`ULMS-INT-0001`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502 / 504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Bangladesh Bank CIB mTLS VPN handshake timeout ($&gt; 15$s).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Integration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Check CIB VPN tunnel; inspect mTLS certificate validity.</w:t>
            </w:r>
          </w:p>
        </w:tc>
      </w:tr>
      <w:tr>
        <w:trPr>
          <w:cantSplit/>
        </w:trPr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`ULMS-INT-0002`</w:t>
            </w:r>
          </w:p>
        </w:tc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502 / 504</w:t>
            </w:r>
          </w:p>
        </w:tc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Election Commission NIDW verification gateway down.</w:t>
            </w:r>
          </w:p>
        </w:tc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Integration</w:t>
            </w:r>
          </w:p>
        </w:tc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Switch application to Officer Manual KYC Verification.</w:t>
            </w:r>
          </w:p>
        </w:tc>
      </w:tr>
      <w:tr>
        <w:trPr>
          <w:cantSplit/>
        </w:trPr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`ULMS-INT-0003`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401 / 403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Payment webhook HMAC signature mismatch or clock drift.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Servicing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Verify shared secret; synchronize gateway server NTP clock.</w:t>
            </w:r>
          </w:p>
        </w:tc>
      </w:tr>
      <w:tr>
        <w:trPr>
          <w:cantSplit/>
        </w:trPr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`ULMS-FIN-0001`</w:t>
            </w:r>
          </w:p>
        </w:tc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502</w:t>
            </w:r>
          </w:p>
        </w:tc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Apache Fineract core engine or HikariCP connection fault.</w:t>
            </w:r>
          </w:p>
        </w:tc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Servicing</w:t>
            </w:r>
          </w:p>
        </w:tc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Check Fineract container health; verify tenant DB pool.</w:t>
            </w:r>
          </w:p>
        </w:tc>
      </w:tr>
    </w:tbl>
    <w:p>
      <w:pPr>
        <w:spacing w:before="80"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3. Operational Remediation Playbooks</w:t>
      </w: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Playbook 1: Resolving `ULMS-VAL-0001` (DBR Exceeded)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As illustrated in Figure 2 below, Deterministic mapping of HTTP status codes to machine-readable banking error codes.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51638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2_endpoint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5163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2: API Contract Surface &amp; Standardized Error Code Definitions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Deterministic mapping of HTTP status codes to machine-readable banking error codes.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b/>
          <w:color w:val="2D3748"/>
          <w:sz w:val="19"/>
        </w:rPr>
        <w:t>Symptom:</w:t>
      </w:r>
      <w:r>
        <w:rPr>
          <w:rFonts w:ascii="Segoe UI" w:hAnsi="Segoe UI"/>
          <w:color w:val="2D3748"/>
          <w:sz w:val="19"/>
        </w:rPr>
        <w:t xml:space="preserve"> Credit assessment blocks application submission with </w:t>
      </w:r>
      <w:r>
        <w:rPr>
          <w:rFonts w:ascii="Consolas" w:hAnsi="Consolas"/>
          <w:color w:val="801515"/>
          <w:sz w:val="18"/>
        </w:rPr>
        <w:t>ULMS-VAL-0001</w:t>
      </w:r>
      <w:r>
        <w:rPr>
          <w:rFonts w:ascii="Segoe UI" w:hAnsi="Segoe UI"/>
          <w:color w:val="2D3748"/>
          <w:sz w:val="19"/>
        </w:rPr>
        <w:t>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b/>
          <w:color w:val="2D3748"/>
          <w:sz w:val="19"/>
        </w:rPr>
        <w:t>Diagnostic API Inspection: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bash</w:t>
              <w:br/>
            </w:r>
            <w:r>
              <w:rPr>
                <w:rFonts w:ascii="Consolas" w:hAnsi="Consolas"/>
                <w:color w:val="1A202C"/>
                <w:sz w:val="17"/>
              </w:rPr>
              <w:t xml:space="preserve">  curl -s -X GET -H "Authorization: Bearer $TOKEN" \</w:t>
              <w:br/>
              <w:t xml:space="preserve">    http://localhost:8081/api/v1/applications/$APP_ID/assessment</w:t>
            </w:r>
          </w:p>
        </w:tc>
      </w:tr>
    </w:tbl>
    <w:p>
      <w:pPr>
        <w:spacing w:before="40" w:after="80"/>
      </w:pP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b/>
          <w:color w:val="2D3748"/>
          <w:sz w:val="19"/>
        </w:rPr>
        <w:t>Remediation Procedure:</w:t>
      </w: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1. </w:t>
      </w:r>
      <w:r>
        <w:rPr>
          <w:rFonts w:ascii="Segoe UI" w:hAnsi="Segoe UI"/>
          <w:color w:val="2D3748"/>
          <w:sz w:val="19"/>
        </w:rPr>
        <w:t>Inspect borrower verified monthly income vs. verified existing liabilities in CIB report.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2. </w:t>
      </w:r>
      <w:r>
        <w:rPr>
          <w:rFonts w:ascii="Segoe UI" w:hAnsi="Segoe UI"/>
          <w:color w:val="2D3748"/>
          <w:sz w:val="19"/>
        </w:rPr>
        <w:t>Extend loan tenor (e.g., from 36 to 48 months) to reduce monthly EMI.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3. </w:t>
      </w:r>
      <w:r>
        <w:rPr>
          <w:rFonts w:ascii="Segoe UI" w:hAnsi="Segoe UI"/>
          <w:color w:val="2D3748"/>
          <w:sz w:val="19"/>
        </w:rPr>
        <w:t>Reduce requested principal to bring monthly debt service within 50% of net income.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4. </w:t>
      </w:r>
      <w:r>
        <w:rPr>
          <w:rFonts w:ascii="Segoe UI" w:hAnsi="Segoe UI"/>
          <w:color w:val="2D3748"/>
          <w:sz w:val="19"/>
        </w:rPr>
        <w:t>Attach a verified co-borrower or guarantor whose verified income combines to normalize DBR $\le 50.0\%$.</w:t>
      </w: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Playbook 2: Resolving `ULMS-AUTH-0002` (Maker-Checker Conflict)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b/>
          <w:color w:val="2D3748"/>
          <w:sz w:val="19"/>
        </w:rPr>
        <w:t>Symptom:</w:t>
      </w:r>
      <w:r>
        <w:rPr>
          <w:rFonts w:ascii="Segoe UI" w:hAnsi="Segoe UI"/>
          <w:color w:val="2D3748"/>
          <w:sz w:val="19"/>
        </w:rPr>
        <w:t xml:space="preserve"> Approval or disbursement attempt returns HTTP 409 with </w:t>
      </w:r>
      <w:r>
        <w:rPr>
          <w:rFonts w:ascii="Consolas" w:hAnsi="Consolas"/>
          <w:color w:val="801515"/>
          <w:sz w:val="18"/>
        </w:rPr>
        <w:t>ULMS-AUTH-0002</w:t>
      </w:r>
      <w:r>
        <w:rPr>
          <w:rFonts w:ascii="Segoe UI" w:hAnsi="Segoe UI"/>
          <w:color w:val="2D3748"/>
          <w:sz w:val="19"/>
        </w:rPr>
        <w:t>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b/>
          <w:color w:val="2D3748"/>
          <w:sz w:val="19"/>
        </w:rPr>
        <w:t>Diagnosis:</w:t>
      </w:r>
      <w:r>
        <w:rPr>
          <w:rFonts w:ascii="Segoe UI" w:hAnsi="Segoe UI"/>
          <w:color w:val="2D3748"/>
          <w:sz w:val="19"/>
        </w:rPr>
        <w:t xml:space="preserve"> The officer attempting approval has the same user ID (</w:t>
      </w:r>
      <w:r>
        <w:rPr>
          <w:rFonts w:ascii="Consolas" w:hAnsi="Consolas"/>
          <w:color w:val="801515"/>
          <w:sz w:val="18"/>
        </w:rPr>
        <w:t>sub</w:t>
      </w:r>
      <w:r>
        <w:rPr>
          <w:rFonts w:ascii="Segoe UI" w:hAnsi="Segoe UI"/>
          <w:color w:val="2D3748"/>
          <w:sz w:val="19"/>
        </w:rPr>
        <w:t>) as the officer who initiated or drafted the record.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b/>
          <w:color w:val="2D3748"/>
          <w:sz w:val="19"/>
        </w:rPr>
        <w:t>Remediation Procedure:</w:t>
      </w: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1. </w:t>
      </w:r>
      <w:r>
        <w:rPr>
          <w:rFonts w:ascii="Segoe UI" w:hAnsi="Segoe UI"/>
          <w:color w:val="2D3748"/>
          <w:sz w:val="19"/>
        </w:rPr>
        <w:t>The Maker cannot approve their own application under Bangladesh Bank ICT Security Guidelines V4.0.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2. </w:t>
      </w:r>
      <w:r>
        <w:rPr>
          <w:rFonts w:ascii="Segoe UI" w:hAnsi="Segoe UI"/>
          <w:color w:val="2D3748"/>
          <w:sz w:val="19"/>
        </w:rPr>
        <w:t>The supervisory queue automatically re-assigns the task to an authorized peer Checker: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bash</w:t>
              <w:br/>
            </w:r>
            <w:r>
              <w:rPr>
                <w:rFonts w:ascii="Consolas" w:hAnsi="Consolas"/>
                <w:color w:val="1A202C"/>
                <w:sz w:val="17"/>
              </w:rPr>
              <w:t xml:space="preserve">  curl -s -X POST -H "Authorization: Bearer $SUPERVISOR_TOKEN" \</w:t>
              <w:br/>
              <w:t xml:space="preserve">    -H "Content-Type: application/json" \</w:t>
              <w:br/>
              <w:t xml:space="preserve">    -d '{"reassignToUserId": "checker_officer_02", "reason": "Maker-checker segregation"}' \</w:t>
              <w:br/>
              <w:t xml:space="preserve">    http://localhost:8081/api/v1/approval/tasks/$TASK_ID/reassign</w:t>
            </w:r>
          </w:p>
        </w:tc>
      </w:tr>
    </w:tbl>
    <w:p>
      <w:pPr>
        <w:spacing w:before="40" w:after="80"/>
      </w:pP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3. </w:t>
      </w:r>
      <w:r>
        <w:rPr>
          <w:rFonts w:ascii="Segoe UI" w:hAnsi="Segoe UI"/>
          <w:b/>
          <w:color w:val="2D3748"/>
          <w:sz w:val="19"/>
        </w:rPr>
        <w:t>Strict Invariant:</w:t>
      </w:r>
      <w:r>
        <w:rPr>
          <w:rFonts w:ascii="Segoe UI" w:hAnsi="Segoe UI"/>
          <w:color w:val="2D3748"/>
          <w:sz w:val="19"/>
        </w:rPr>
        <w:t xml:space="preserve"> Never modify database rows directly to bypass maker-checker segregation.</w:t>
      </w: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Playbook 3: Resolving `ULMS-INT-0001` (Bangladesh Bank CIB Timeout)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b/>
          <w:color w:val="2D3748"/>
          <w:sz w:val="19"/>
        </w:rPr>
        <w:t>Symptom:</w:t>
      </w:r>
      <w:r>
        <w:rPr>
          <w:rFonts w:ascii="Segoe UI" w:hAnsi="Segoe UI"/>
          <w:color w:val="2D3748"/>
          <w:sz w:val="19"/>
        </w:rPr>
        <w:t xml:space="preserve"> Live CIB credit check hangs for 15 seconds and fails with </w:t>
      </w:r>
      <w:r>
        <w:rPr>
          <w:rFonts w:ascii="Consolas" w:hAnsi="Consolas"/>
          <w:color w:val="801515"/>
          <w:sz w:val="18"/>
        </w:rPr>
        <w:t>ULMS-INT-0001</w:t>
      </w:r>
      <w:r>
        <w:rPr>
          <w:rFonts w:ascii="Segoe UI" w:hAnsi="Segoe UI"/>
          <w:color w:val="2D3748"/>
          <w:sz w:val="19"/>
        </w:rPr>
        <w:t>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b/>
          <w:color w:val="2D3748"/>
          <w:sz w:val="19"/>
        </w:rPr>
        <w:t>Diagnosis:</w:t>
      </w:r>
      <w:r>
        <w:rPr>
          <w:rFonts w:ascii="Segoe UI" w:hAnsi="Segoe UI"/>
          <w:color w:val="2D3748"/>
          <w:sz w:val="19"/>
        </w:rPr>
        <w:t xml:space="preserve"> CIB Online API unreachable or mTLS certificate expired.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b/>
          <w:color w:val="2D3748"/>
          <w:sz w:val="19"/>
        </w:rPr>
        <w:t>Triage Checklist: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bash</w:t>
              <w:br/>
            </w:r>
            <w:r>
              <w:rPr>
                <w:rFonts w:ascii="Consolas" w:hAnsi="Consolas"/>
                <w:color w:val="1A202C"/>
                <w:sz w:val="17"/>
              </w:rPr>
              <w:t xml:space="preserve">  # Check IPsec VPN tunnel connectivity to Bangladesh Bank Motijheel Gateway</w:t>
              <w:br/>
              <w:t xml:space="preserve">  ping -c 3 10.11.24.50</w:t>
              <w:br/>
              <w:br/>
              <w:t xml:space="preserve">  # Verify mTLS client certificate validity</w:t>
              <w:br/>
              <w:t xml:space="preserve">  openssl x509 -in /etc/ssl/certs/ulms-cib-client.crt -noout -dates</w:t>
            </w:r>
          </w:p>
        </w:tc>
      </w:tr>
    </w:tbl>
    <w:p>
      <w:pPr>
        <w:spacing w:before="40" w:after="80"/>
      </w:pP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b/>
          <w:color w:val="2D3748"/>
          <w:sz w:val="19"/>
        </w:rPr>
        <w:t>Remediation Procedure:</w:t>
      </w: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1. </w:t>
      </w:r>
      <w:r>
        <w:rPr>
          <w:rFonts w:ascii="Segoe UI" w:hAnsi="Segoe UI"/>
          <w:color w:val="2D3748"/>
          <w:sz w:val="19"/>
        </w:rPr>
        <w:t>If certificate has expired, renew client certificate with BB CIB administration.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2. </w:t>
      </w:r>
      <w:r>
        <w:rPr>
          <w:rFonts w:ascii="Segoe UI" w:hAnsi="Segoe UI"/>
          <w:color w:val="2D3748"/>
          <w:sz w:val="19"/>
        </w:rPr>
        <w:t xml:space="preserve">If CIB portal is undergoing scheduled maintenance, place the CIB inquiry task in </w:t>
      </w:r>
      <w:r>
        <w:rPr>
          <w:rFonts w:ascii="Consolas" w:hAnsi="Consolas"/>
          <w:color w:val="801515"/>
          <w:sz w:val="18"/>
        </w:rPr>
        <w:t>ASYNC_RETRY</w:t>
      </w:r>
      <w:r>
        <w:rPr>
          <w:rFonts w:ascii="Segoe UI" w:hAnsi="Segoe UI"/>
          <w:color w:val="2D3748"/>
          <w:sz w:val="19"/>
        </w:rPr>
        <w:t xml:space="preserve"> status: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bash</w:t>
              <w:br/>
            </w:r>
            <w:r>
              <w:rPr>
                <w:rFonts w:ascii="Consolas" w:hAnsi="Consolas"/>
                <w:color w:val="1A202C"/>
                <w:sz w:val="17"/>
              </w:rPr>
              <w:t xml:space="preserve">  curl -s -X POST -H "Authorization: Bearer $TOKEN" \</w:t>
              <w:br/>
              <w:t xml:space="preserve">    http://localhost:8081/api/v1/integration/cib/inquiries/$INQUIRY_ID/retry</w:t>
            </w:r>
          </w:p>
        </w:tc>
      </w:tr>
    </w:tbl>
    <w:p>
      <w:pPr>
        <w:spacing w:before="40" w:after="80"/>
      </w:pP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Playbook 4: Resolving `ULMS-FIN-0001` (Fineract Core Engine / HikariCP Pool Exhaustion)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As illustrated in Figure 3 below, Client-facing display of validation errors with remediation guidance.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5433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pipelin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543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3: Production Origination Pipeline Displaying Underwriting Validation State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Client-facing display of validation errors with remediation guidance.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b/>
          <w:color w:val="2D3748"/>
          <w:sz w:val="19"/>
        </w:rPr>
        <w:t>Symptom:</w:t>
      </w:r>
      <w:r>
        <w:rPr>
          <w:rFonts w:ascii="Segoe UI" w:hAnsi="Segoe UI"/>
          <w:color w:val="2D3748"/>
          <w:sz w:val="19"/>
        </w:rPr>
        <w:t xml:space="preserve"> Servicing operations return HTTP 502 with </w:t>
      </w:r>
      <w:r>
        <w:rPr>
          <w:rFonts w:ascii="Consolas" w:hAnsi="Consolas"/>
          <w:color w:val="801515"/>
          <w:sz w:val="18"/>
        </w:rPr>
        <w:t>ULMS-FIN-0001</w:t>
      </w:r>
      <w:r>
        <w:rPr>
          <w:rFonts w:ascii="Segoe UI" w:hAnsi="Segoe UI"/>
          <w:color w:val="2D3748"/>
          <w:sz w:val="19"/>
        </w:rPr>
        <w:t>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b/>
          <w:color w:val="2D3748"/>
          <w:sz w:val="19"/>
        </w:rPr>
        <w:t>Diagnosis:</w:t>
      </w:r>
      <w:r>
        <w:rPr>
          <w:rFonts w:ascii="Segoe UI" w:hAnsi="Segoe UI"/>
          <w:color w:val="2D3748"/>
          <w:sz w:val="19"/>
        </w:rPr>
        <w:t xml:space="preserve"> Fineract 1.12.x HikariCP database connection pool exhausted or deadlocked.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b/>
          <w:color w:val="2D3748"/>
          <w:sz w:val="19"/>
        </w:rPr>
        <w:t>Triage Checklist: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bash</w:t>
              <w:br/>
            </w:r>
            <w:r>
              <w:rPr>
                <w:rFonts w:ascii="Consolas" w:hAnsi="Consolas"/>
                <w:color w:val="1A202C"/>
                <w:sz w:val="17"/>
              </w:rPr>
              <w:t xml:space="preserve">  # Inspect Fineract container health and logs</w:t>
              <w:br/>
              <w:t xml:space="preserve">  docker logs --tail 100 fineract-server | grep -E "HikariPool|ConnectionTimeout"</w:t>
              <w:br/>
              <w:br/>
              <w:t xml:space="preserve">  # Inspect active PostgreSQL connections on mifostenant-default</w:t>
              <w:br/>
              <w:t xml:space="preserve">  psql -U fineract -d mifostenant-default -c \</w:t>
              <w:br/>
              <w:t xml:space="preserve">    "SELECT count(*), state FROM pg_stat_activity GROUP BY state;"</w:t>
            </w:r>
          </w:p>
        </w:tc>
      </w:tr>
    </w:tbl>
    <w:p>
      <w:pPr>
        <w:spacing w:before="40" w:after="80"/>
      </w:pP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b/>
          <w:color w:val="2D3748"/>
          <w:sz w:val="19"/>
        </w:rPr>
        <w:t>Remediation Procedure:</w:t>
      </w: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1. </w:t>
      </w:r>
      <w:r>
        <w:rPr>
          <w:rFonts w:ascii="Segoe UI" w:hAnsi="Segoe UI"/>
          <w:color w:val="2D3748"/>
          <w:sz w:val="19"/>
        </w:rPr>
        <w:t>If connections are saturated by long-running reporting queries, kill idle-in-transaction connections: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sql</w:t>
              <w:br/>
            </w:r>
            <w:r>
              <w:rPr>
                <w:rFonts w:ascii="Consolas" w:hAnsi="Consolas"/>
                <w:color w:val="1A202C"/>
                <w:sz w:val="17"/>
              </w:rPr>
              <w:t xml:space="preserve">  SELECT pg_terminate_backend(pid) </w:t>
              <w:br/>
              <w:t xml:space="preserve">  FROM pg_stat_activity </w:t>
              <w:br/>
              <w:t xml:space="preserve">  WHERE datname = 'mifostenant-default' </w:t>
              <w:br/>
              <w:t xml:space="preserve">    AND state = 'idle in transaction' </w:t>
              <w:br/>
              <w:t xml:space="preserve">    AND state_change &lt; now() - INTERVAL '5 minutes';</w:t>
            </w:r>
          </w:p>
        </w:tc>
      </w:tr>
    </w:tbl>
    <w:p>
      <w:pPr>
        <w:spacing w:before="40" w:after="80"/>
      </w:pP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2. </w:t>
      </w:r>
      <w:r>
        <w:rPr>
          <w:rFonts w:ascii="Segoe UI" w:hAnsi="Segoe UI"/>
          <w:color w:val="2D3748"/>
          <w:sz w:val="19"/>
        </w:rPr>
        <w:t>If connection pool remains locked, execute graceful rolling restart of the Fineract container: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bash</w:t>
              <w:br/>
            </w:r>
            <w:r>
              <w:rPr>
                <w:rFonts w:ascii="Consolas" w:hAnsi="Consolas"/>
                <w:color w:val="1A202C"/>
                <w:sz w:val="17"/>
              </w:rPr>
              <w:t xml:space="preserve">  docker compose restart fineract</w:t>
            </w:r>
          </w:p>
        </w:tc>
      </w:tr>
    </w:tbl>
    <w:p>
      <w:pPr>
        <w:spacing w:before="40"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4. Frontend Error Handling Integration Guide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Frontend components handle RFC 9457 errors through standardized React Hook Form bindings: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typescript</w:t>
              <w:br/>
            </w:r>
            <w:r>
              <w:rPr>
                <w:rFonts w:ascii="Consolas" w:hAnsi="Consolas"/>
                <w:color w:val="1A202C"/>
                <w:sz w:val="17"/>
              </w:rPr>
              <w:t>// Example: Handling RFC 9457 error in React component</w:t>
              <w:br/>
              <w:t>try {</w:t>
              <w:br/>
              <w:t xml:space="preserve">  await submitApplication(formData);</w:t>
              <w:br/>
              <w:t>} catch (error: any) {</w:t>
              <w:br/>
              <w:t xml:space="preserve">  if (error.response?.status === 422 &amp;&amp; error.response.data?.code === 'ULMS-VAL-0001') {</w:t>
              <w:br/>
              <w:t xml:space="preserve">    // Map invalidParams to specific form fields</w:t>
              <w:br/>
              <w:t xml:space="preserve">    error.response.data.invalidParams?.forEach((param: any) =&gt; {</w:t>
              <w:br/>
              <w:t xml:space="preserve">      setError(param.name, { message: param.reason });</w:t>
              <w:br/>
              <w:t xml:space="preserve">    });</w:t>
              <w:br/>
              <w:t xml:space="preserve">    showBannerAlert('DBR Policy Exceeded: ' + error.response.data.detail, 'warning');</w:t>
              <w:br/>
              <w:t xml:space="preserve">  } else if (error.response?.status === 409) {</w:t>
              <w:br/>
              <w:t xml:space="preserve">    showBannerAlert(error.response.data.detail, 'error');</w:t>
              <w:br/>
              <w:t xml:space="preserve">  }</w:t>
              <w:br/>
              <w:t>}</w:t>
            </w:r>
          </w:p>
        </w:tc>
      </w:tr>
    </w:tbl>
    <w:p>
      <w:pPr>
        <w:spacing w:before="40" w:after="80"/>
      </w:pPr>
    </w:p>
    <w:p>
      <w:pPr>
        <w:spacing w:before="0" w:after="80" w:line="276" w:lineRule="auto"/>
      </w:pPr>
      <w:r>
        <w:rPr>
          <w:rFonts w:ascii="Segoe UI" w:hAnsi="Segoe UI"/>
          <w:i/>
          <w:color w:val="2D3748"/>
          <w:sz w:val="19"/>
        </w:rPr>
        <w:t>— End of RFC 9457 Error Code Catalog &amp; Remediation Playbook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right"/>
    </w:pPr>
    <w:r>
      <w:rPr>
        <w:rFonts w:ascii="Segoe UI" w:hAnsi="Segoe UI"/>
        <w:color w:val="718096"/>
        <w:sz w:val="17"/>
      </w:rPr>
      <w:t xml:space="preserve">Unisoft Systems Limited · Institutional Banking Asset         </w:t>
    </w:r>
    <w:r>
      <w:rPr>
        <w:rFonts w:ascii="Segoe UI" w:hAnsi="Segoe UI"/>
        <w:color w:val="2D3748"/>
        <w:sz w:val="17"/>
      </w:rPr>
      <w:t xml:space="preserve">Page </w:t>
      <w:fldChar w:fldCharType="begin"/>
      <w:instrText xml:space="preserve"> PAGE </w:instrText>
      <w:fldChar w:fldCharType="separate"/>
      <w:fldChar w:fldCharType="end"/>
    </w:r>
    <w:r>
      <w:rPr>
        <w:rFonts w:ascii="Segoe UI" w:hAnsi="Segoe UI"/>
        <w:color w:val="2D3748"/>
        <w:sz w:val="17"/>
      </w:rPr>
      <w:t xml:space="preserve"> of </w:t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right"/>
    </w:pPr>
    <w:r>
      <w:rPr>
        <w:rFonts w:ascii="Segoe UI" w:hAnsi="Segoe UI"/>
        <w:color w:val="718096"/>
        <w:sz w:val="17"/>
      </w:rPr>
      <w:t xml:space="preserve">ULMS v2.0 · DOC-02-TS-02  |  </w:t>
    </w:r>
    <w:r>
      <w:rPr>
        <w:rFonts w:ascii="Segoe UI" w:hAnsi="Segoe UI"/>
        <w:b/>
        <w:color w:val="C53030"/>
        <w:sz w:val="17"/>
      </w:rPr>
      <w:t>RESTRICTED — BANK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