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05 DEVELOPER EXTENSION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DOC-05-EXT-01: Developer Onboarding &amp; Local Workspace Quickstart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DOC-05-EXT-01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tutorial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developer_onboarding_and_workspace_quickstart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[developer, intern, contractor, tech_lead]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DOC-05-EXT-01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DOC-05-EXT-01: Developer Onboarding &amp; Local Workspace Quickstart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Developer Onboarding &amp; Local Workspace Quickstart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Developer Onboarding Tutorial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Onboarding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LMS_CODEBASE/README.md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README_Documentation_Guide.md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Technology_Stack_Recommendation_v3.md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Welcome to the ULMS v2.0 Engineering Team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Codebase structure mapping React 19 UI modules to Spring Boot API domains.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Developer Navigation Architecture &amp; Subsystem Layout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Codebase structure mapping React 19 UI modules to Spring Boot API domains.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Welcome to the </w:t>
      </w:r>
      <w:r>
        <w:rPr>
          <w:rFonts w:ascii="Segoe UI" w:hAnsi="Segoe UI"/>
          <w:b/>
          <w:color w:val="2D3748"/>
          <w:sz w:val="19"/>
        </w:rPr>
        <w:t>Unisoft Loan Management System (ULMS v2.0)</w:t>
      </w:r>
      <w:r>
        <w:rPr>
          <w:rFonts w:ascii="Segoe UI" w:hAnsi="Segoe UI"/>
          <w:color w:val="2D3748"/>
          <w:sz w:val="19"/>
        </w:rPr>
        <w:t xml:space="preserve"> core engineering group. ULMS is an enterprise-grade core lending platform engineered for scheduled commercial banks in Bangladesh, built upon Spring Boot 4, Apache Fineract 1.12.x Community Edition, PostgreSQL 17, and React 19.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The 3-Developer Core Principles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Because our team operates with high velocity and precision, every engineer adheres to three non-negotiable engineering laws: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Zero Hallucination / Evidence Basis:</w:t>
      </w:r>
      <w:r>
        <w:rPr>
          <w:rFonts w:ascii="Segoe UI" w:hAnsi="Segoe UI"/>
          <w:color w:val="2D3748"/>
          <w:sz w:val="19"/>
        </w:rPr>
        <w:t xml:space="preserve"> Code never lies; test assertions prove behavior. Spec documents and implementation must maintain 100% mutual parity.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Modular Monolith Discipline:</w:t>
      </w:r>
      <w:r>
        <w:rPr>
          <w:rFonts w:ascii="Segoe UI" w:hAnsi="Segoe UI"/>
          <w:color w:val="2D3748"/>
          <w:sz w:val="19"/>
        </w:rPr>
        <w:t xml:space="preserve"> Never violate Spring Modulith package boundaries. Cross-module database joins or unmediated circular dependencies are build-breaking violations.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Continuous Local Verification:</w:t>
      </w:r>
      <w:r>
        <w:rPr>
          <w:rFonts w:ascii="Segoe UI" w:hAnsi="Segoe UI"/>
          <w:color w:val="2D3748"/>
          <w:sz w:val="19"/>
        </w:rPr>
        <w:t xml:space="preserve"> Run unit oracles, contract checks, and architectural boundary tests locally before opening a pull request.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Workstation Tooling Installation &amp; Prerequisites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Ensure the following tools are installed and configured on your development machine prior to cloning the codebase: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2.1 Tooling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Tool / Runtime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Required Version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Verification Command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Java Development Kit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OpenJDK 21 LTS (Eclipse Temurin)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java -version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Backend Spring Boot 4 &amp; Fineract compilation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Node.js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v20.x LTS or higher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node -v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Frontend build, Vite dev server, mock API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npm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10.x or higher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npm -v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Frontend dependency management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Container Engine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Docker Desktop 24+ / Rancher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docker --version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Local PostgreSQL 17, Redis, Keycloak stack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Git CLI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2.40+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git --version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Version control &amp; conventional commits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Python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3.11+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python --version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Build scripting &amp; Word document generation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2.2 Windows PowerShell Execution Policy Configuration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If developing on Windows, PowerShell script execution policies may block npm/npx wrappers. Run the following command in an administrative PowerShell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powershell</w:t>
              <w:br/>
            </w:r>
            <w:r>
              <w:rPr>
                <w:rFonts w:ascii="Consolas" w:hAnsi="Consolas"/>
                <w:color w:val="1A202C"/>
                <w:sz w:val="17"/>
              </w:rPr>
              <w:t>Set-ExecutionPolicy -Scope CurrentUser -ExecutionPolicy RemoteSigned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Alternatively, execute build commands via standard command prompt (</w:t>
      </w:r>
      <w:r>
        <w:rPr>
          <w:rFonts w:ascii="Consolas" w:hAnsi="Consolas"/>
          <w:color w:val="801515"/>
          <w:sz w:val="18"/>
        </w:rPr>
        <w:t>cmd /c</w:t>
      </w:r>
      <w:r>
        <w:rPr>
          <w:rFonts w:ascii="Segoe UI" w:hAnsi="Segoe UI"/>
          <w:color w:val="2D3748"/>
          <w:sz w:val="19"/>
        </w:rPr>
        <w:t>) or bash.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Repository Architecture &amp; Directory Structure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Clone the repository and inspect the primary workspace layout: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git clone &lt;REPOSITORY_URL&gt;</w:t>
              <w:br/>
              <w:t>cd LMS_CODEBASE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LMS_CODEBASE/</w:t>
              <w:br/>
              <w:t>├── apps/</w:t>
              <w:br/>
              <w:t>│   ├── api/             # Spring Boot 4 Modular Monolith (Java 21, Gradle, 9 domain modules)</w:t>
              <w:br/>
              <w:t>│   ├── web/             # Staff Web Application (React 19, TypeScript, MUI v7, Vite 7)</w:t>
              <w:br/>
              <w:t>│   └── mobile/          # Cross-Platform Mobile App (React Native, Expo 54+)</w:t>
              <w:br/>
              <w:t>├── packages/</w:t>
              <w:br/>
              <w:t>│   └── openapi/         # Authoritative REST API Specifications (ulms-api.yaml)</w:t>
              <w:br/>
              <w:t>├── deploy/</w:t>
              <w:br/>
              <w:t>│   ├── compose/         # Docker Compose local stack (Postgres, Keycloak, Redis, Fineract)</w:t>
              <w:br/>
              <w:t>│   └── k3s/             # Production Kubernetes Helm charts and manifests</w:t>
              <w:br/>
              <w:t>└── e2e/                 # Playwright End-to-End Test Harness (12 journey suites)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Local Development Workflows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100% passing test suite across unit, contract, and end-to-end integration tiers.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5281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_tes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52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Automated Verification Suite Execution &amp; Test Coverage Matrix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100% passing test suite across unit, contract, and end-to-end integration tiers.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supports two primary developer workflows depending on your immediate focus: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Workflow A: Full-Stack Containerized Mode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Use this when modifying cross-service integrations, authentication flows, or database schemas: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1. Start the supporting infrastructure stack</w:t>
              <w:br/>
              <w:t>cd deploy/compose</w:t>
              <w:br/>
              <w:t>docker compose up -d postgres redis keycloak fineract</w:t>
              <w:br/>
              <w:br/>
              <w:t># 2. Run backend API from IDE or terminal</w:t>
              <w:br/>
              <w:t>cd ../../apps/api</w:t>
              <w:br/>
              <w:t>./gradlew bootRun --args='--spring.profiles.active=dev'</w:t>
              <w:br/>
              <w:br/>
              <w:t># 3. Start the React frontend</w:t>
              <w:br/>
              <w:t>cd ../web</w:t>
              <w:br/>
              <w:t>npm install</w:t>
              <w:br/>
              <w:t>npm run dev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Workflow B: Fast Frontend &amp; Mock API Mode (Zero Docker Overhead)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Use this when developing user interfaces, wizards, or reports without needing Docker containers: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cd apps/web</w:t>
              <w:br/>
              <w:t>npm install</w:t>
              <w:br/>
              <w:br/>
              <w:t># Start standalone contract mock API server (Port 8081)</w:t>
              <w:br/>
              <w:t>npm run mock:api &amp;</w:t>
              <w:br/>
              <w:br/>
              <w:t># Start Vite 7 development server with HMR (Port 3000)</w:t>
              <w:br/>
              <w:t>npm run dev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staff web application will launch at </w:t>
      </w:r>
      <w:r>
        <w:rPr>
          <w:rFonts w:ascii="Consolas" w:hAnsi="Consolas"/>
          <w:color w:val="801515"/>
          <w:sz w:val="18"/>
        </w:rPr>
        <w:t>http://localhost:3000</w:t>
      </w:r>
      <w:r>
        <w:rPr>
          <w:rFonts w:ascii="Segoe UI" w:hAnsi="Segoe UI"/>
          <w:color w:val="2D3748"/>
          <w:sz w:val="19"/>
        </w:rPr>
        <w:t xml:space="preserve"> connected to the OpenAPI-compliant mock API.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End-to-End Hands-On Tutorial: Adding a New Field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Follow this step-by-step walkthrough to make your first verified feature contribution across the full stack: adding an optional </w:t>
      </w:r>
      <w:r>
        <w:rPr>
          <w:rFonts w:ascii="Segoe UI" w:hAnsi="Segoe UI"/>
          <w:b/>
          <w:color w:val="2D3748"/>
          <w:sz w:val="19"/>
        </w:rPr>
        <w:t>Tax Identification Number (TIN)</w:t>
      </w:r>
      <w:r>
        <w:rPr>
          <w:rFonts w:ascii="Segoe UI" w:hAnsi="Segoe UI"/>
          <w:color w:val="2D3748"/>
          <w:sz w:val="19"/>
        </w:rPr>
        <w:t xml:space="preserve"> to the Customer entity.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1: Create a Feature Branch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git checkout -b feat/customer-tax-id-field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2: Create a Versioned Flyway Database Migration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Create a new migration file in </w:t>
      </w:r>
      <w:r>
        <w:rPr>
          <w:rFonts w:ascii="Consolas" w:hAnsi="Consolas"/>
          <w:color w:val="801515"/>
          <w:sz w:val="18"/>
        </w:rPr>
        <w:t>apps/api/src/main/resources/db/migration/V18__field_gateway.sql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>-- Migration: V019__add_customer_tin.sql</w:t>
              <w:br/>
              <w:t>-- Purpose: Add statutory Tax Identification Number (TIN) field to Customer entity</w:t>
              <w:br/>
              <w:br/>
              <w:t>ALTER TABLE ulms_app.customers</w:t>
              <w:br/>
              <w:t>ADD COLUMN IF NOT EXISTS tax_identification_number VARCHAR(32);</w:t>
              <w:br/>
              <w:br/>
              <w:t xml:space="preserve">COMMENT ON COLUMN ulms_app.customers.tax_identification_number IS </w:t>
              <w:br/>
              <w:t>'National Board of Revenue (NBR) 12-digit Taxpayer Identification Number (TIN)';</w:t>
              <w:br/>
              <w:br/>
              <w:t xml:space="preserve">CREATE INDEX IF NOT EXISTS idx_customers_tin </w:t>
              <w:br/>
              <w:t xml:space="preserve">ON ulms_app.customers (tax_identification_number) </w:t>
              <w:br/>
              <w:t>WHERE tax_identification_number IS NOT NULL;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3: Update the JPA Domain Entity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Edit </w:t>
      </w:r>
      <w:r>
        <w:rPr>
          <w:rFonts w:ascii="Consolas" w:hAnsi="Consolas"/>
          <w:color w:val="801515"/>
          <w:sz w:val="18"/>
        </w:rPr>
        <w:t>apps/api/src/main/java/com/uslbd/ulms/customer/Customer.java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@Column(name = "tax_identification_number", length = 32)</w:t>
              <w:br/>
              <w:t>private String taxIdentificationNumber;</w:t>
              <w:br/>
              <w:br/>
              <w:t>public String getTaxIdentificationNumber() {</w:t>
              <w:br/>
              <w:t xml:space="preserve">    return taxIdentificationNumber;</w:t>
              <w:br/>
              <w:t>}</w:t>
              <w:br/>
              <w:br/>
              <w:t>public void setTaxIdentificationNumber(String taxIdentificationNumber) {</w:t>
              <w:br/>
              <w:t xml:space="preserve">    this.taxIdentificationNumber = taxIdentificationNumber;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4: Update the OpenAPI Contract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Edit </w:t>
      </w:r>
      <w:r>
        <w:rPr>
          <w:rFonts w:ascii="Consolas" w:hAnsi="Consolas"/>
          <w:color w:val="801515"/>
          <w:sz w:val="18"/>
        </w:rPr>
        <w:t>packages/openapi/ulms-api.yaml</w:t>
      </w:r>
      <w:r>
        <w:rPr>
          <w:rFonts w:ascii="Segoe UI" w:hAnsi="Segoe UI"/>
          <w:color w:val="2D3748"/>
          <w:sz w:val="19"/>
        </w:rPr>
        <w:t xml:space="preserve"> under </w:t>
      </w:r>
      <w:r>
        <w:rPr>
          <w:rFonts w:ascii="Consolas" w:hAnsi="Consolas"/>
          <w:color w:val="801515"/>
          <w:sz w:val="18"/>
        </w:rPr>
        <w:t>components.schemas.CustomerResponse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yaml</w:t>
              <w:br/>
            </w:r>
            <w:r>
              <w:rPr>
                <w:rFonts w:ascii="Consolas" w:hAnsi="Consolas"/>
                <w:color w:val="1A202C"/>
                <w:sz w:val="17"/>
              </w:rPr>
              <w:t>taxIdentificationNumber:</w:t>
              <w:br/>
              <w:t xml:space="preserve">  type: string</w:t>
              <w:br/>
              <w:t xml:space="preserve">  maxLength: 32</w:t>
              <w:br/>
              <w:t xml:space="preserve">  example: "876543210987"</w:t>
              <w:br/>
              <w:t xml:space="preserve">  description: "NBR Taxpayer Identification Number (TIN)"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5: Update the React 19 UI &amp; Zod Validation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Edit </w:t>
      </w:r>
      <w:r>
        <w:rPr>
          <w:rFonts w:ascii="Consolas" w:hAnsi="Consolas"/>
          <w:color w:val="801515"/>
          <w:sz w:val="18"/>
        </w:rPr>
        <w:t>apps/web/src/features/customer/CustomerPage.tsx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tsx</w:t>
              <w:br/>
            </w:r>
            <w:r>
              <w:rPr>
                <w:rFonts w:ascii="Consolas" w:hAnsi="Consolas"/>
                <w:color w:val="1A202C"/>
                <w:sz w:val="17"/>
              </w:rPr>
              <w:t>const customerSchema = z.object({</w:t>
              <w:br/>
              <w:t xml:space="preserve">  fullName: z.string().min(3),</w:t>
              <w:br/>
              <w:t xml:space="preserve">  nidNumber: z.string().length(10),</w:t>
              <w:br/>
              <w:t xml:space="preserve">  taxIdentificationNumber: z.string().max(32).optional(),</w:t>
              <w:br/>
              <w:t>});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6: Verify Architecture Boundaries &amp; Test Suites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Execute the architectural boundary check and domain tests: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cd apps/api</w:t>
              <w:br/>
              <w:t>./gradlew test --tests com.uslbd.ulms.ModularityTest</w:t>
              <w:br/>
              <w:t>./gradlew test --tests com.uslbd.ulms.customer.*</w:t>
              <w:br/>
              <w:br/>
              <w:t>cd ../web</w:t>
              <w:br/>
              <w:t>npm run test:unit</w:t>
              <w:br/>
              <w:t>npm run typecheck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Assertion: All tests must pass with zero modularity violations or TypeScript errors.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6. Integrated Development Environment (IDE) Configuration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6.1 IntelliJ IDEA Recommendations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Annotation Processing:</w:t>
      </w:r>
      <w:r>
        <w:rPr>
          <w:rFonts w:ascii="Segoe UI" w:hAnsi="Segoe UI"/>
          <w:color w:val="2D3748"/>
          <w:sz w:val="19"/>
        </w:rPr>
        <w:t xml:space="preserve"> Enable under </w:t>
      </w:r>
      <w:r>
        <w:rPr>
          <w:rFonts w:ascii="Consolas" w:hAnsi="Consolas"/>
          <w:color w:val="801515"/>
          <w:sz w:val="18"/>
        </w:rPr>
        <w:t>Settings -&gt; Build, Execution, Deployment -&gt; Compiler -&gt; Annotation Processors</w:t>
      </w:r>
      <w:r>
        <w:rPr>
          <w:rFonts w:ascii="Segoe UI" w:hAnsi="Segoe UI"/>
          <w:color w:val="2D3748"/>
          <w:sz w:val="19"/>
        </w:rPr>
        <w:t xml:space="preserve"> (required for Lombok and MapStruct).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Code Style:</w:t>
      </w:r>
      <w:r>
        <w:rPr>
          <w:rFonts w:ascii="Segoe UI" w:hAnsi="Segoe UI"/>
          <w:color w:val="2D3748"/>
          <w:sz w:val="19"/>
        </w:rPr>
        <w:t xml:space="preserve"> Import </w:t>
      </w:r>
      <w:r>
        <w:rPr>
          <w:rFonts w:ascii="Consolas" w:hAnsi="Consolas"/>
          <w:color w:val="801515"/>
          <w:sz w:val="18"/>
        </w:rPr>
        <w:t>config/ide/intellij-java-google-style.xml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Gradle JVM:</w:t>
      </w:r>
      <w:r>
        <w:rPr>
          <w:rFonts w:ascii="Segoe UI" w:hAnsi="Segoe UI"/>
          <w:color w:val="2D3748"/>
          <w:sz w:val="19"/>
        </w:rPr>
        <w:t xml:space="preserve"> Ensure Project SDK and Gradle JVM are set to Java 21 (Temurin-21).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6.2 Visual Studio Code Recommendations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Install the following essential extensions: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Extension Pack for Java</w:t>
      </w:r>
      <w:r>
        <w:rPr>
          <w:rFonts w:ascii="Segoe UI" w:hAnsi="Segoe UI"/>
          <w:color w:val="2D3748"/>
          <w:sz w:val="19"/>
        </w:rPr>
        <w:t xml:space="preserve"> (</w:t>
      </w:r>
      <w:r>
        <w:rPr>
          <w:rFonts w:ascii="Consolas" w:hAnsi="Consolas"/>
          <w:color w:val="801515"/>
          <w:sz w:val="18"/>
        </w:rPr>
        <w:t>vscjava.vscode-java-pack</w:t>
      </w:r>
      <w:r>
        <w:rPr>
          <w:rFonts w:ascii="Segoe UI" w:hAnsi="Segoe UI"/>
          <w:color w:val="2D3748"/>
          <w:sz w:val="19"/>
        </w:rPr>
        <w:t>)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Lombok Annotations Support</w:t>
      </w:r>
      <w:r>
        <w:rPr>
          <w:rFonts w:ascii="Segoe UI" w:hAnsi="Segoe UI"/>
          <w:color w:val="2D3748"/>
          <w:sz w:val="19"/>
        </w:rPr>
        <w:t xml:space="preserve"> (</w:t>
      </w:r>
      <w:r>
        <w:rPr>
          <w:rFonts w:ascii="Consolas" w:hAnsi="Consolas"/>
          <w:color w:val="801515"/>
          <w:sz w:val="18"/>
        </w:rPr>
        <w:t>gabrielbb.vscode-lombok</w:t>
      </w:r>
      <w:r>
        <w:rPr>
          <w:rFonts w:ascii="Segoe UI" w:hAnsi="Segoe UI"/>
          <w:color w:val="2D3748"/>
          <w:sz w:val="19"/>
        </w:rPr>
        <w:t>)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ESLint</w:t>
      </w:r>
      <w:r>
        <w:rPr>
          <w:rFonts w:ascii="Segoe UI" w:hAnsi="Segoe UI"/>
          <w:color w:val="2D3748"/>
          <w:sz w:val="19"/>
        </w:rPr>
        <w:t xml:space="preserve"> (</w:t>
      </w:r>
      <w:r>
        <w:rPr>
          <w:rFonts w:ascii="Consolas" w:hAnsi="Consolas"/>
          <w:color w:val="801515"/>
          <w:sz w:val="18"/>
        </w:rPr>
        <w:t>dbaeumer.vscode-eslint</w:t>
      </w:r>
      <w:r>
        <w:rPr>
          <w:rFonts w:ascii="Segoe UI" w:hAnsi="Segoe UI"/>
          <w:color w:val="2D3748"/>
          <w:sz w:val="19"/>
        </w:rPr>
        <w:t>)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Prettier Code Formatter</w:t>
      </w:r>
      <w:r>
        <w:rPr>
          <w:rFonts w:ascii="Segoe UI" w:hAnsi="Segoe UI"/>
          <w:color w:val="2D3748"/>
          <w:sz w:val="19"/>
        </w:rPr>
        <w:t xml:space="preserve"> (</w:t>
      </w:r>
      <w:r>
        <w:rPr>
          <w:rFonts w:ascii="Consolas" w:hAnsi="Consolas"/>
          <w:color w:val="801515"/>
          <w:sz w:val="18"/>
        </w:rPr>
        <w:t>esbenp.prettier-vscode</w:t>
      </w:r>
      <w:r>
        <w:rPr>
          <w:rFonts w:ascii="Segoe UI" w:hAnsi="Segoe UI"/>
          <w:color w:val="2D3748"/>
          <w:sz w:val="19"/>
        </w:rPr>
        <w:t>)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7. Git Workflow &amp; Conventional Commits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Real-time feedback loop validating routes, schemas, and UI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Interactive Developer Self-Test Harness for Rapid Feature Validation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Real-time feedback loop validating routes, schemas, and UI components.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All commit messages must adhere to the </w:t>
      </w:r>
      <w:r>
        <w:rPr>
          <w:rFonts w:ascii="Segoe UI" w:hAnsi="Segoe UI"/>
          <w:b/>
          <w:color w:val="2D3748"/>
          <w:sz w:val="19"/>
        </w:rPr>
        <w:t>Conventional Commits</w:t>
      </w:r>
      <w:r>
        <w:rPr>
          <w:rFonts w:ascii="Segoe UI" w:hAnsi="Segoe UI"/>
          <w:color w:val="2D3748"/>
          <w:sz w:val="19"/>
        </w:rPr>
        <w:t xml:space="preserve"> specification: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&lt;type&gt;(&lt;scope&gt;): &lt;subject&gt;</w:t>
              <w:br/>
              <w:br/>
              <w:t>[optional body]</w:t>
              <w:br/>
              <w:br/>
              <w:t>[optional footer]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Allowed Types: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Consolas" w:hAnsi="Consolas"/>
          <w:color w:val="801515"/>
          <w:sz w:val="18"/>
        </w:rPr>
        <w:t>feat</w:t>
      </w:r>
      <w:r>
        <w:rPr>
          <w:rFonts w:ascii="Segoe UI" w:hAnsi="Segoe UI"/>
          <w:color w:val="2D3748"/>
          <w:sz w:val="19"/>
        </w:rPr>
        <w:t>: A new user-facing feature or API capability.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Consolas" w:hAnsi="Consolas"/>
          <w:color w:val="801515"/>
          <w:sz w:val="18"/>
        </w:rPr>
        <w:t>fix</w:t>
      </w:r>
      <w:r>
        <w:rPr>
          <w:rFonts w:ascii="Segoe UI" w:hAnsi="Segoe UI"/>
          <w:color w:val="2D3748"/>
          <w:sz w:val="19"/>
        </w:rPr>
        <w:t>: A bug fix or boundary correction.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Consolas" w:hAnsi="Consolas"/>
          <w:color w:val="801515"/>
          <w:sz w:val="18"/>
        </w:rPr>
        <w:t>docs</w:t>
      </w:r>
      <w:r>
        <w:rPr>
          <w:rFonts w:ascii="Segoe UI" w:hAnsi="Segoe UI"/>
          <w:color w:val="2D3748"/>
          <w:sz w:val="19"/>
        </w:rPr>
        <w:t>: Documentation updates or runbook additions.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Consolas" w:hAnsi="Consolas"/>
          <w:color w:val="801515"/>
          <w:sz w:val="18"/>
        </w:rPr>
        <w:t>refactor</w:t>
      </w:r>
      <w:r>
        <w:rPr>
          <w:rFonts w:ascii="Segoe UI" w:hAnsi="Segoe UI"/>
          <w:color w:val="2D3748"/>
          <w:sz w:val="19"/>
        </w:rPr>
        <w:t>: Code restructuring with zero behavioral change.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Consolas" w:hAnsi="Consolas"/>
          <w:color w:val="801515"/>
          <w:sz w:val="18"/>
        </w:rPr>
        <w:t>test</w:t>
      </w:r>
      <w:r>
        <w:rPr>
          <w:rFonts w:ascii="Segoe UI" w:hAnsi="Segoe UI"/>
          <w:color w:val="2D3748"/>
          <w:sz w:val="19"/>
        </w:rPr>
        <w:t>: Adding or refactoring automated test suites.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Consolas" w:hAnsi="Consolas"/>
          <w:color w:val="801515"/>
          <w:sz w:val="18"/>
        </w:rPr>
        <w:t>chore</w:t>
      </w:r>
      <w:r>
        <w:rPr>
          <w:rFonts w:ascii="Segoe UI" w:hAnsi="Segoe UI"/>
          <w:color w:val="2D3748"/>
          <w:sz w:val="19"/>
        </w:rPr>
        <w:t>: Build dependencies, Gradle/npm scripts, or CI updates.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Pre-PR Checklist: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[ ] </w:t>
      </w:r>
      <w:r>
        <w:rPr>
          <w:rFonts w:ascii="Consolas" w:hAnsi="Consolas"/>
          <w:color w:val="801515"/>
          <w:sz w:val="18"/>
        </w:rPr>
        <w:t>./gradlew test</w:t>
      </w:r>
      <w:r>
        <w:rPr>
          <w:rFonts w:ascii="Segoe UI" w:hAnsi="Segoe UI"/>
          <w:color w:val="2D3748"/>
          <w:sz w:val="19"/>
        </w:rPr>
        <w:t xml:space="preserve"> passes with zero failures.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[ ] </w:t>
      </w:r>
      <w:r>
        <w:rPr>
          <w:rFonts w:ascii="Consolas" w:hAnsi="Consolas"/>
          <w:color w:val="801515"/>
          <w:sz w:val="18"/>
        </w:rPr>
        <w:t>npm run typecheck</w:t>
      </w:r>
      <w:r>
        <w:rPr>
          <w:rFonts w:ascii="Segoe UI" w:hAnsi="Segoe UI"/>
          <w:color w:val="2D3748"/>
          <w:sz w:val="19"/>
        </w:rPr>
        <w:t xml:space="preserve"> passes with zero errors.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[ ] </w:t>
      </w:r>
      <w:r>
        <w:rPr>
          <w:rFonts w:ascii="Consolas" w:hAnsi="Consolas"/>
          <w:color w:val="801515"/>
          <w:sz w:val="18"/>
        </w:rPr>
        <w:t>npm run test:unit</w:t>
      </w:r>
      <w:r>
        <w:rPr>
          <w:rFonts w:ascii="Segoe UI" w:hAnsi="Segoe UI"/>
          <w:color w:val="2D3748"/>
          <w:sz w:val="19"/>
        </w:rPr>
        <w:t xml:space="preserve"> passes.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[ ] Code formatted with Google Java Style / Prettier.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[ ] No hardcoded secrets, passwords, or internal URLs.</w:t>
      </w: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Developer Onboarding &amp; Local Workspace Quickstart Guide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DOC-05-EXT-01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