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02 TROUBLESHOOTING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DOC-02-TS-07: Payment Gateway Webhook Storms &amp; Double-Posting Reconciliation Runbook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DOC-02-TS-07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webhook_storms_duplicate_posting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[backend_engineer, sre, treasury_officer]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DOC-02-TS-07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DOC-02-TS-07: Payment Gateway Webhook Storms &amp; Double-Posting Reconciliation Runbook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High-frequency repayment notifications received from external payment aggregators.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_borrower_pa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MFS Digital Repayment Channel &amp; Gateway Webhook Receiver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High-frequency repayment notifications received from external payment aggregators.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Payment Gateway Webhook Storms &amp; Double-Posting Diagnostics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Operational Troubleshooting Runbook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DOC-01-ARCH-03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com.uslbd.ulms.integration.rails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Problem Statement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When an MFS rail (bKash/Nagad) experiences upstream latency, its notification engine may retry payment webhook delivery dozens of times within seconds. Without strict idempotency, this causes: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>Duplicate loan installment credits to the same account.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>Over-collection leading to negative outstanding balances.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Thread starvation on </w:t>
      </w:r>
      <w:r>
        <w:rPr>
          <w:rFonts w:ascii="Consolas" w:hAnsi="Consolas"/>
          <w:color w:val="801515"/>
          <w:sz w:val="18"/>
        </w:rPr>
        <w:t>POST /api/v1/loans/payments/reconcile</w:t>
      </w:r>
      <w:r>
        <w:rPr>
          <w:rFonts w:ascii="Segoe UI" w:hAnsi="Segoe UI"/>
          <w:color w:val="2D3748"/>
          <w:sz w:val="19"/>
        </w:rPr>
        <w:t>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Invariant Protection Machinery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ULMS guarantees zero duplicate credits via database-level unique constraints in </w:t>
      </w:r>
      <w:r>
        <w:rPr>
          <w:rFonts w:ascii="Consolas" w:hAnsi="Consolas"/>
          <w:color w:val="801515"/>
          <w:sz w:val="18"/>
        </w:rPr>
        <w:t>ulms.payment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sql</w:t>
              <w:br/>
            </w:r>
            <w:r>
              <w:rPr>
                <w:rFonts w:ascii="Consolas" w:hAnsi="Consolas"/>
                <w:color w:val="1A202C"/>
                <w:sz w:val="17"/>
              </w:rPr>
              <w:t>-- Unique constraint preventing duplicate processing of external transaction IDs</w:t>
              <w:br/>
              <w:t xml:space="preserve">ALTER TABLE ulms.payment </w:t>
              <w:br/>
              <w:t>ADD CONSTRAINT uk_payment_external_tx_ref UNIQUE (payment_rail, external_tx_ref);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When a duplicate webhook hits the controller: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Consolas" w:hAnsi="Consolas"/>
          <w:color w:val="801515"/>
          <w:sz w:val="18"/>
        </w:rPr>
        <w:t>RailWebhookHandler</w:t>
      </w:r>
      <w:r>
        <w:rPr>
          <w:rFonts w:ascii="Segoe UI" w:hAnsi="Segoe UI"/>
          <w:color w:val="2D3748"/>
          <w:sz w:val="19"/>
        </w:rPr>
        <w:t xml:space="preserve"> checks existence of </w:t>
      </w:r>
      <w:r>
        <w:rPr>
          <w:rFonts w:ascii="Consolas" w:hAnsi="Consolas"/>
          <w:color w:val="801515"/>
          <w:sz w:val="18"/>
        </w:rPr>
        <w:t>external_tx_ref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>2. Verify the HMAC signature (ULMS_RAILS_WEBHOOK_SECRET) and timestamp drift BEFORE any response — reject invalid signatures with 401. If valid and already processed, respond with HTTP 200 OK (so the rail ceases retries) without re-executing ledger posting.</w:t>
      </w:r>
      <w:r>
        <w:rPr>
          <w:rFonts w:ascii="Segoe UI" w:hAnsi="Segoe UI"/>
          <w:color w:val="2D3748"/>
          <w:sz w:val="19"/>
        </w:rPr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  <w:t>If concurrent requests arrive simultaneously, the second transaction is aborted with a PostgreSQL unique violation and gracefully swallowed.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Discrepancy Resolution Protocol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Accurate installment credit and fee allocation with zero duplicate ledger postings.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loan36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Loan Servicing Ledger Reconciled Following Webhook Ingestion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Accurate installment credit and fee allocation with zero duplicate ledger postings.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If an upstream gateway sends conflicting amounts under the same transaction ID: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 xml:space="preserve">Lock affected account temporarily: </w:t>
      </w:r>
      <w:r>
        <w:rPr>
          <w:rFonts w:ascii="Consolas" w:hAnsi="Consolas"/>
          <w:color w:val="801515"/>
          <w:sz w:val="18"/>
        </w:rPr>
        <w:t>-- no locked column on ulms.loan; serialize via SELECT ... FOR UPDATE on the loan row plus the idempotency_key table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 xml:space="preserve">Inspect payment rail logs: </w:t>
      </w:r>
      <w:r>
        <w:rPr>
          <w:rFonts w:ascii="Consolas" w:hAnsi="Consolas"/>
          <w:color w:val="801515"/>
          <w:sz w:val="18"/>
        </w:rPr>
        <w:t>SELECT * FROM ulms.payment WHERE external_tx_ref = :ref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  <w:t xml:space="preserve">Run treasury adjustment journal voucher via </w:t>
      </w:r>
      <w:r>
        <w:rPr>
          <w:rFonts w:ascii="Consolas" w:hAnsi="Consolas"/>
          <w:color w:val="801515"/>
          <w:sz w:val="18"/>
        </w:rPr>
        <w:t>FineractJournalPort</w:t>
      </w:r>
      <w:r>
        <w:rPr>
          <w:rFonts w:ascii="Segoe UI" w:hAnsi="Segoe UI"/>
          <w:color w:val="2D3748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163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_endpoin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16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Webhook Endpoint Specification &amp; Idempotency Key Protection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RFC 9457 contract specifications enforcing unique external transaction reference locks.</w:t>
      </w:r>
    </w:p>
    <w:p>
      <w:r>
        <w:rPr>
          <w:b/>
        </w:rPr>
        <w:t>Addendum — v3.1.0 corrections (Independent Forensic Re-audit, 8 October 2026)</w:t>
      </w:r>
    </w:p>
    <w:p>
      <w:r>
        <w:t>Corrections (v3.1.0): webhook handling now verifies the HMAC signature and timestamp drift before any 200 ACK (the verifier fails closed when ULMS_RAILS_WEBHOOK_SECRET is unset); the nonexistent ulms.loan.locked column replaced with row-level locking via SELECT ... FOR UPDATE + the idempotency_key table. The POST /api/v1/loans/payments/reconcile route cited here is the contract-verified canonical (per the corpus audit GAP-05 alignment).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DOC-02-TS-07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