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16861">
      <w:pPr>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一 研究问题</w:t>
      </w:r>
    </w:p>
    <w:p w14:paraId="7BD54C87">
      <w:pPr>
        <w:ind w:firstLine="42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本研究通过东方财富网股吧标题文本构建情绪指数，分析其与半导体板块指数涨跌幅的相关性，验证投资者情绪对行业走势的影响。</w:t>
      </w:r>
    </w:p>
    <w:p w14:paraId="23117C0C">
      <w:pPr>
        <w:ind w:firstLine="420" w:firstLineChars="0"/>
        <w:rPr>
          <w:rFonts w:hint="eastAsia" w:ascii="Times New Roman" w:hAnsi="Times New Roman" w:eastAsia="宋体"/>
          <w:sz w:val="24"/>
          <w:szCs w:val="24"/>
          <w:lang w:val="en-US" w:eastAsia="zh-CN"/>
        </w:rPr>
      </w:pPr>
    </w:p>
    <w:p w14:paraId="5EB18FF6">
      <w:pPr>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二 研究数据介绍</w:t>
      </w:r>
    </w:p>
    <w:p w14:paraId="6AE0DF04">
      <w:pPr>
        <w:ind w:firstLine="42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股吧帖子标题：利用Python爬虫程序爬取19家上市半导体板块公司的从2022年7月至2025年11月末的帖子信息，原始数据约54.8万条。</w:t>
      </w:r>
    </w:p>
    <w:p w14:paraId="19142A28">
      <w:pPr>
        <w:ind w:firstLine="42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板块情绪指数：本研究使用Hugging Face上的金融文本分析BERT模型，并于一定量用带标签样本进行LoRA微调后，对爬取帖子标题进行情绪文本转化。原模型含八种情绪，本研究对齐进一步划分为积极、中性、消极三类，并分别赋分1、0、-1。此外，对每家企业在股吧的所有帖子情绪得分加总后进行平均；并在企业市值取自然对数后，按个股市值对数对总对数值之和的比值对每家企业的每日平均情绪指数进行赋权，然后加总，用来代表本时间点的板块情绪指数。</w:t>
      </w:r>
    </w:p>
    <w:p w14:paraId="516FA88F">
      <w:pPr>
        <w:ind w:firstLine="420" w:firstLineChars="0"/>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半导体板块指数：从Wind数据库上导出自对应时间节点的半导体板块指数，代码为882121.WI。</w:t>
      </w:r>
    </w:p>
    <w:p w14:paraId="05162B6A">
      <w:pPr>
        <w:rPr>
          <w:rFonts w:hint="eastAsia" w:ascii="Times New Roman" w:hAnsi="Times New Roman" w:eastAsia="宋体"/>
          <w:sz w:val="24"/>
          <w:szCs w:val="24"/>
          <w:lang w:val="en-US" w:eastAsia="zh-CN"/>
        </w:rPr>
      </w:pPr>
    </w:p>
    <w:p w14:paraId="333872B6">
      <w:pPr>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三 研究方法</w:t>
      </w:r>
    </w:p>
    <w:p w14:paraId="51269C33">
      <w:pPr>
        <w:ind w:firstLine="42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本文按照上诉数据处理方法后，分别用得到的当期情绪指数、滞后期情绪指数、当期以及滞后一期情绪指数、滞后情绪与滞后涨跌幅对</w:t>
      </w:r>
      <w:r>
        <w:rPr>
          <w:rFonts w:hint="eastAsia" w:ascii="Times New Roman" w:hAnsi="Times New Roman" w:eastAsia="宋体"/>
          <w:b/>
          <w:bCs/>
          <w:sz w:val="24"/>
          <w:szCs w:val="24"/>
          <w:lang w:val="en-US" w:eastAsia="zh-CN"/>
        </w:rPr>
        <w:t>板块指数每日涨跌幅</w:t>
      </w:r>
      <w:r>
        <w:rPr>
          <w:rFonts w:hint="eastAsia" w:ascii="Times New Roman" w:hAnsi="Times New Roman" w:eastAsia="宋体"/>
          <w:sz w:val="24"/>
          <w:szCs w:val="24"/>
          <w:lang w:val="en-US" w:eastAsia="zh-CN"/>
        </w:rPr>
        <w:t>进行基准回归。</w:t>
      </w:r>
    </w:p>
    <w:p w14:paraId="506D8948">
      <w:pPr>
        <w:rPr>
          <w:rFonts w:hint="eastAsia" w:ascii="Times New Roman" w:hAnsi="Times New Roman" w:eastAsia="宋体"/>
          <w:sz w:val="24"/>
          <w:szCs w:val="24"/>
          <w:lang w:val="en-US" w:eastAsia="zh-CN"/>
        </w:rPr>
      </w:pPr>
    </w:p>
    <w:p w14:paraId="3D5044F8">
      <w:pPr>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四 研究结论</w:t>
      </w:r>
    </w:p>
    <w:p w14:paraId="1584BD03">
      <w:pPr>
        <w:ind w:firstLine="42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1、滞后一期情绪指数与板块涨跌幅无显著关联（p=0.625）；</w:t>
      </w:r>
    </w:p>
    <w:p w14:paraId="7E0ABD85">
      <w:pPr>
        <w:ind w:firstLine="42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2、当期情绪指数对板块走势具有显著正向影响（p=0.027）；</w:t>
      </w:r>
    </w:p>
    <w:p w14:paraId="7B8F0DF3">
      <w:pPr>
        <w:ind w:firstLine="42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3、动量效应主导短期预测；滞后涨跌幅系数显著（p=0.005）；</w:t>
      </w:r>
    </w:p>
    <w:p w14:paraId="14AC7FA7">
      <w:pPr>
        <w:ind w:firstLine="420" w:firstLineChars="0"/>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4、</w:t>
      </w:r>
      <w:bookmarkStart w:id="0" w:name="_GoBack"/>
      <w:bookmarkEnd w:id="0"/>
      <w:r>
        <w:rPr>
          <w:rFonts w:hint="eastAsia" w:ascii="Times New Roman" w:hAnsi="Times New Roman" w:eastAsia="宋体"/>
          <w:sz w:val="24"/>
          <w:szCs w:val="24"/>
          <w:lang w:val="en-US" w:eastAsia="zh-CN"/>
        </w:rPr>
        <w:t>解释力优于情绪因子；情绪传导路径验证；当期情绪+滞后情绪联合模型（p=0.06）显示情绪波动存在持续性影响。</w:t>
      </w:r>
    </w:p>
    <w:p w14:paraId="4F9DD344">
      <w:pPr>
        <w:ind w:firstLine="420" w:firstLineChars="0"/>
        <w:rPr>
          <w:rFonts w:hint="eastAsia" w:ascii="Times New Roman" w:hAnsi="Times New Roman" w:eastAsia="宋体"/>
          <w:sz w:val="24"/>
          <w:szCs w:val="24"/>
          <w:lang w:val="en-US" w:eastAsia="zh-CN"/>
        </w:rPr>
      </w:pPr>
    </w:p>
    <w:p w14:paraId="18DA7B2A">
      <w:pPr>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五 相关图表</w:t>
      </w:r>
    </w:p>
    <w:p w14:paraId="38515AA0">
      <w:pPr>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drawing>
          <wp:inline distT="0" distB="0" distL="114300" distR="114300">
            <wp:extent cx="5271770" cy="2523490"/>
            <wp:effectExtent l="0" t="0" r="11430" b="3810"/>
            <wp:docPr id="4" name="图片 4" descr="daily_post_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aily_post_counts"/>
                    <pic:cNvPicPr>
                      <a:picLocks noChangeAspect="1"/>
                    </pic:cNvPicPr>
                  </pic:nvPicPr>
                  <pic:blipFill>
                    <a:blip r:embed="rId4"/>
                    <a:stretch>
                      <a:fillRect/>
                    </a:stretch>
                  </pic:blipFill>
                  <pic:spPr>
                    <a:xfrm>
                      <a:off x="0" y="0"/>
                      <a:ext cx="5271770" cy="2523490"/>
                    </a:xfrm>
                    <a:prstGeom prst="rect">
                      <a:avLst/>
                    </a:prstGeom>
                  </pic:spPr>
                </pic:pic>
              </a:graphicData>
            </a:graphic>
          </wp:inline>
        </w:drawing>
      </w:r>
    </w:p>
    <w:p w14:paraId="18C5FAC2">
      <w:pPr>
        <w:pStyle w:val="2"/>
        <w:jc w:val="center"/>
        <w:rPr>
          <w:rFonts w:hint="eastAsia" w:ascii="Times New Roman" w:hAnsi="Times New Roman" w:eastAsiaTheme="minorEastAsia"/>
          <w:sz w:val="24"/>
          <w:szCs w:val="24"/>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爬取帖子数量</w:t>
      </w:r>
    </w:p>
    <w:p w14:paraId="4CA42708">
      <w:pPr>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drawing>
          <wp:inline distT="0" distB="0" distL="114300" distR="114300">
            <wp:extent cx="5259705" cy="2614930"/>
            <wp:effectExtent l="0" t="0" r="10795" b="1270"/>
            <wp:docPr id="5" name="图片 5" descr="sentiment_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entiment_index"/>
                    <pic:cNvPicPr>
                      <a:picLocks noChangeAspect="1"/>
                    </pic:cNvPicPr>
                  </pic:nvPicPr>
                  <pic:blipFill>
                    <a:blip r:embed="rId5"/>
                    <a:stretch>
                      <a:fillRect/>
                    </a:stretch>
                  </pic:blipFill>
                  <pic:spPr>
                    <a:xfrm>
                      <a:off x="0" y="0"/>
                      <a:ext cx="5259705" cy="2614930"/>
                    </a:xfrm>
                    <a:prstGeom prst="rect">
                      <a:avLst/>
                    </a:prstGeom>
                  </pic:spPr>
                </pic:pic>
              </a:graphicData>
            </a:graphic>
          </wp:inline>
        </w:drawing>
      </w:r>
    </w:p>
    <w:p w14:paraId="117C3B8A">
      <w:pPr>
        <w:pStyle w:val="2"/>
        <w:jc w:val="center"/>
        <w:rPr>
          <w:rFonts w:hint="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半导体板块日频情绪指数</w:t>
      </w:r>
    </w:p>
    <w:p w14:paraId="5D3915D6">
      <w:pPr>
        <w:rPr>
          <w:rFonts w:hint="eastAsia"/>
          <w:lang w:eastAsia="zh-CN"/>
        </w:rPr>
      </w:pPr>
    </w:p>
    <w:p w14:paraId="03764654">
      <w:pPr>
        <w:rPr>
          <w:rFonts w:hint="eastAsia"/>
          <w:lang w:val="en-US" w:eastAsia="zh-CN"/>
        </w:rPr>
      </w:pPr>
    </w:p>
    <w:p w14:paraId="63EB1353">
      <w:pPr>
        <w:ind w:firstLine="420" w:firstLineChars="0"/>
      </w:pPr>
      <w:r>
        <w:drawing>
          <wp:inline distT="0" distB="0" distL="114300" distR="114300">
            <wp:extent cx="5268595" cy="413385"/>
            <wp:effectExtent l="0" t="0" r="190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8595" cy="413385"/>
                    </a:xfrm>
                    <a:prstGeom prst="rect">
                      <a:avLst/>
                    </a:prstGeom>
                    <a:noFill/>
                    <a:ln>
                      <a:noFill/>
                    </a:ln>
                  </pic:spPr>
                </pic:pic>
              </a:graphicData>
            </a:graphic>
          </wp:inline>
        </w:drawing>
      </w:r>
    </w:p>
    <w:p w14:paraId="34799403">
      <w:pPr>
        <w:pStyle w:val="2"/>
        <w:ind w:firstLine="420" w:firstLineChars="0"/>
        <w:jc w:val="center"/>
        <w:rPr>
          <w:rFonts w:hint="eastAsia" w:eastAsiaTheme="minorEastAsia"/>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变量统计性描述</w:t>
      </w:r>
    </w:p>
    <w:p w14:paraId="01F9B1F8">
      <w:pPr>
        <w:ind w:firstLine="420" w:firstLineChars="0"/>
        <w:rPr>
          <w:rFonts w:hint="eastAsia" w:ascii="Times New Roman" w:hAnsi="Times New Roman" w:eastAsia="宋体"/>
          <w:sz w:val="24"/>
          <w:szCs w:val="24"/>
          <w:lang w:val="en-US" w:eastAsia="zh-CN"/>
        </w:rPr>
      </w:pPr>
    </w:p>
    <w:p w14:paraId="1373DBB3">
      <w:pPr>
        <w:ind w:firstLine="420" w:firstLineChars="0"/>
      </w:pPr>
      <w:r>
        <w:drawing>
          <wp:inline distT="0" distB="0" distL="114300" distR="114300">
            <wp:extent cx="5269230" cy="663575"/>
            <wp:effectExtent l="0" t="0" r="127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9230" cy="663575"/>
                    </a:xfrm>
                    <a:prstGeom prst="rect">
                      <a:avLst/>
                    </a:prstGeom>
                    <a:noFill/>
                    <a:ln>
                      <a:noFill/>
                    </a:ln>
                  </pic:spPr>
                </pic:pic>
              </a:graphicData>
            </a:graphic>
          </wp:inline>
        </w:drawing>
      </w:r>
    </w:p>
    <w:p w14:paraId="67DA83BD">
      <w:pPr>
        <w:pStyle w:val="2"/>
        <w:ind w:firstLine="420" w:firstLineChars="0"/>
        <w:jc w:val="center"/>
        <w:rPr>
          <w:rFonts w:hint="eastAsia" w:eastAsiaTheme="minorEastAsia"/>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实证结果</w:t>
      </w:r>
    </w:p>
    <w:p w14:paraId="692B6F6E">
      <w:pPr>
        <w:ind w:firstLine="420" w:firstLineChars="0"/>
        <w:rPr>
          <w:rFonts w:hint="default" w:ascii="Times New Roman" w:hAnsi="Times New Roman" w:eastAsia="宋体"/>
          <w:sz w:val="24"/>
          <w:szCs w:val="24"/>
          <w:lang w:val="en-US" w:eastAsia="zh-CN"/>
        </w:rPr>
      </w:pPr>
    </w:p>
    <w:p w14:paraId="52DBA46F">
      <w:pPr>
        <w:ind w:firstLine="420" w:firstLineChars="0"/>
        <w:rPr>
          <w:rFonts w:hint="default" w:ascii="Times New Roman" w:hAnsi="Times New Roman" w:eastAsia="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7035C2"/>
    <w:rsid w:val="3C7035C2"/>
    <w:rsid w:val="709130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172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2025-12-01T11:23:00Z</dcterms:created>
  <dc:creator>微信用户</dc:creator>
  <cp:lastModifiedBy>微信用户</cp:lastModifiedBy>
  <dcterms:modified xsi:type="dcterms:W3CDTF">2025-12-01T14:16:03Z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C7C8FB8F8F5544A2A13429DA62F1BBCF_11</vt:lpwstr>
  </property>
  <property fmtid="{D5CDD505-2E9C-101B-9397-08002B2CF9AE}" pid="4" name="KSOTemplateDocerSaveRecord">
    <vt:lpwstr>eyJoZGlkIjoiNTg0NzM2NzY1MmRhMmQ5M2MzYjFjZTJjMDMxMzYxODMiLCJ1c2VySWQiOiIxMjQwMTQ0MzUxIn0=</vt:lpwstr>
  </property>
</Properties>
</file>