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B8324A"/>
          <w:sz w:val="38"/>
        </w:rPr>
        <w:t>MapLov</w:t>
      </w:r>
    </w:p>
    <w:p>
      <w:pPr>
        <w:pStyle w:val="Title"/>
        <w:jc w:val="center"/>
      </w:pPr>
      <w:r>
        <w:t>Community and Safety Guidelines</w:t>
      </w:r>
    </w:p>
    <w:p>
      <w:pPr>
        <w:pStyle w:val="Subtitle"/>
        <w:jc w:val="center"/>
      </w:pPr>
      <w:r>
        <w:t>Content, photos, behavior, reporting and dating safety</w:t>
      </w:r>
    </w:p>
    <w:p>
      <w:pPr>
        <w:spacing w:before="360"/>
        <w:jc w:val="center"/>
      </w:pPr>
      <w:r>
        <w:rPr>
          <w:color w:val="6E6E6E"/>
          <w:sz w:val="20"/>
        </w:rPr>
        <w:t>Version 1.0 • September 30, 2026</w:t>
      </w:r>
    </w:p>
    <w:tbl>
      <w:tblPr>
        <w:tblW w:type="auto" w:w="0"/>
        <w:jc w:val="center"/>
        <w:tblLayout w:type="autofit"/>
        <w:tblLook w:firstColumn="1" w:firstRow="1" w:lastColumn="0" w:lastRow="0" w:noHBand="0" w:noVBand="1" w:val="04A0"/>
      </w:tblPr>
      <w:tblGrid>
        <w:gridCol w:w="9648"/>
      </w:tblGrid>
      <w:tr>
        <w:tc>
          <w:tcPr>
            <w:tcW w:type="dxa" w:w="9648"/>
            <w:shd w:fill="F8EEF1"/>
            <w:tcMar>
              <w:top w:w="140" w:type="dxa"/>
              <w:start w:w="160" w:type="dxa"/>
              <w:bottom w:w="140" w:type="dxa"/>
              <w:end w:w="160" w:type="dxa"/>
            </w:tcMar>
          </w:tcPr>
          <w:p>
            <w:pPr>
              <w:spacing w:after="80"/>
            </w:pPr>
            <w:r>
              <w:rPr>
                <w:b/>
                <w:color w:val="B8324A"/>
                <w:sz w:val="22"/>
              </w:rPr>
              <w:t>Our principle</w:t>
            </w:r>
          </w:p>
          <w:p>
            <w:pPr>
              <w:spacing w:after="0"/>
            </w:pPr>
            <w:r>
              <w:t>MapLov is reserved for adults and aims for authentic, respectful and safe encounters. These rules apply to the profile, photos, messages, interactions in the application and, when behavior is directly linked to a person met on MapLov, to certain off-platform behaviors.</w:t>
            </w:r>
          </w:p>
        </w:tc>
      </w:tr>
    </w:tbl>
    <w:p>
      <w:pPr>
        <w:spacing w:after="20"/>
      </w:pPr>
    </w:p>
    <w:p>
      <w:pPr>
        <w:widowControl/>
      </w:pPr>
      <w:r>
        <w:rPr>
          <w:b/>
        </w:rPr>
        <w:t>Operator: MEZATECH Solutions Inc.</w:t>
      </w:r>
      <w:r>
        <w:t xml:space="preserve"/>
      </w:r>
    </w:p>
    <w:p>
      <w:pPr>
        <w:widowControl/>
      </w:pPr>
      <w:r>
        <w:rPr>
          <w:b/>
        </w:rPr>
        <w:t>Address: 18 Squires Ave, East York, Ontario, Canada</w:t>
      </w:r>
      <w:r>
        <w:t xml:space="preserve"/>
      </w:r>
    </w:p>
    <w:p>
      <w:pPr>
        <w:widowControl/>
      </w:pPr>
      <w:r>
        <w:rPr>
          <w:b/>
        </w:rPr>
        <w:t>Security and support contact: support@maplov.ca</w:t>
      </w:r>
      <w:r>
        <w:t xml:space="preserve"/>
      </w:r>
    </w:p>
    <w:p>
      <w:pPr>
        <w:widowControl/>
      </w:pPr>
      <w:r>
        <w:rPr>
          <w:b/>
        </w:rPr>
        <w:t>Website: https://maplov.ca</w:t>
      </w:r>
      <w:r>
        <w:t xml:space="preserve"/>
      </w:r>
    </w:p>
    <w:p>
      <w:pPr>
        <w:pStyle w:val="SmallNote"/>
        <w:widowControl/>
      </w:pPr>
      <w:r>
        <w:t>These rules supplement the MapLov Terms of Use and Privacy Policy. In the event of a conflict, the Terms of Use take precedence over contractual matters and the Privacy Policy takes precedence over the treatment of personal information.</w:t>
      </w:r>
    </w:p>
    <w:p>
      <w:r>
        <w:br w:type="page"/>
      </w:r>
    </w:p>
    <w:p>
      <w:pPr>
        <w:pStyle w:val="Heading1"/>
        <w:keepNext/>
      </w:pPr>
      <w:r>
        <w:t>1. Purpose and scope</w:t>
      </w:r>
    </w:p>
    <w:p>
      <w:pPr>
        <w:widowControl/>
      </w:pPr>
      <w:r>
        <w:t>These Community and Safety Guidelines establish what is permitted and prohibited on MapLov. Their aim is to protect members, encourage authentic exchanges and enable consistent moderation of user-generated content.</w:t>
      </w:r>
    </w:p>
    <w:p>
      <w:pPr>
        <w:widowControl/>
      </w:pPr>
      <w:r>
        <w:t>By creating an account, posting content, communicating with other members or using MapLov features, you must comply with these rules. They apply to all members, regardless of their subscription type.</w:t>
      </w:r>
    </w:p>
    <w:tbl>
      <w:tblPr>
        <w:tblW w:type="auto" w:w="0"/>
        <w:jc w:val="center"/>
        <w:tblLayout w:type="autofit"/>
        <w:tblLook w:firstColumn="1" w:firstRow="1" w:lastColumn="0" w:lastRow="0" w:noHBand="0" w:noVBand="1" w:val="04A0"/>
      </w:tblPr>
      <w:tblGrid>
        <w:gridCol w:w="9648"/>
      </w:tblGrid>
      <w:tr>
        <w:tc>
          <w:tcPr>
            <w:tcW w:type="dxa" w:w="9648"/>
            <w:shd w:fill="F8EEF1"/>
            <w:tcMar>
              <w:top w:w="140" w:type="dxa"/>
              <w:start w:w="160" w:type="dxa"/>
              <w:bottom w:w="140" w:type="dxa"/>
              <w:end w:w="160" w:type="dxa"/>
            </w:tcMar>
          </w:tcPr>
          <w:p>
            <w:pPr>
              <w:spacing w:after="80"/>
            </w:pPr>
            <w:r>
              <w:rPr>
                <w:b/>
                <w:color w:val="B8324A"/>
                <w:sz w:val="22"/>
              </w:rPr>
              <w:t>Acceptance in the application</w:t>
            </w:r>
          </w:p>
          <w:p>
            <w:pPr>
              <w:spacing w:after="0"/>
            </w:pPr>
            <w:r>
              <w:t>☐ I have read and agree to the Community Guidelines, as well as the safety, content, photos and reporting rules.</w:t>
            </w:r>
          </w:p>
        </w:tc>
      </w:tr>
    </w:tbl>
    <w:p>
      <w:pPr>
        <w:spacing w:after="20"/>
      </w:pPr>
    </w:p>
    <w:p>
      <w:pPr>
        <w:pStyle w:val="Heading1"/>
        <w:keepNext/>
      </w:pPr>
      <w:r>
        <w:t>2. Age, identity and authenticity</w:t>
      </w:r>
    </w:p>
    <w:p>
      <w:pPr>
        <w:pStyle w:val="Heading2"/>
        <w:keepNext/>
      </w:pPr>
      <w:r>
        <w:t>2.1 Reserved for people aged 18 and over</w:t>
      </w:r>
    </w:p>
    <w:p>
      <w:pPr>
        <w:widowControl/>
      </w:pPr>
      <w:r>
        <w:t>MapLov is strictly reserved for persons aged 18 or over. Age is assessed from the date of birth provided during registration. It is prohibited to circumvent this requirement, provide a false date of birth or use another person's account.</w:t>
      </w:r>
    </w:p>
    <w:p>
      <w:pPr>
        <w:widowControl/>
      </w:pPr>
      <w:r>
        <w:t>MapLov may request additional information or documents when reasonably necessary to verify age or identity, subject to its Privacy Policy and applicable laws.</w:t>
      </w:r>
    </w:p>
    <w:p>
      <w:pPr>
        <w:pStyle w:val="Heading2"/>
        <w:keepNext/>
      </w:pPr>
      <w:r>
        <w:t>2.2 An account must represent a real person</w:t>
      </w:r>
    </w:p>
    <w:p>
      <w:pPr>
        <w:pStyle w:val="LegalBullet"/>
      </w:pPr>
      <w:r>
        <w:rPr>
          <w:b/>
        </w:rPr>
        <w:t xml:space="preserve">• You must use your own photos and information that describes you honestly.</w:t>
      </w:r>
      <w:r>
        <w:t/>
      </w:r>
    </w:p>
    <w:p>
      <w:pPr>
        <w:pStyle w:val="LegalBullet"/>
      </w:pPr>
      <w:r>
        <w:rPr>
          <w:b/>
        </w:rPr>
        <w:t xml:space="preserve">• Identity theft, fake profiles, automated accounts, accounts created for scam purposes and multiple accounts intended to circumvent a suspension are prohibited.</w:t>
      </w:r>
      <w:r>
        <w:t/>
      </w:r>
    </w:p>
    <w:p>
      <w:pPr>
        <w:pStyle w:val="LegalBullet"/>
      </w:pPr>
      <w:r>
        <w:rPr>
          <w:b/>
        </w:rPr>
        <w:t xml:space="preserve">• Profiles representing a company, an escort service, a group or an organization are not permitted unless functionality expressly provided by MapLov.</w:t>
      </w:r>
      <w:r>
        <w:t/>
      </w:r>
    </w:p>
    <w:p>
      <w:pPr>
        <w:pStyle w:val="Heading1"/>
        <w:keepNext/>
      </w:pPr>
      <w:r>
        <w:t>3. Consent, boundaries and respectful behavior</w:t>
      </w:r>
    </w:p>
    <w:p>
      <w:pPr>
        <w:widowControl/>
      </w:pPr>
      <w:r>
        <w:t>Consent and respect for the boundaries of others are fundamental. A match, a message, an exchange of contact details or a past encounter never constitutes permanent consent to future contacts, messages, sexual activities, intimate photos or encounters.</w:t>
      </w:r>
    </w:p>
    <w:p>
      <w:pPr>
        <w:pStyle w:val="LegalBullet"/>
      </w:pPr>
      <w:r>
        <w:rPr>
          <w:b/>
        </w:rPr>
        <w:t xml:space="preserve">• Respect a refusal, silence, blocking or a request to stop contact.</w:t>
      </w:r>
      <w:r>
        <w:t/>
      </w:r>
    </w:p>
    <w:p>
      <w:pPr>
        <w:pStyle w:val="LegalBullet"/>
      </w:pPr>
      <w:r>
        <w:rPr>
          <w:b/>
        </w:rPr>
        <w:t xml:space="preserve">• Do not pressure a person for a meeting, intimate photos, personal information, money or sexual activity.</w:t>
      </w:r>
      <w:r>
        <w:t/>
      </w:r>
    </w:p>
    <w:p>
      <w:pPr>
        <w:pStyle w:val="LegalBullet"/>
      </w:pPr>
      <w:r>
        <w:rPr>
          <w:b/>
        </w:rPr>
        <w:t xml:space="preserve">• Do not send unsolicited explicit sexual content.</w:t>
      </w:r>
      <w:r>
        <w:t/>
      </w:r>
    </w:p>
    <w:p>
      <w:pPr>
        <w:pStyle w:val="LegalBullet"/>
      </w:pPr>
      <w:r>
        <w:rPr>
          <w:b/>
        </w:rPr>
        <w:t xml:space="preserve">• Do not threaten, harass, intimidate, or attempt to humiliate or control another member.</w:t>
      </w:r>
      <w:r>
        <w:t/>
      </w:r>
    </w:p>
    <w:p>
      <w:pPr>
        <w:pStyle w:val="LegalBullet"/>
      </w:pPr>
      <w:r>
        <w:rPr>
          <w:b/>
        </w:rPr>
        <w:t xml:space="preserve">• Repeated contacts after refusal or blocking may result in moderation measures.</w:t>
      </w:r>
      <w:r>
        <w:t/>
      </w:r>
    </w:p>
    <w:p>
      <w:pPr>
        <w:pStyle w:val="Heading1"/>
        <w:keepNext/>
      </w:pPr>
      <w:r>
        <w:t>4. Profile Content and Photos</w:t>
      </w:r>
    </w:p>
    <w:p>
      <w:pPr>
        <w:widowControl/>
      </w:pPr>
      <w:r>
        <w:t>Your profile should allow other members to understand who you are without misleading them. MapLov may remove content, request its replacement, limit its visibility or impose verification when the content appears misleading or contrary to these rules.</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88"/>
            <w:shd w:fill="B8324A"/>
            <w:tcMar>
              <w:top w:w="100" w:type="dxa"/>
              <w:start w:w="110" w:type="dxa"/>
              <w:bottom w:w="100" w:type="dxa"/>
              <w:end w:w="110" w:type="dxa"/>
            </w:tcMar>
            <w:vAlign w:val="center"/>
          </w:tcPr>
          <w:p>
            <w:r>
              <w:rPr>
                <w:b/>
                <w:color w:val="FFFFFF"/>
                <w:sz w:val="19"/>
              </w:rPr>
              <w:t>Theme</w:t>
            </w:r>
          </w:p>
        </w:tc>
        <w:tc>
          <w:tcPr>
            <w:tcW w:type="dxa" w:w="3024"/>
            <w:shd w:fill="B8324A"/>
            <w:tcMar>
              <w:top w:w="100" w:type="dxa"/>
              <w:start w:w="110" w:type="dxa"/>
              <w:bottom w:w="100" w:type="dxa"/>
              <w:end w:w="110" w:type="dxa"/>
            </w:tcMar>
            <w:vAlign w:val="center"/>
          </w:tcPr>
          <w:p>
            <w:r>
              <w:rPr>
                <w:b/>
                <w:color w:val="FFFFFF"/>
                <w:sz w:val="19"/>
              </w:rPr>
              <w:t>Rule</w:t>
            </w:r>
          </w:p>
        </w:tc>
        <w:tc>
          <w:tcPr>
            <w:tcW w:type="dxa" w:w="5688"/>
            <w:shd w:fill="B8324A"/>
            <w:tcMar>
              <w:top w:w="100" w:type="dxa"/>
              <w:start w:w="110" w:type="dxa"/>
              <w:bottom w:w="100" w:type="dxa"/>
              <w:end w:w="110" w:type="dxa"/>
            </w:tcMar>
            <w:vAlign w:val="center"/>
          </w:tcPr>
          <w:p>
            <w:r>
              <w:rPr>
                <w:b/>
                <w:color w:val="FFFFFF"/>
                <w:sz w:val="19"/>
              </w:rPr>
              <w:t>Examples/scope</w:t>
            </w:r>
          </w:p>
        </w:tc>
      </w:tr>
      <w:tr>
        <w:tc>
          <w:tcPr>
            <w:tcW w:type="dxa" w:w="2088"/>
            <w:tcMar>
              <w:top w:w="90" w:type="dxa"/>
              <w:start w:w="110" w:type="dxa"/>
              <w:bottom w:w="90" w:type="dxa"/>
              <w:end w:w="110" w:type="dxa"/>
            </w:tcMar>
            <w:vAlign w:val="center"/>
          </w:tcPr>
          <w:p>
            <w:pPr>
              <w:spacing w:after="0"/>
            </w:pPr>
            <w:r>
              <w:rPr>
                <w:sz w:val="18"/>
              </w:rPr>
              <w:t>Authenticity</w:t>
            </w:r>
          </w:p>
        </w:tc>
        <w:tc>
          <w:tcPr>
            <w:tcW w:type="dxa" w:w="3024"/>
            <w:tcMar>
              <w:top w:w="90" w:type="dxa"/>
              <w:start w:w="110" w:type="dxa"/>
              <w:bottom w:w="90" w:type="dxa"/>
              <w:end w:w="110" w:type="dxa"/>
            </w:tcMar>
            <w:vAlign w:val="center"/>
          </w:tcPr>
          <w:p>
            <w:pPr>
              <w:spacing w:after="0"/>
            </w:pPr>
            <w:r>
              <w:rPr>
                <w:sz w:val="18"/>
              </w:rPr>
              <w:t>Current and representative photos</w:t>
            </w:r>
          </w:p>
        </w:tc>
        <w:tc>
          <w:tcPr>
            <w:tcW w:type="dxa" w:w="5688"/>
            <w:tcMar>
              <w:top w:w="90" w:type="dxa"/>
              <w:start w:w="110" w:type="dxa"/>
              <w:bottom w:w="90" w:type="dxa"/>
              <w:end w:w="110" w:type="dxa"/>
            </w:tcMar>
            <w:vAlign w:val="center"/>
          </w:tcPr>
          <w:p>
            <w:pPr>
              <w:spacing w:after="0"/>
            </w:pPr>
            <w:r>
              <w:rPr>
                <w:sz w:val="18"/>
              </w:rPr>
              <w:t>At least one main photo must allow you to be clearly recognized. Editing must not mislead your identity.</w:t>
            </w:r>
          </w:p>
        </w:tc>
      </w:tr>
      <w:tr>
        <w:tc>
          <w:tcPr>
            <w:tcW w:type="dxa" w:w="2088"/>
            <w:tcMar>
              <w:top w:w="90" w:type="dxa"/>
              <w:start w:w="110" w:type="dxa"/>
              <w:bottom w:w="90" w:type="dxa"/>
              <w:end w:w="110" w:type="dxa"/>
            </w:tcMar>
            <w:vAlign w:val="center"/>
          </w:tcPr>
          <w:p>
            <w:pPr>
              <w:spacing w:after="0"/>
            </w:pPr>
            <w:r>
              <w:rPr>
                <w:sz w:val="18"/>
              </w:rPr>
              <w:t>Nudity</w:t>
            </w:r>
          </w:p>
        </w:tc>
        <w:tc>
          <w:tcPr>
            <w:tcW w:type="dxa" w:w="3024"/>
            <w:tcMar>
              <w:top w:w="90" w:type="dxa"/>
              <w:start w:w="110" w:type="dxa"/>
              <w:bottom w:w="90" w:type="dxa"/>
              <w:end w:w="110" w:type="dxa"/>
            </w:tcMar>
            <w:vAlign w:val="center"/>
          </w:tcPr>
          <w:p>
            <w:pPr>
              <w:spacing w:after="0"/>
            </w:pPr>
            <w:r>
              <w:rPr>
                <w:sz w:val="18"/>
              </w:rPr>
              <w:t>Prohibited on public profiles</w:t>
            </w:r>
          </w:p>
        </w:tc>
        <w:tc>
          <w:tcPr>
            <w:tcW w:type="dxa" w:w="5688"/>
            <w:tcMar>
              <w:top w:w="90" w:type="dxa"/>
              <w:start w:w="110" w:type="dxa"/>
              <w:bottom w:w="90" w:type="dxa"/>
              <w:end w:w="110" w:type="dxa"/>
            </w:tcMar>
            <w:vAlign w:val="center"/>
          </w:tcPr>
          <w:p>
            <w:pPr>
              <w:spacing w:after="0"/>
            </w:pPr>
            <w:r>
              <w:rPr>
                <w:sz w:val="18"/>
              </w:rPr>
              <w:t>No full nudity, genitalia, explicit sexual activity or pornographic depiction.</w:t>
            </w:r>
          </w:p>
        </w:tc>
      </w:tr>
      <w:tr>
        <w:tc>
          <w:tcPr>
            <w:tcW w:type="dxa" w:w="2088"/>
            <w:tcMar>
              <w:top w:w="90" w:type="dxa"/>
              <w:start w:w="110" w:type="dxa"/>
              <w:bottom w:w="90" w:type="dxa"/>
              <w:end w:w="110" w:type="dxa"/>
            </w:tcMar>
            <w:vAlign w:val="center"/>
          </w:tcPr>
          <w:p>
            <w:pPr>
              <w:spacing w:after="0"/>
            </w:pPr>
            <w:r>
              <w:rPr>
                <w:sz w:val="18"/>
              </w:rPr>
              <w:t>Minors</w:t>
            </w:r>
          </w:p>
        </w:tc>
        <w:tc>
          <w:tcPr>
            <w:tcW w:type="dxa" w:w="3024"/>
            <w:tcMar>
              <w:top w:w="90" w:type="dxa"/>
              <w:start w:w="110" w:type="dxa"/>
              <w:bottom w:w="90" w:type="dxa"/>
              <w:end w:w="110" w:type="dxa"/>
            </w:tcMar>
            <w:vAlign w:val="center"/>
          </w:tcPr>
          <w:p>
            <w:pPr>
              <w:spacing w:after="0"/>
            </w:pPr>
            <w:r>
              <w:rPr>
                <w:sz w:val="18"/>
              </w:rPr>
              <w:t>Reinforced protection</w:t>
            </w:r>
          </w:p>
        </w:tc>
        <w:tc>
          <w:tcPr>
            <w:tcW w:type="dxa" w:w="5688"/>
            <w:tcMar>
              <w:top w:w="90" w:type="dxa"/>
              <w:start w:w="110" w:type="dxa"/>
              <w:bottom w:w="90" w:type="dxa"/>
              <w:end w:w="110" w:type="dxa"/>
            </w:tcMar>
            <w:vAlign w:val="center"/>
          </w:tcPr>
          <w:p>
            <w:pPr>
              <w:spacing w:after="0"/>
            </w:pPr>
            <w:r>
              <w:rPr>
                <w:sz w:val="18"/>
              </w:rPr>
              <w:t>No sexualization of a minor or appearing to be a minor. Do not post content that exploits or endangers a child.</w:t>
            </w:r>
          </w:p>
        </w:tc>
      </w:tr>
      <w:tr>
        <w:tc>
          <w:tcPr>
            <w:tcW w:type="dxa" w:w="2088"/>
            <w:tcMar>
              <w:top w:w="90" w:type="dxa"/>
              <w:start w:w="110" w:type="dxa"/>
              <w:bottom w:w="90" w:type="dxa"/>
              <w:end w:w="110" w:type="dxa"/>
            </w:tcMar>
            <w:vAlign w:val="center"/>
          </w:tcPr>
          <w:p>
            <w:pPr>
              <w:spacing w:after="0"/>
            </w:pPr>
            <w:r>
              <w:rPr>
                <w:sz w:val="18"/>
              </w:rPr>
              <w:t>Third party</w:t>
            </w:r>
          </w:p>
        </w:tc>
        <w:tc>
          <w:tcPr>
            <w:tcW w:type="dxa" w:w="3024"/>
            <w:tcMar>
              <w:top w:w="90" w:type="dxa"/>
              <w:start w:w="110" w:type="dxa"/>
              <w:bottom w:w="90" w:type="dxa"/>
              <w:end w:w="110" w:type="dxa"/>
            </w:tcMar>
            <w:vAlign w:val="center"/>
          </w:tcPr>
          <w:p>
            <w:pPr>
              <w:spacing w:after="0"/>
            </w:pPr>
            <w:r>
              <w:rPr>
                <w:sz w:val="18"/>
              </w:rPr>
              <w:t>Respect for privacy</w:t>
            </w:r>
          </w:p>
        </w:tc>
        <w:tc>
          <w:tcPr>
            <w:tcW w:type="dxa" w:w="5688"/>
            <w:tcMar>
              <w:top w:w="90" w:type="dxa"/>
              <w:start w:w="110" w:type="dxa"/>
              <w:bottom w:w="90" w:type="dxa"/>
              <w:end w:w="110" w:type="dxa"/>
            </w:tcMar>
            <w:vAlign w:val="center"/>
          </w:tcPr>
          <w:p>
            <w:pPr>
              <w:spacing w:after="0"/>
            </w:pPr>
            <w:r>
              <w:rPr>
                <w:sz w:val="18"/>
              </w:rPr>
              <w:t>Do not use another person’s identifiable photo without appropriate permission. Photos of children should not be used as the main photo.</w:t>
            </w:r>
          </w:p>
        </w:tc>
      </w:tr>
      <w:tr>
        <w:tc>
          <w:tcPr>
            <w:tcW w:type="dxa" w:w="2088"/>
            <w:tcMar>
              <w:top w:w="90" w:type="dxa"/>
              <w:start w:w="110" w:type="dxa"/>
              <w:bottom w:w="90" w:type="dxa"/>
              <w:end w:w="110" w:type="dxa"/>
            </w:tcMar>
            <w:vAlign w:val="center"/>
          </w:tcPr>
          <w:p>
            <w:pPr>
              <w:spacing w:after="0"/>
            </w:pPr>
            <w:r>
              <w:rPr>
                <w:sz w:val="18"/>
              </w:rPr>
              <w:t>Contact details</w:t>
            </w:r>
          </w:p>
        </w:tc>
        <w:tc>
          <w:tcPr>
            <w:tcW w:type="dxa" w:w="3024"/>
            <w:tcMar>
              <w:top w:w="90" w:type="dxa"/>
              <w:start w:w="110" w:type="dxa"/>
              <w:bottom w:w="90" w:type="dxa"/>
              <w:end w:w="110" w:type="dxa"/>
            </w:tcMar>
            <w:vAlign w:val="center"/>
          </w:tcPr>
          <w:p>
            <w:pPr>
              <w:spacing w:after="0"/>
            </w:pPr>
            <w:r>
              <w:rPr>
                <w:sz w:val="18"/>
              </w:rPr>
              <w:t>No excessive public exposure</w:t>
            </w:r>
          </w:p>
        </w:tc>
        <w:tc>
          <w:tcPr>
            <w:tcW w:type="dxa" w:w="5688"/>
            <w:tcMar>
              <w:top w:w="90" w:type="dxa"/>
              <w:start w:w="110" w:type="dxa"/>
              <w:bottom w:w="90" w:type="dxa"/>
              <w:end w:w="110" w:type="dxa"/>
            </w:tcMar>
            <w:vAlign w:val="center"/>
          </w:tcPr>
          <w:p>
            <w:pPr>
              <w:spacing w:after="0"/>
            </w:pPr>
            <w:r>
              <w:rPr>
                <w:sz w:val="18"/>
              </w:rPr>
              <w:t>Avoid publicly displaying residential addresses, telephone numbers, financial data or other sensitive information.</w:t>
            </w:r>
          </w:p>
        </w:tc>
      </w:tr>
      <w:tr>
        <w:tc>
          <w:tcPr>
            <w:tcW w:type="dxa" w:w="2088"/>
            <w:tcMar>
              <w:top w:w="90" w:type="dxa"/>
              <w:start w:w="110" w:type="dxa"/>
              <w:bottom w:w="90" w:type="dxa"/>
              <w:end w:w="110" w:type="dxa"/>
            </w:tcMar>
            <w:vAlign w:val="center"/>
          </w:tcPr>
          <w:p>
            <w:pPr>
              <w:spacing w:after="0"/>
            </w:pPr>
            <w:r>
              <w:rPr>
                <w:sz w:val="18"/>
              </w:rPr>
              <w:t>Illegal content</w:t>
            </w:r>
          </w:p>
        </w:tc>
        <w:tc>
          <w:tcPr>
            <w:tcW w:type="dxa" w:w="3024"/>
            <w:tcMar>
              <w:top w:w="90" w:type="dxa"/>
              <w:start w:w="110" w:type="dxa"/>
              <w:bottom w:w="90" w:type="dxa"/>
              <w:end w:w="110" w:type="dxa"/>
            </w:tcMar>
            <w:vAlign w:val="center"/>
          </w:tcPr>
          <w:p>
            <w:pPr>
              <w:spacing w:after="0"/>
            </w:pPr>
            <w:r>
              <w:rPr>
                <w:sz w:val="18"/>
              </w:rPr>
              <w:t>Forbidden</w:t>
            </w:r>
          </w:p>
        </w:tc>
        <w:tc>
          <w:tcPr>
            <w:tcW w:type="dxa" w:w="5688"/>
            <w:tcMar>
              <w:top w:w="90" w:type="dxa"/>
              <w:start w:w="110" w:type="dxa"/>
              <w:bottom w:w="90" w:type="dxa"/>
              <w:end w:w="110" w:type="dxa"/>
            </w:tcMar>
            <w:vAlign w:val="center"/>
          </w:tcPr>
          <w:p>
            <w:pPr>
              <w:spacing w:after="0"/>
            </w:pPr>
            <w:r>
              <w:rPr>
                <w:sz w:val="18"/>
              </w:rPr>
              <w:t>No manifestly illegal, fraudulent, terrorist, hateful, violent or exploitative content.</w:t>
            </w:r>
          </w:p>
        </w:tc>
      </w:tr>
    </w:tbl>
    <w:p>
      <w:pPr>
        <w:spacing w:after="40"/>
      </w:pPr>
    </w:p>
    <w:p>
      <w:pPr>
        <w:pStyle w:val="Heading1"/>
        <w:keepNext/>
      </w:pPr>
      <w:r>
        <w:t>5. Prohibited content and behavior</w:t>
      </w:r>
    </w:p>
    <w:p>
      <w:pPr>
        <w:widowControl/>
      </w:pPr>
      <w:r>
        <w:t>The categories below are prohibited when posted, sent or used to target another member. This list is not exhaustive.</w:t>
      </w:r>
    </w:p>
    <w:p>
      <w:pPr>
        <w:pStyle w:val="Heading2"/>
        <w:keepNext/>
      </w:pPr>
      <w:r>
        <w:t>5.1 Harassment, intimidation and abuse</w:t>
      </w:r>
    </w:p>
    <w:p>
      <w:pPr>
        <w:pStyle w:val="LegalBullet"/>
      </w:pPr>
      <w:r>
        <w:rPr>
          <w:b/>
        </w:rPr>
        <w:t xml:space="preserve">• Persistent insults, threats, humiliation, blackmail, coercion, stalking, repeated unwanted contact or malicious disclosure of personal information.</w:t>
      </w:r>
      <w:r>
        <w:t/>
      </w:r>
    </w:p>
    <w:p>
      <w:pPr>
        <w:pStyle w:val="LegalBullet"/>
      </w:pPr>
      <w:r>
        <w:rPr>
          <w:b/>
        </w:rPr>
        <w:t xml:space="preserve">• Degrading comments aimed at the body, appearance, health, disability, origin or other personal characteristics.</w:t>
      </w:r>
      <w:r>
        <w:t/>
      </w:r>
    </w:p>
    <w:p>
      <w:pPr>
        <w:pStyle w:val="LegalBullet"/>
      </w:pPr>
      <w:r>
        <w:rPr>
          <w:b/>
        </w:rPr>
        <w:t xml:space="preserve">• Posting screenshots, photos, contact details or private information of a person with the aim of exposing or harming them.</w:t>
      </w:r>
      <w:r>
        <w:t/>
      </w:r>
    </w:p>
    <w:p>
      <w:pPr>
        <w:pStyle w:val="Heading2"/>
        <w:keepNext/>
      </w:pPr>
      <w:r>
        <w:t>5.2 Hate and discrimination</w:t>
      </w:r>
    </w:p>
    <w:p>
      <w:pPr>
        <w:widowControl/>
      </w:pPr>
      <w:r>
        <w:t>MapLov does not authorize content or behavior that attacks, dehumanizes, threatens or calls for exclusion or violence against a person or group based on, among other things, race, ethnic or national origin, religion, gender, gender identity or expression, sexual orientation, disability or other characteristics protected by law.</w:t>
      </w:r>
    </w:p>
    <w:p>
      <w:pPr>
        <w:pStyle w:val="Heading2"/>
        <w:keepNext/>
      </w:pPr>
      <w:r>
        <w:t>5.3 Violence, threats and exploitation</w:t>
      </w:r>
    </w:p>
    <w:p>
      <w:pPr>
        <w:pStyle w:val="LegalBullet"/>
      </w:pPr>
      <w:r>
        <w:rPr>
          <w:b/>
        </w:rPr>
        <w:t xml:space="preserve">• Credible threats, glorification of serious violence, gory images or encouragement to commit violent acts.</w:t>
      </w:r>
      <w:r>
        <w:t/>
      </w:r>
    </w:p>
    <w:p>
      <w:pPr>
        <w:pStyle w:val="LegalBullet"/>
      </w:pPr>
      <w:r>
        <w:rPr>
          <w:b/>
        </w:rPr>
        <w:t xml:space="preserve">• Sexual exploitation, human trafficking, sexual extortion, non-consensual distribution of intimate images or attempt to obtain such images by threat.</w:t>
      </w:r>
      <w:r>
        <w:t/>
      </w:r>
    </w:p>
    <w:p>
      <w:pPr>
        <w:pStyle w:val="LegalBullet"/>
      </w:pPr>
      <w:r>
        <w:rPr>
          <w:b/>
        </w:rPr>
        <w:t xml:space="preserve">• Any exploitation or sexualization of children is strictly prohibited and may be reported to the competent authorities when required or permitted by law.</w:t>
      </w:r>
      <w:r>
        <w:t/>
      </w:r>
    </w:p>
    <w:p>
      <w:pPr>
        <w:pStyle w:val="Heading2"/>
        <w:keepNext/>
      </w:pPr>
      <w:r>
        <w:t>5.4 Self-harm and imminent danger</w:t>
      </w:r>
    </w:p>
    <w:p>
      <w:pPr>
        <w:widowControl/>
      </w:pPr>
      <w:r>
        <w:t>MapLov prohibits content that encourages, glorifies or provides instructions for self-harm or suicide. When MapLov has reasonable grounds to believe that there is an imminent risk of serious harm, it may take safety measures permitted by law, including referral to emergency resources or cooperating with appropriate authorities.</w:t>
      </w:r>
    </w:p>
    <w:p>
      <w:pPr>
        <w:pStyle w:val="Heading2"/>
        <w:keepNext/>
      </w:pPr>
      <w:r>
        <w:t>5.5 Scams, fraud and financial solicitations</w:t>
      </w:r>
    </w:p>
    <w:p>
      <w:pPr>
        <w:pStyle w:val="LegalBullet"/>
      </w:pPr>
      <w:r>
        <w:rPr>
          <w:b/>
        </w:rPr>
        <w:t xml:space="preserve">• Requesting money, gift cards, cryptocurrencies, transfers or investments as part of a deceptive scheme is prohibited.</w:t>
      </w:r>
      <w:r>
        <w:t/>
      </w:r>
    </w:p>
    <w:p>
      <w:pPr>
        <w:pStyle w:val="LegalBullet"/>
      </w:pPr>
      <w:r>
        <w:rPr>
          <w:b/>
        </w:rPr>
        <w:t xml:space="preserve">• Pyramid schemes, fake emergencies, romance scams, phishing, password harvesting and malicious links are prohibited.</w:t>
      </w:r>
      <w:r>
        <w:t/>
      </w:r>
    </w:p>
    <w:p>
      <w:pPr>
        <w:pStyle w:val="LegalBullet"/>
      </w:pPr>
      <w:r>
        <w:rPr>
          <w:b/>
        </w:rPr>
        <w:t xml:space="preserve">• MapLov is not a marketplace for selling services, mass recruiting or unauthorized advertising.</w:t>
      </w:r>
      <w:r>
        <w:t/>
      </w:r>
    </w:p>
    <w:p>
      <w:pPr>
        <w:pStyle w:val="Heading2"/>
        <w:keepNext/>
      </w:pPr>
      <w:r>
        <w:t>5.6 Sexual services, commercial exploitation and adult content</w:t>
      </w:r>
    </w:p>
    <w:p>
      <w:pPr>
        <w:widowControl/>
      </w:pPr>
      <w:r>
        <w:t>MapLov does not authorize the sale, purchase, promotion or arrangement of commercial sexual services, nor the solicitation of prostitution or escorts. The public profile should not be used to post pornography or promote sexual content platforms.</w:t>
      </w:r>
    </w:p>
    <w:p>
      <w:pPr>
        <w:pStyle w:val="Heading2"/>
        <w:keepNext/>
      </w:pPr>
      <w:r>
        <w:t>5.7 Drugs, weapons and illegal activities</w:t>
      </w:r>
    </w:p>
    <w:p>
      <w:pPr>
        <w:widowControl/>
      </w:pPr>
      <w:r>
        <w:t>You are prohibited from using MapLov to sell, purchase, distribute or promote illegal drugs, prohibited weapons, fraudulent documents or other illegal goods and services.</w:t>
      </w:r>
    </w:p>
    <w:p>
      <w:pPr>
        <w:pStyle w:val="Heading1"/>
        <w:keepNext/>
      </w:pPr>
      <w:r>
        <w:t>6. Messages, conversations and private content</w:t>
      </w:r>
    </w:p>
    <w:p>
      <w:pPr>
        <w:widowControl/>
      </w:pPr>
      <w:r>
        <w:t>Private conversations remain subject to these rules. Sexual content between adults can be discussed when it is legal, consensual and desired by everyone involved; however, explicit content that is unsolicited, coercive, exploitative, or illegal is prohibited.</w:t>
      </w:r>
    </w:p>
    <w:p>
      <w:pPr>
        <w:widowControl/>
      </w:pPr>
      <w:r>
        <w:t>Never assume that a private conversation can be made public. Non-consensual sharing of intimate images may be illegal and may result in account deletion and other appropriate action.</w:t>
      </w:r>
    </w:p>
    <w:p>
      <w:pPr>
        <w:pStyle w:val="Heading1"/>
        <w:keepNext/>
      </w:pPr>
      <w:r>
        <w:t>7. Offline Dating Safety</w:t>
      </w:r>
    </w:p>
    <w:tbl>
      <w:tblPr>
        <w:tblW w:type="auto" w:w="0"/>
        <w:jc w:val="center"/>
        <w:tblLayout w:type="autofit"/>
        <w:tblLook w:firstColumn="1" w:firstRow="1" w:lastColumn="0" w:lastRow="0" w:noHBand="0" w:noVBand="1" w:val="04A0"/>
      </w:tblPr>
      <w:tblGrid>
        <w:gridCol w:w="9648"/>
      </w:tblGrid>
      <w:tr>
        <w:tc>
          <w:tcPr>
            <w:tcW w:type="dxa" w:w="9648"/>
            <w:shd w:fill="FFF6E8"/>
            <w:tcMar>
              <w:top w:w="140" w:type="dxa"/>
              <w:start w:w="160" w:type="dxa"/>
              <w:bottom w:w="140" w:type="dxa"/>
              <w:end w:w="160" w:type="dxa"/>
            </w:tcMar>
          </w:tcPr>
          <w:p>
            <w:pPr>
              <w:spacing w:after="80"/>
            </w:pPr>
            <w:r>
              <w:rPr>
                <w:b/>
                <w:color w:val="B8324A"/>
                <w:sz w:val="22"/>
              </w:rPr>
              <w:t>Important</w:t>
            </w:r>
          </w:p>
          <w:p>
            <w:pPr>
              <w:spacing w:after="0"/>
            </w:pPr>
            <w:r>
              <w:t>MapLov does not systematically verify the identity, background or intentions of each member and cannot guarantee that any person is safe. Use your judgment and take precautions before meeting in person.</w:t>
            </w:r>
          </w:p>
        </w:tc>
      </w:tr>
    </w:tbl>
    <w:p>
      <w:pPr>
        <w:spacing w:after="20"/>
      </w:pPr>
    </w:p>
    <w:p>
      <w:pPr>
        <w:pStyle w:val="LegalBullet"/>
      </w:pPr>
      <w:r>
        <w:rPr>
          <w:b/>
        </w:rPr>
        <w:t xml:space="preserve">• For a first meeting, choose a public place and inform a trusted person of your plans.</w:t>
      </w:r>
      <w:r>
        <w:t/>
      </w:r>
    </w:p>
    <w:p>
      <w:pPr>
        <w:pStyle w:val="LegalBullet"/>
      </w:pPr>
      <w:r>
        <w:rPr>
          <w:b/>
        </w:rPr>
        <w:t xml:space="preserve">• Arrange your own transportation when possible and maintain control of your means of travel.</w:t>
      </w:r>
      <w:r>
        <w:t/>
      </w:r>
    </w:p>
    <w:p>
      <w:pPr>
        <w:pStyle w:val="LegalBullet"/>
      </w:pPr>
      <w:r>
        <w:rPr>
          <w:b/>
        </w:rPr>
        <w:t xml:space="preserve">• Don’t share your home address, financial information, passwords or identification documents too early.</w:t>
      </w:r>
      <w:r>
        <w:t/>
      </w:r>
    </w:p>
    <w:p>
      <w:pPr>
        <w:pStyle w:val="LegalBullet"/>
      </w:pPr>
      <w:r>
        <w:rPr>
          <w:b/>
        </w:rPr>
        <w:t xml:space="preserve">• Don’t send money to someone you meet on the app, even if their story seems urgent.</w:t>
      </w:r>
      <w:r>
        <w:t/>
      </w:r>
    </w:p>
    <w:p>
      <w:pPr>
        <w:pStyle w:val="LegalBullet"/>
      </w:pPr>
      <w:r>
        <w:rPr>
          <w:b/>
        </w:rPr>
        <w:t xml:space="preserve">• If you feel in immediate danger, contact local emergency services. In Canada, call 911 when appropriate.</w:t>
      </w:r>
      <w:r>
        <w:t/>
      </w:r>
    </w:p>
    <w:p>
      <w:pPr>
        <w:pStyle w:val="Heading1"/>
        <w:keepNext/>
      </w:pPr>
      <w:r>
        <w:t>8. Reporting, blocking and support</w:t>
      </w:r>
    </w:p>
    <w:p>
      <w:pPr>
        <w:pStyle w:val="Heading2"/>
        <w:keepNext/>
      </w:pPr>
      <w:r>
        <w:t>8.1 Report</w:t>
      </w:r>
    </w:p>
    <w:p>
      <w:pPr>
        <w:widowControl/>
      </w:pPr>
      <w:r>
        <w:t>MapLov must provide a built-in mechanism for reporting a profile, message, photo or behavior. When reporting, provide accurate and relevant information. Deliberately false, malicious or discriminatory reports may themselves constitute a violation.</w:t>
      </w:r>
    </w:p>
    <w:p>
      <w:pPr>
        <w:pStyle w:val="Heading2"/>
        <w:keepNext/>
      </w:pPr>
      <w:r>
        <w:t>8.2 Block</w:t>
      </w:r>
    </w:p>
    <w:p>
      <w:pPr>
        <w:widowControl/>
      </w:pPr>
      <w:r>
        <w:t>You can block a member to limit or prevent future interactions. Blocking is a security measure available regardless of a report.</w:t>
      </w:r>
    </w:p>
    <w:p>
      <w:pPr>
        <w:pStyle w:val="Heading2"/>
        <w:keepNext/>
      </w:pPr>
      <w:r>
        <w:t>8.3 Confidentiality of reports</w:t>
      </w:r>
    </w:p>
    <w:p>
      <w:pPr>
        <w:widowControl/>
      </w:pPr>
      <w:r>
        <w:t>MapLov treats reports with discretion and does not necessarily communicate the identity of the reporter to the person reported. Certain information may nevertheless be communicated when it is required by law, necessary for security or essential for the fair processing of a file.</w:t>
      </w:r>
    </w:p>
    <w:p>
      <w:pPr>
        <w:pStyle w:val="Heading2"/>
        <w:keepNext/>
      </w:pPr>
      <w:r>
        <w:t>8.4 Emergencies and crime</w:t>
      </w:r>
    </w:p>
    <w:p>
      <w:pPr>
        <w:widowControl/>
      </w:pPr>
      <w:r>
        <w:t>MapLov is not an emergency service. In case of immediate danger, contact the emergency services. For potentially criminal behavior, members may also contact the appropriate law enforcement authorities. MapLov may preserve or disclose information when required or permitted by law.</w:t>
      </w:r>
    </w:p>
    <w:p>
      <w:pPr>
        <w:pStyle w:val="Heading1"/>
        <w:keepNext/>
      </w:pPr>
      <w:r>
        <w:t>9. Moderation and enforcement measures</w:t>
      </w:r>
    </w:p>
    <w:p>
      <w:pPr>
        <w:widowControl/>
      </w:pPr>
      <w:r>
        <w:t>MapLov may use a combination of automated controls, signal detection, human review and member reporting to enforce these rules. Actions are taken based on severity, context, risk, history and reliability of available information.</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88"/>
            <w:shd w:fill="B8324A"/>
            <w:tcMar>
              <w:top w:w="100" w:type="dxa"/>
              <w:start w:w="110" w:type="dxa"/>
              <w:bottom w:w="100" w:type="dxa"/>
              <w:end w:w="110" w:type="dxa"/>
            </w:tcMar>
            <w:vAlign w:val="center"/>
          </w:tcPr>
          <w:p>
            <w:r>
              <w:rPr>
                <w:b/>
                <w:color w:val="FFFFFF"/>
                <w:sz w:val="19"/>
              </w:rPr>
              <w:t>Theme</w:t>
            </w:r>
          </w:p>
        </w:tc>
        <w:tc>
          <w:tcPr>
            <w:tcW w:type="dxa" w:w="3024"/>
            <w:shd w:fill="B8324A"/>
            <w:tcMar>
              <w:top w:w="100" w:type="dxa"/>
              <w:start w:w="110" w:type="dxa"/>
              <w:bottom w:w="100" w:type="dxa"/>
              <w:end w:w="110" w:type="dxa"/>
            </w:tcMar>
            <w:vAlign w:val="center"/>
          </w:tcPr>
          <w:p>
            <w:r>
              <w:rPr>
                <w:b/>
                <w:color w:val="FFFFFF"/>
                <w:sz w:val="19"/>
              </w:rPr>
              <w:t>Rule</w:t>
            </w:r>
          </w:p>
        </w:tc>
        <w:tc>
          <w:tcPr>
            <w:tcW w:type="dxa" w:w="5688"/>
            <w:shd w:fill="B8324A"/>
            <w:tcMar>
              <w:top w:w="100" w:type="dxa"/>
              <w:start w:w="110" w:type="dxa"/>
              <w:bottom w:w="100" w:type="dxa"/>
              <w:end w:w="110" w:type="dxa"/>
            </w:tcMar>
            <w:vAlign w:val="center"/>
          </w:tcPr>
          <w:p>
            <w:r>
              <w:rPr>
                <w:b/>
                <w:color w:val="FFFFFF"/>
                <w:sz w:val="19"/>
              </w:rPr>
              <w:t>Examples/scope</w:t>
            </w:r>
          </w:p>
        </w:tc>
      </w:tr>
      <w:tr>
        <w:tc>
          <w:tcPr>
            <w:tcW w:type="dxa" w:w="2088"/>
            <w:tcMar>
              <w:top w:w="90" w:type="dxa"/>
              <w:start w:w="110" w:type="dxa"/>
              <w:bottom w:w="90" w:type="dxa"/>
              <w:end w:w="110" w:type="dxa"/>
            </w:tcMar>
            <w:vAlign w:val="center"/>
          </w:tcPr>
          <w:p>
            <w:pPr>
              <w:spacing w:after="0"/>
            </w:pPr>
            <w:r>
              <w:rPr>
                <w:sz w:val="18"/>
              </w:rPr>
              <w:t>Prevention</w:t>
            </w:r>
          </w:p>
        </w:tc>
        <w:tc>
          <w:tcPr>
            <w:tcW w:type="dxa" w:w="3024"/>
            <w:tcMar>
              <w:top w:w="90" w:type="dxa"/>
              <w:start w:w="110" w:type="dxa"/>
              <w:bottom w:w="90" w:type="dxa"/>
              <w:end w:w="110" w:type="dxa"/>
            </w:tcMar>
            <w:vAlign w:val="center"/>
          </w:tcPr>
          <w:p>
            <w:pPr>
              <w:spacing w:after="0"/>
            </w:pPr>
            <w:r>
              <w:rPr>
                <w:sz w:val="18"/>
              </w:rPr>
              <w:t>Filtering and detection</w:t>
            </w:r>
          </w:p>
        </w:tc>
        <w:tc>
          <w:tcPr>
            <w:tcW w:type="dxa" w:w="5688"/>
            <w:tcMar>
              <w:top w:w="90" w:type="dxa"/>
              <w:start w:w="110" w:type="dxa"/>
              <w:bottom w:w="90" w:type="dxa"/>
              <w:end w:w="110" w:type="dxa"/>
            </w:tcMar>
            <w:vAlign w:val="center"/>
          </w:tcPr>
          <w:p>
            <w:pPr>
              <w:spacing w:after="0"/>
            </w:pPr>
            <w:r>
              <w:rPr>
                <w:sz w:val="18"/>
              </w:rPr>
              <w:t>Blocking or limiting certain content before publication; detection of spam, fraud or obviously prohibited content.</w:t>
            </w:r>
          </w:p>
        </w:tc>
      </w:tr>
      <w:tr>
        <w:tc>
          <w:tcPr>
            <w:tcW w:type="dxa" w:w="2088"/>
            <w:tcMar>
              <w:top w:w="90" w:type="dxa"/>
              <w:start w:w="110" w:type="dxa"/>
              <w:bottom w:w="90" w:type="dxa"/>
              <w:end w:w="110" w:type="dxa"/>
            </w:tcMar>
            <w:vAlign w:val="center"/>
          </w:tcPr>
          <w:p>
            <w:pPr>
              <w:spacing w:after="0"/>
            </w:pPr>
            <w:r>
              <w:rPr>
                <w:sz w:val="18"/>
              </w:rPr>
              <w:t>Correction</w:t>
            </w:r>
          </w:p>
        </w:tc>
        <w:tc>
          <w:tcPr>
            <w:tcW w:type="dxa" w:w="3024"/>
            <w:tcMar>
              <w:top w:w="90" w:type="dxa"/>
              <w:start w:w="110" w:type="dxa"/>
              <w:bottom w:w="90" w:type="dxa"/>
              <w:end w:w="110" w:type="dxa"/>
            </w:tcMar>
            <w:vAlign w:val="center"/>
          </w:tcPr>
          <w:p>
            <w:pPr>
              <w:spacing w:after="0"/>
            </w:pPr>
            <w:r>
              <w:rPr>
                <w:sz w:val="18"/>
              </w:rPr>
              <w:t>Removal of content</w:t>
            </w:r>
          </w:p>
        </w:tc>
        <w:tc>
          <w:tcPr>
            <w:tcW w:type="dxa" w:w="5688"/>
            <w:tcMar>
              <w:top w:w="90" w:type="dxa"/>
              <w:start w:w="110" w:type="dxa"/>
              <w:bottom w:w="90" w:type="dxa"/>
              <w:end w:w="110" w:type="dxa"/>
            </w:tcMar>
            <w:vAlign w:val="center"/>
          </w:tcPr>
          <w:p>
            <w:pPr>
              <w:spacing w:after="0"/>
            </w:pPr>
            <w:r>
              <w:rPr>
                <w:sz w:val="18"/>
              </w:rPr>
              <w:t>A photo, text or other element may be removed or made invisible with a request for replacement.</w:t>
            </w:r>
          </w:p>
        </w:tc>
      </w:tr>
      <w:tr>
        <w:tc>
          <w:tcPr>
            <w:tcW w:type="dxa" w:w="2088"/>
            <w:tcMar>
              <w:top w:w="90" w:type="dxa"/>
              <w:start w:w="110" w:type="dxa"/>
              <w:bottom w:w="90" w:type="dxa"/>
              <w:end w:w="110" w:type="dxa"/>
            </w:tcMar>
            <w:vAlign w:val="center"/>
          </w:tcPr>
          <w:p>
            <w:pPr>
              <w:spacing w:after="0"/>
            </w:pPr>
            <w:r>
              <w:rPr>
                <w:sz w:val="18"/>
              </w:rPr>
              <w:t>Warning</w:t>
            </w:r>
          </w:p>
        </w:tc>
        <w:tc>
          <w:tcPr>
            <w:tcW w:type="dxa" w:w="3024"/>
            <w:tcMar>
              <w:top w:w="90" w:type="dxa"/>
              <w:start w:w="110" w:type="dxa"/>
              <w:bottom w:w="90" w:type="dxa"/>
              <w:end w:w="110" w:type="dxa"/>
            </w:tcMar>
            <w:vAlign w:val="center"/>
          </w:tcPr>
          <w:p>
            <w:pPr>
              <w:spacing w:after="0"/>
            </w:pPr>
            <w:r>
              <w:rPr>
                <w:sz w:val="18"/>
              </w:rPr>
              <w:t>Educational measure</w:t>
            </w:r>
          </w:p>
        </w:tc>
        <w:tc>
          <w:tcPr>
            <w:tcW w:type="dxa" w:w="5688"/>
            <w:tcMar>
              <w:top w:w="90" w:type="dxa"/>
              <w:start w:w="110" w:type="dxa"/>
              <w:bottom w:w="90" w:type="dxa"/>
              <w:end w:w="110" w:type="dxa"/>
            </w:tcMar>
            <w:vAlign w:val="center"/>
          </w:tcPr>
          <w:p>
            <w:pPr>
              <w:spacing w:after="0"/>
            </w:pPr>
            <w:r>
              <w:rPr>
                <w:sz w:val="18"/>
              </w:rPr>
              <w:t>For certain less serious violations or first occurrences.</w:t>
            </w:r>
          </w:p>
        </w:tc>
      </w:tr>
      <w:tr>
        <w:tc>
          <w:tcPr>
            <w:tcW w:type="dxa" w:w="2088"/>
            <w:tcMar>
              <w:top w:w="90" w:type="dxa"/>
              <w:start w:w="110" w:type="dxa"/>
              <w:bottom w:w="90" w:type="dxa"/>
              <w:end w:w="110" w:type="dxa"/>
            </w:tcMar>
            <w:vAlign w:val="center"/>
          </w:tcPr>
          <w:p>
            <w:pPr>
              <w:spacing w:after="0"/>
            </w:pPr>
            <w:r>
              <w:rPr>
                <w:sz w:val="18"/>
              </w:rPr>
              <w:t>Restriction</w:t>
            </w:r>
          </w:p>
        </w:tc>
        <w:tc>
          <w:tcPr>
            <w:tcW w:type="dxa" w:w="3024"/>
            <w:tcMar>
              <w:top w:w="90" w:type="dxa"/>
              <w:start w:w="110" w:type="dxa"/>
              <w:bottom w:w="90" w:type="dxa"/>
              <w:end w:w="110" w:type="dxa"/>
            </w:tcMar>
            <w:vAlign w:val="center"/>
          </w:tcPr>
          <w:p>
            <w:pPr>
              <w:spacing w:after="0"/>
            </w:pPr>
            <w:r>
              <w:rPr>
                <w:sz w:val="18"/>
              </w:rPr>
              <w:t>Limited functions</w:t>
            </w:r>
          </w:p>
        </w:tc>
        <w:tc>
          <w:tcPr>
            <w:tcW w:type="dxa" w:w="5688"/>
            <w:tcMar>
              <w:top w:w="90" w:type="dxa"/>
              <w:start w:w="110" w:type="dxa"/>
              <w:bottom w:w="90" w:type="dxa"/>
              <w:end w:w="110" w:type="dxa"/>
            </w:tcMar>
            <w:vAlign w:val="center"/>
          </w:tcPr>
          <w:p>
            <w:pPr>
              <w:spacing w:after="0"/>
            </w:pPr>
            <w:r>
              <w:rPr>
                <w:sz w:val="18"/>
              </w:rPr>
              <w:t>Messaging suspension, reduced visibility, additional verification, or temporary suspension.</w:t>
            </w:r>
          </w:p>
        </w:tc>
      </w:tr>
      <w:tr>
        <w:tc>
          <w:tcPr>
            <w:tcW w:type="dxa" w:w="2088"/>
            <w:tcMar>
              <w:top w:w="90" w:type="dxa"/>
              <w:start w:w="110" w:type="dxa"/>
              <w:bottom w:w="90" w:type="dxa"/>
              <w:end w:w="110" w:type="dxa"/>
            </w:tcMar>
            <w:vAlign w:val="center"/>
          </w:tcPr>
          <w:p>
            <w:pPr>
              <w:spacing w:after="0"/>
            </w:pPr>
            <w:r>
              <w:rPr>
                <w:sz w:val="18"/>
              </w:rPr>
              <w:t>Banishment</w:t>
            </w:r>
          </w:p>
        </w:tc>
        <w:tc>
          <w:tcPr>
            <w:tcW w:type="dxa" w:w="3024"/>
            <w:tcMar>
              <w:top w:w="90" w:type="dxa"/>
              <w:start w:w="110" w:type="dxa"/>
              <w:bottom w:w="90" w:type="dxa"/>
              <w:end w:w="110" w:type="dxa"/>
            </w:tcMar>
            <w:vAlign w:val="center"/>
          </w:tcPr>
          <w:p>
            <w:pPr>
              <w:spacing w:after="0"/>
            </w:pPr>
            <w:r>
              <w:rPr>
                <w:sz w:val="18"/>
              </w:rPr>
              <w:t>Account deletion</w:t>
            </w:r>
          </w:p>
        </w:tc>
        <w:tc>
          <w:tcPr>
            <w:tcW w:type="dxa" w:w="5688"/>
            <w:tcMar>
              <w:top w:w="90" w:type="dxa"/>
              <w:start w:w="110" w:type="dxa"/>
              <w:bottom w:w="90" w:type="dxa"/>
              <w:end w:w="110" w:type="dxa"/>
            </w:tcMar>
            <w:vAlign w:val="center"/>
          </w:tcPr>
          <w:p>
            <w:pPr>
              <w:spacing w:after="0"/>
            </w:pPr>
            <w:r>
              <w:rPr>
                <w:sz w:val="18"/>
              </w:rPr>
              <w:t>For serious, repeated violations, fraud, exploitation, threats, evasion of sanctions or significant risk to the community.</w:t>
            </w:r>
          </w:p>
        </w:tc>
      </w:tr>
    </w:tbl>
    <w:p>
      <w:pPr>
        <w:spacing w:after="40"/>
      </w:pPr>
    </w:p>
    <w:p>
      <w:pPr>
        <w:widowControl/>
      </w:pPr>
      <w:r>
        <w:t>MapLov may consider off-platform behavior when it is directly related to an individual met through MapLov and there are reasonable grounds to believe that this behavior creates a security risk or constitutes a serious violation of these rules.</w:t>
      </w:r>
    </w:p>
    <w:p>
      <w:pPr>
        <w:pStyle w:val="Heading1"/>
        <w:keepNext/>
      </w:pPr>
      <w:r>
        <w:t>10. Notice, reasons and dispute</w:t>
      </w:r>
    </w:p>
    <w:p>
      <w:pPr>
        <w:widowControl/>
      </w:pPr>
      <w:r>
        <w:t>Where appropriate and consistent with security, victim protection, confidentiality, fraud prevention and legal obligations, MapLov may notify a Member that content has been removed or action has been taken.</w:t>
      </w:r>
    </w:p>
    <w:p>
      <w:pPr>
        <w:widowControl/>
      </w:pPr>
      <w:r>
        <w:t>A member who believes an action was taken in error may contact support@maplov.ca to request a review. MapLov may refuse to disclose certain details when a disclosure could compromise the security of another member, reveal detection methods, facilitate circumvention or violate a legal obligation.</w:t>
      </w:r>
    </w:p>
    <w:p>
      <w:pPr>
        <w:pStyle w:val="Heading1"/>
        <w:keepNext/>
      </w:pPr>
      <w:r>
        <w:t>11. Security, Privacy and Information Sharing</w:t>
      </w:r>
    </w:p>
    <w:p>
      <w:pPr>
        <w:widowControl/>
      </w:pPr>
      <w:r>
        <w:t>Information collected in connection with reports, security investigations, verifications and moderation measures is processed in accordance with MapLov's Privacy Policy and applicable laws. MapLov shall only collect, use or retain information reasonably necessary for the purposes of security, fraud prevention, compliance and the operation of the Service.</w:t>
      </w:r>
    </w:p>
    <w:p>
      <w:pPr>
        <w:widowControl/>
      </w:pPr>
      <w:r>
        <w:t>Sensitive information, including that which may result from identity or biometric verification, is not governed by these rules alone: ​​its collection and use must be described in the Privacy Policy and, when required, be subject to separate consent.</w:t>
      </w:r>
    </w:p>
    <w:p>
      <w:pPr>
        <w:pStyle w:val="Heading1"/>
        <w:keepNext/>
      </w:pPr>
      <w:r>
        <w:t>12. App store requirements</w:t>
      </w:r>
    </w:p>
    <w:p>
      <w:pPr>
        <w:widowControl/>
      </w:pPr>
      <w:r>
        <w:t>MapLov is designed to provide the tools expected of an application with user-generated content: accessible rules, reasonable filtering of prohibited content, integrated reporting mechanism, ability to block abusive users and contact details for support.</w:t>
      </w:r>
    </w:p>
    <w:p>
      <w:pPr>
        <w:widowControl/>
      </w:pPr>
      <w:r>
        <w:t>The functionality of the application may be adjusted to comply with the applicable requirements of the Apple App Store and Google Play, without these platforms becoming parties to the contract between MapLov and its users.</w:t>
      </w:r>
    </w:p>
    <w:p>
      <w:pPr>
        <w:pStyle w:val="Heading1"/>
        <w:keepNext/>
      </w:pPr>
      <w:r>
        <w:t>13. Evolution of the rules</w:t>
      </w:r>
    </w:p>
    <w:p>
      <w:pPr>
        <w:widowControl/>
      </w:pPr>
      <w:r>
        <w:t>MapLov may update these rules to take into account new risks, new features, legal requirements or security standards. When a material change affects the rights or obligations of Members, MapLov will provide appropriate notice and, where required by law, request further acceptance.</w:t>
      </w:r>
    </w:p>
    <w:p>
      <w:pPr>
        <w:pStyle w:val="Heading1"/>
        <w:keepNext/>
      </w:pPr>
      <w:r>
        <w:t>14. Contact</w:t>
      </w:r>
    </w:p>
    <w:p>
      <w:pPr>
        <w:widowControl/>
      </w:pPr>
      <w:r>
        <w:rPr>
          <w:b/>
        </w:rPr>
        <w:t>MEZATECH Solutions Inc.</w:t>
      </w:r>
      <w:r/>
    </w:p>
    <w:p>
      <w:pPr>
        <w:widowControl/>
      </w:pPr>
      <w:r>
        <w:t>18 Squires Ave, East York, Ontario, Canada</w:t>
      </w:r>
    </w:p>
    <w:p>
      <w:pPr>
        <w:widowControl/>
      </w:pPr>
      <w:r>
        <w:rPr>
          <w:b/>
        </w:rPr>
        <w:t>Security and support: support@maplov.ca</w:t>
      </w:r>
      <w:r>
        <w:t xml:space="preserve"/>
      </w:r>
    </w:p>
    <w:p>
      <w:pPr>
        <w:widowControl/>
      </w:pPr>
      <w:r>
        <w:rPr>
          <w:b/>
        </w:rPr>
        <w:t>Website: https://maplov.ca</w:t>
      </w:r>
      <w:r>
        <w:t xml:space="preserve"/>
      </w:r>
    </w:p>
    <w:p>
      <w:pPr>
        <w:widowControl/>
      </w:pPr>
      <w:r>
        <w:t>For requests relating to personal information, consult the MapLov Privacy Policy and the contact details of the person responsible for the protection of personal information indicated therein.</w:t>
      </w:r>
    </w:p>
    <w:p>
      <w:pPr>
        <w:pStyle w:val="Heading1"/>
        <w:keepNext/>
      </w:pPr>
      <w:r>
        <w:t>15. Summary for the acceptance screen</w:t>
      </w:r>
    </w:p>
    <w:tbl>
      <w:tblPr>
        <w:tblW w:type="auto" w:w="0"/>
        <w:jc w:val="center"/>
        <w:tblLayout w:type="autofit"/>
        <w:tblLook w:firstColumn="1" w:firstRow="1" w:lastColumn="0" w:lastRow="0" w:noHBand="0" w:noVBand="1" w:val="04A0"/>
      </w:tblPr>
      <w:tblGrid>
        <w:gridCol w:w="9648"/>
      </w:tblGrid>
      <w:tr>
        <w:tc>
          <w:tcPr>
            <w:tcW w:type="dxa" w:w="9648"/>
            <w:shd w:fill="F8EEF1"/>
            <w:tcMar>
              <w:top w:w="140" w:type="dxa"/>
              <w:start w:w="160" w:type="dxa"/>
              <w:bottom w:w="140" w:type="dxa"/>
              <w:end w:w="160" w:type="dxa"/>
            </w:tcMar>
          </w:tcPr>
          <w:p>
            <w:pPr>
              <w:spacing w:after="80"/>
            </w:pPr>
            <w:r>
              <w:rPr>
                <w:b/>
                <w:color w:val="B8324A"/>
                <w:sz w:val="22"/>
              </w:rPr>
              <w:t>Recommended checkbox</w:t>
            </w:r>
          </w:p>
          <w:p>
            <w:pPr>
              <w:spacing w:after="0"/>
            </w:pPr>
            <w:r>
              <w:t>☐ I have read and agree to the Community Guidelines, as well as the safety, content, photos and reporting rules.</w:t>
            </w:r>
          </w:p>
        </w:tc>
      </w:tr>
    </w:tbl>
    <w:p>
      <w:pPr>
        <w:spacing w:after="20"/>
      </w:pPr>
    </w:p>
    <w:p>
      <w:pPr>
        <w:pStyle w:val="SmallNote"/>
        <w:widowControl/>
      </w:pPr>
      <w:r>
        <w:t>The link associated with this box should open these rules before acceptance. The date, document version and proof of acceptance should be recorded in accordance with applicable proof and confidentiality requirements.</w:t>
      </w:r>
    </w:p>
    <w:p>
      <w:pPr>
        <w:pStyle w:val="Heading1"/>
        <w:keepNext/>
      </w:pPr>
      <w:r>
        <w:t>Appendix A. Design and Compliance References</w:t>
      </w:r>
    </w:p>
    <w:p>
      <w:pPr>
        <w:widowControl/>
      </w:pPr>
      <w:r>
        <w:t>These rules have been structured taking into account the public practices of large dating platforms and the moderation requirements applicable to applications with user-generated content. They do not reproduce the texts of these services.</w:t>
      </w:r>
    </w:p>
    <w:p>
      <w:pPr>
        <w:pStyle w:val="LegalBullet"/>
      </w:pPr>
      <w:r>
        <w:rPr>
          <w:b/>
        </w:rPr>
        <w:t xml:space="preserve">• Tinder – Community Guidelines and Safety Center: consent, authenticity, no harassment, fraud, violent content and reporting system.</w:t>
      </w:r>
      <w:r>
        <w:t/>
      </w:r>
    </w:p>
    <w:p>
      <w:pPr>
        <w:pStyle w:val="LegalBullet"/>
      </w:pPr>
      <w:r>
        <w:rPr>
          <w:b/>
        </w:rPr>
        <w:t xml:space="preserve">• Bumble – Rules: 18+, photo authenticity, sexual content, bullying, abusive behavior and reporting.</w:t>
      </w:r>
      <w:r>
        <w:t/>
      </w:r>
    </w:p>
    <w:p>
      <w:pPr>
        <w:pStyle w:val="LegalBullet"/>
      </w:pPr>
      <w:r>
        <w:rPr>
          <w:b/>
        </w:rPr>
        <w:t xml:space="preserve">• Hinge – moderation practices: content removal, reporting, graduated actions and appeals.</w:t>
      </w:r>
      <w:r>
        <w:t/>
      </w:r>
    </w:p>
    <w:p>
      <w:pPr>
        <w:pStyle w:val="LegalBullet"/>
      </w:pPr>
      <w:r>
        <w:rPr>
          <w:b/>
        </w:rPr>
        <w:t xml:space="preserve">• Apple App Review Guidelines, section 1.2: Filtering objectionable content, reporting, blocking, and contact information for apps with user-generated content.</w:t>
      </w:r>
      <w:r>
        <w:t/>
      </w:r>
    </w:p>
    <w:p>
      <w:pPr>
        <w:pStyle w:val="LegalBullet"/>
      </w:pPr>
      <w:r>
        <w:rPr>
          <w:b/>
        </w:rPr>
        <w:t xml:space="preserve">• Google Play, User Generated Content Policy: clear conditions, continuous moderation, integrated reporting and blocking of abusive users.</w:t>
      </w:r>
      <w:r>
        <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MapLov • Community and Safety Guidelines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B8324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222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A5A5A"/>
      <w:sz w:val="18"/>
    </w:rPr>
  </w:style>
  <w:style w:type="paragraph" w:customStyle="1" w:styleId="LegalBullet">
    <w:name w:val="Legal Bullet"/>
    <w:pPr>
      <w:spacing w:after="80"/>
      <w:ind w:left="317" w:hanging="202"/>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MapLov - Community and Safety Guidelines</dc:title>
  <dc:subject>Règles communautaires, sécurité, contenu, photos et signalement</dc:subject>
  <dc:creator>MEZATECH Solutions Inc.</dc:creator>
  <cp:keywords>MapLov, community guidelines, sécurité, signalement, modération, dating app, Canada</cp:keywords>
  <dc:description>generated by python-docx</dc:description>
  <cp:lastModifiedBy/>
  <cp:revision>1</cp:revision>
  <dcterms:created xsi:type="dcterms:W3CDTF">2013-12-23T23:15:00Z</dcterms:created>
  <dcterms:modified xsi:type="dcterms:W3CDTF">2013-12-23T23:15:00Z</dcterms:modified>
  <cp:category/>
</cp:coreProperties>
</file>