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B8324A"/>
          <w:sz w:val="38"/>
        </w:rPr>
        <w:t>MapLov</w:t>
      </w:r>
    </w:p>
    <w:p>
      <w:pPr>
        <w:pStyle w:val="Title"/>
        <w:jc w:val="center"/>
      </w:pPr>
      <w:r>
        <w:t>Règles de la communauté et de sécurité</w:t>
      </w:r>
    </w:p>
    <w:p>
      <w:pPr>
        <w:pStyle w:val="Subtitle"/>
        <w:jc w:val="center"/>
      </w:pPr>
      <w:r>
        <w:t>Contenu, photos, comportement, signalement et sécurité des rencontres</w:t>
      </w:r>
    </w:p>
    <w:p>
      <w:pPr>
        <w:spacing w:before="360"/>
        <w:jc w:val="center"/>
      </w:pPr>
      <w:r>
        <w:rPr>
          <w:color w:val="6E6E6E"/>
          <w:sz w:val="20"/>
        </w:rPr>
        <w:t>Version 1.0 • 30 septembre 2026</w:t>
      </w:r>
    </w:p>
    <w:tbl>
      <w:tblPr>
        <w:tblW w:type="auto" w:w="0"/>
        <w:jc w:val="center"/>
        <w:tblLayout w:type="autofit"/>
        <w:tblLook w:firstColumn="1" w:firstRow="1" w:lastColumn="0" w:lastRow="0" w:noHBand="0" w:noVBand="1" w:val="04A0"/>
      </w:tblPr>
      <w:tblGrid>
        <w:gridCol w:w="9648"/>
      </w:tblGrid>
      <w:tr>
        <w:tc>
          <w:tcPr>
            <w:tcW w:type="dxa" w:w="9648"/>
            <w:shd w:fill="F8EEF1"/>
            <w:tcMar>
              <w:top w:w="140" w:type="dxa"/>
              <w:start w:w="160" w:type="dxa"/>
              <w:bottom w:w="140" w:type="dxa"/>
              <w:end w:w="160" w:type="dxa"/>
            </w:tcMar>
          </w:tcPr>
          <w:p>
            <w:pPr>
              <w:spacing w:after="80"/>
            </w:pPr>
            <w:r>
              <w:rPr>
                <w:b/>
                <w:color w:val="B8324A"/>
                <w:sz w:val="22"/>
              </w:rPr>
              <w:t>Notre principe</w:t>
            </w:r>
          </w:p>
          <w:p>
            <w:pPr>
              <w:spacing w:after="0"/>
            </w:pPr>
            <w:r>
              <w:t>MapLov est réservé aux adultes et vise des rencontres authentiques, respectueuses et sécuritaires. Les présentes règles s’appliquent au profil, aux photos, aux messages, aux interactions dans l’application et, lorsqu’un comportement est directement lié à une personne rencontrée sur MapLov, à certains comportements hors plateforme.</w:t>
            </w:r>
          </w:p>
        </w:tc>
      </w:tr>
    </w:tbl>
    <w:p>
      <w:pPr>
        <w:spacing w:after="20"/>
      </w:pPr>
    </w:p>
    <w:p>
      <w:pPr>
        <w:widowControl/>
      </w:pPr>
      <w:r>
        <w:rPr>
          <w:b/>
        </w:rPr>
        <w:t>Exploitant :</w:t>
      </w:r>
      <w:r>
        <w:t xml:space="preserve"> MEZATECH Solutions Inc.</w:t>
      </w:r>
    </w:p>
    <w:p>
      <w:pPr>
        <w:widowControl/>
      </w:pPr>
      <w:r>
        <w:rPr>
          <w:b/>
        </w:rPr>
        <w:t>Adresse :</w:t>
      </w:r>
      <w:r>
        <w:t xml:space="preserve"> 18 Squires Ave, East York, Ontario, Canada</w:t>
      </w:r>
    </w:p>
    <w:p>
      <w:pPr>
        <w:widowControl/>
      </w:pPr>
      <w:r>
        <w:rPr>
          <w:b/>
        </w:rPr>
        <w:t>Contact sécurité et assistance :</w:t>
      </w:r>
      <w:r>
        <w:t xml:space="preserve"> support@maplov.ca</w:t>
      </w:r>
    </w:p>
    <w:p>
      <w:pPr>
        <w:widowControl/>
      </w:pPr>
      <w:r>
        <w:rPr>
          <w:b/>
        </w:rPr>
        <w:t>Site :</w:t>
      </w:r>
      <w:r>
        <w:t xml:space="preserve"> https://maplov.ca</w:t>
      </w:r>
    </w:p>
    <w:p>
      <w:pPr>
        <w:pStyle w:val="SmallNote"/>
        <w:widowControl/>
      </w:pPr>
      <w:r>
        <w:t>Ces règles complètent les Conditions d’utilisation et la Politique de confidentialité de MapLov. En cas de conflit, les Conditions d’utilisation prévalent sur les questions contractuelles et la Politique de confidentialité prévaut sur le traitement des renseignements personnels.</w:t>
      </w:r>
    </w:p>
    <w:p>
      <w:r>
        <w:br w:type="page"/>
      </w:r>
    </w:p>
    <w:p>
      <w:pPr>
        <w:pStyle w:val="Heading1"/>
        <w:keepNext/>
      </w:pPr>
      <w:r>
        <w:t>1. Objet et champ d’application</w:t>
      </w:r>
    </w:p>
    <w:p>
      <w:pPr>
        <w:widowControl/>
      </w:pPr>
      <w:r>
        <w:t>Les présentes Règles de la communauté et de sécurité établissent ce qui est permis et interdit sur MapLov. Elles ont pour objectif de protéger les membres, de favoriser des échanges authentiques et de permettre une modération cohérente du contenu généré par les utilisateurs.</w:t>
      </w:r>
    </w:p>
    <w:p>
      <w:pPr>
        <w:widowControl/>
      </w:pPr>
      <w:r>
        <w:t>En créant un compte, en publiant du contenu, en communiquant avec d’autres membres ou en utilisant les fonctions de MapLov, vous devez respecter ces règles. Elles s’appliquent à tous les membres, quel que soit leur type d’abonnement.</w:t>
      </w:r>
    </w:p>
    <w:tbl>
      <w:tblPr>
        <w:tblW w:type="auto" w:w="0"/>
        <w:jc w:val="center"/>
        <w:tblLayout w:type="autofit"/>
        <w:tblLook w:firstColumn="1" w:firstRow="1" w:lastColumn="0" w:lastRow="0" w:noHBand="0" w:noVBand="1" w:val="04A0"/>
      </w:tblPr>
      <w:tblGrid>
        <w:gridCol w:w="9648"/>
      </w:tblGrid>
      <w:tr>
        <w:tc>
          <w:tcPr>
            <w:tcW w:type="dxa" w:w="9648"/>
            <w:shd w:fill="F8EEF1"/>
            <w:tcMar>
              <w:top w:w="140" w:type="dxa"/>
              <w:start w:w="160" w:type="dxa"/>
              <w:bottom w:w="140" w:type="dxa"/>
              <w:end w:w="160" w:type="dxa"/>
            </w:tcMar>
          </w:tcPr>
          <w:p>
            <w:pPr>
              <w:spacing w:after="80"/>
            </w:pPr>
            <w:r>
              <w:rPr>
                <w:b/>
                <w:color w:val="B8324A"/>
                <w:sz w:val="22"/>
              </w:rPr>
              <w:t>Acceptation dans l’application</w:t>
            </w:r>
          </w:p>
          <w:p>
            <w:pPr>
              <w:spacing w:after="0"/>
            </w:pPr>
            <w:r>
              <w:t>☐ J’ai lu et j’accepte les Règles de la communauté, ainsi que les règles de sécurité, de contenu, de photos et de signalement.</w:t>
            </w:r>
          </w:p>
        </w:tc>
      </w:tr>
    </w:tbl>
    <w:p>
      <w:pPr>
        <w:spacing w:after="20"/>
      </w:pPr>
    </w:p>
    <w:p>
      <w:pPr>
        <w:pStyle w:val="Heading1"/>
        <w:keepNext/>
      </w:pPr>
      <w:r>
        <w:t>2. Âge, identité et authenticité</w:t>
      </w:r>
    </w:p>
    <w:p>
      <w:pPr>
        <w:pStyle w:val="Heading2"/>
        <w:keepNext/>
      </w:pPr>
      <w:r>
        <w:t>2.1 Réservé aux personnes de 18 ans et plus</w:t>
      </w:r>
    </w:p>
    <w:p>
      <w:pPr>
        <w:widowControl/>
      </w:pPr>
      <w:r>
        <w:t>MapLov est strictement réservé aux personnes âgées de 18 ans ou plus. L’âge est évalué à partir de la date de naissance fournie lors de l’inscription. Il est interdit de contourner cette exigence, d’indiquer une fausse date de naissance ou d’utiliser le compte d’une autre personne.</w:t>
      </w:r>
    </w:p>
    <w:p>
      <w:pPr>
        <w:widowControl/>
      </w:pPr>
      <w:r>
        <w:t>MapLov peut demander des renseignements ou documents supplémentaires lorsque cela est raisonnablement nécessaire pour vérifier l’âge ou l’identité, sous réserve de sa Politique de confidentialité et des lois applicables.</w:t>
      </w:r>
    </w:p>
    <w:p>
      <w:pPr>
        <w:pStyle w:val="Heading2"/>
        <w:keepNext/>
      </w:pPr>
      <w:r>
        <w:t>2.2 Un compte doit représenter une personne réelle</w:t>
      </w:r>
    </w:p>
    <w:p>
      <w:pPr>
        <w:pStyle w:val="LegalBullet"/>
      </w:pPr>
      <w:r>
        <w:rPr>
          <w:b/>
        </w:rPr>
        <w:t xml:space="preserve">• </w:t>
      </w:r>
      <w:r>
        <w:t>Vous devez utiliser vos propres photos et des renseignements qui vous décrivent honnêtement.</w:t>
      </w:r>
    </w:p>
    <w:p>
      <w:pPr>
        <w:pStyle w:val="LegalBullet"/>
      </w:pPr>
      <w:r>
        <w:rPr>
          <w:b/>
        </w:rPr>
        <w:t xml:space="preserve">• </w:t>
      </w:r>
      <w:r>
        <w:t>L’usurpation d’identité, les faux profils, les comptes automatisés, les comptes créés à des fins d’arnaque et les comptes multiples destinés à contourner une suspension sont interdits.</w:t>
      </w:r>
    </w:p>
    <w:p>
      <w:pPr>
        <w:pStyle w:val="LegalBullet"/>
      </w:pPr>
      <w:r>
        <w:rPr>
          <w:b/>
        </w:rPr>
        <w:t xml:space="preserve">• </w:t>
      </w:r>
      <w:r>
        <w:t>Les profils représentant une entreprise, un service d’escorte, un groupe ou une organisation ne sont pas permis sauf fonctionnalité expressément prévue par MapLov.</w:t>
      </w:r>
    </w:p>
    <w:p>
      <w:pPr>
        <w:pStyle w:val="Heading1"/>
        <w:keepNext/>
      </w:pPr>
      <w:r>
        <w:t>3. Consentement, limites et comportement respectueux</w:t>
      </w:r>
    </w:p>
    <w:p>
      <w:pPr>
        <w:widowControl/>
      </w:pPr>
      <w:r>
        <w:t>Le consentement et le respect des limites d’autrui sont fondamentaux. Un match, un message, un échange de coordonnées ou une rencontre passée ne constitue jamais un consentement permanent à des contacts, messages, activités sexuelles, photos intimes ou rencontres futures.</w:t>
      </w:r>
    </w:p>
    <w:p>
      <w:pPr>
        <w:pStyle w:val="LegalBullet"/>
      </w:pPr>
      <w:r>
        <w:rPr>
          <w:b/>
        </w:rPr>
        <w:t xml:space="preserve">• </w:t>
      </w:r>
      <w:r>
        <w:t>Respectez un refus, un silence, un blocage ou une demande de cesser le contact.</w:t>
      </w:r>
    </w:p>
    <w:p>
      <w:pPr>
        <w:pStyle w:val="LegalBullet"/>
      </w:pPr>
      <w:r>
        <w:rPr>
          <w:b/>
        </w:rPr>
        <w:t xml:space="preserve">• </w:t>
      </w:r>
      <w:r>
        <w:t>Ne faites pas pression sur une personne pour obtenir une rencontre, des photos intimes, des informations personnelles, de l’argent ou une activité sexuelle.</w:t>
      </w:r>
    </w:p>
    <w:p>
      <w:pPr>
        <w:pStyle w:val="LegalBullet"/>
      </w:pPr>
      <w:r>
        <w:rPr>
          <w:b/>
        </w:rPr>
        <w:t xml:space="preserve">• </w:t>
      </w:r>
      <w:r>
        <w:t>N’envoyez pas de contenu sexuel explicite non sollicité.</w:t>
      </w:r>
    </w:p>
    <w:p>
      <w:pPr>
        <w:pStyle w:val="LegalBullet"/>
      </w:pPr>
      <w:r>
        <w:rPr>
          <w:b/>
        </w:rPr>
        <w:t xml:space="preserve">• </w:t>
      </w:r>
      <w:r>
        <w:t>Ne menacez pas, ne harcelez pas, n’intimidez pas et ne tentez pas d’humilier ou de contrôler un autre membre.</w:t>
      </w:r>
    </w:p>
    <w:p>
      <w:pPr>
        <w:pStyle w:val="LegalBullet"/>
      </w:pPr>
      <w:r>
        <w:rPr>
          <w:b/>
        </w:rPr>
        <w:t xml:space="preserve">• </w:t>
      </w:r>
      <w:r>
        <w:t>Les contacts répétés après un refus ou un blocage peuvent entraîner des mesures de modération.</w:t>
      </w:r>
    </w:p>
    <w:p>
      <w:pPr>
        <w:pStyle w:val="Heading1"/>
        <w:keepNext/>
      </w:pPr>
      <w:r>
        <w:t>4. Contenu de profil et photos</w:t>
      </w:r>
    </w:p>
    <w:p>
      <w:pPr>
        <w:widowControl/>
      </w:pPr>
      <w:r>
        <w:t>Votre profil doit permettre aux autres membres de comprendre qui vous êtes sans les tromper. MapLov peut retirer un contenu, demander son remplacement, limiter sa visibilité ou imposer une vérification lorsque le contenu semble trompeur ou contraire aux présentes règles.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shd w:fill="B8324A"/>
            <w:tcMar>
              <w:top w:w="100" w:type="dxa"/>
              <w:start w:w="110" w:type="dxa"/>
              <w:bottom w:w="100" w:type="dxa"/>
              <w:end w:w="110" w:type="dxa"/>
            </w:tcMar>
            <w:vAlign w:val="center"/>
          </w:tcPr>
          <w:p>
            <w:r>
              <w:rPr>
                <w:b/>
                <w:color w:val="FFFFFF"/>
                <w:sz w:val="19"/>
              </w:rPr>
              <w:t>Thème</w:t>
            </w:r>
          </w:p>
        </w:tc>
        <w:tc>
          <w:tcPr>
            <w:tcW w:type="dxa" w:w="3024"/>
            <w:shd w:fill="B8324A"/>
            <w:tcMar>
              <w:top w:w="100" w:type="dxa"/>
              <w:start w:w="110" w:type="dxa"/>
              <w:bottom w:w="100" w:type="dxa"/>
              <w:end w:w="110" w:type="dxa"/>
            </w:tcMar>
            <w:vAlign w:val="center"/>
          </w:tcPr>
          <w:p>
            <w:r>
              <w:rPr>
                <w:b/>
                <w:color w:val="FFFFFF"/>
                <w:sz w:val="19"/>
              </w:rPr>
              <w:t>Règle</w:t>
            </w:r>
          </w:p>
        </w:tc>
        <w:tc>
          <w:tcPr>
            <w:tcW w:type="dxa" w:w="5688"/>
            <w:shd w:fill="B8324A"/>
            <w:tcMar>
              <w:top w:w="100" w:type="dxa"/>
              <w:start w:w="110" w:type="dxa"/>
              <w:bottom w:w="100" w:type="dxa"/>
              <w:end w:w="110" w:type="dxa"/>
            </w:tcMar>
            <w:vAlign w:val="center"/>
          </w:tcPr>
          <w:p>
            <w:r>
              <w:rPr>
                <w:b/>
                <w:color w:val="FFFFFF"/>
                <w:sz w:val="19"/>
              </w:rPr>
              <w:t>Exemples / portée</w:t>
            </w:r>
          </w:p>
        </w:tc>
      </w:tr>
      <w:tr>
        <w:tc>
          <w:tcPr>
            <w:tcW w:type="dxa" w:w="2088"/>
            <w:tcMar>
              <w:top w:w="90" w:type="dxa"/>
              <w:start w:w="110" w:type="dxa"/>
              <w:bottom w:w="90" w:type="dxa"/>
              <w:end w:w="110" w:type="dxa"/>
            </w:tcMar>
            <w:vAlign w:val="center"/>
          </w:tcPr>
          <w:p>
            <w:pPr>
              <w:spacing w:after="0"/>
            </w:pPr>
            <w:r>
              <w:rPr>
                <w:sz w:val="18"/>
              </w:rPr>
              <w:t>Authenticité</w:t>
            </w:r>
          </w:p>
        </w:tc>
        <w:tc>
          <w:tcPr>
            <w:tcW w:type="dxa" w:w="3024"/>
            <w:tcMar>
              <w:top w:w="90" w:type="dxa"/>
              <w:start w:w="110" w:type="dxa"/>
              <w:bottom w:w="90" w:type="dxa"/>
              <w:end w:w="110" w:type="dxa"/>
            </w:tcMar>
            <w:vAlign w:val="center"/>
          </w:tcPr>
          <w:p>
            <w:pPr>
              <w:spacing w:after="0"/>
            </w:pPr>
            <w:r>
              <w:rPr>
                <w:sz w:val="18"/>
              </w:rPr>
              <w:t>Photos actuelles et représentatives</w:t>
            </w:r>
          </w:p>
        </w:tc>
        <w:tc>
          <w:tcPr>
            <w:tcW w:type="dxa" w:w="5688"/>
            <w:tcMar>
              <w:top w:w="90" w:type="dxa"/>
              <w:start w:w="110" w:type="dxa"/>
              <w:bottom w:w="90" w:type="dxa"/>
              <w:end w:w="110" w:type="dxa"/>
            </w:tcMar>
            <w:vAlign w:val="center"/>
          </w:tcPr>
          <w:p>
            <w:pPr>
              <w:spacing w:after="0"/>
            </w:pPr>
            <w:r>
              <w:rPr>
                <w:sz w:val="18"/>
              </w:rPr>
              <w:t>Au moins une photo principale doit permettre de vous reconnaître clairement. Les retouches ne doivent pas rendre votre identité trompeuse.</w:t>
            </w:r>
          </w:p>
        </w:tc>
      </w:tr>
      <w:tr>
        <w:tc>
          <w:tcPr>
            <w:tcW w:type="dxa" w:w="2088"/>
            <w:tcMar>
              <w:top w:w="90" w:type="dxa"/>
              <w:start w:w="110" w:type="dxa"/>
              <w:bottom w:w="90" w:type="dxa"/>
              <w:end w:w="110" w:type="dxa"/>
            </w:tcMar>
            <w:vAlign w:val="center"/>
          </w:tcPr>
          <w:p>
            <w:pPr>
              <w:spacing w:after="0"/>
            </w:pPr>
            <w:r>
              <w:rPr>
                <w:sz w:val="18"/>
              </w:rPr>
              <w:t>Nudité</w:t>
            </w:r>
          </w:p>
        </w:tc>
        <w:tc>
          <w:tcPr>
            <w:tcW w:type="dxa" w:w="3024"/>
            <w:tcMar>
              <w:top w:w="90" w:type="dxa"/>
              <w:start w:w="110" w:type="dxa"/>
              <w:bottom w:w="90" w:type="dxa"/>
              <w:end w:w="110" w:type="dxa"/>
            </w:tcMar>
            <w:vAlign w:val="center"/>
          </w:tcPr>
          <w:p>
            <w:pPr>
              <w:spacing w:after="0"/>
            </w:pPr>
            <w:r>
              <w:rPr>
                <w:sz w:val="18"/>
              </w:rPr>
              <w:t>Interdite sur les profils publics</w:t>
            </w:r>
          </w:p>
        </w:tc>
        <w:tc>
          <w:tcPr>
            <w:tcW w:type="dxa" w:w="5688"/>
            <w:tcMar>
              <w:top w:w="90" w:type="dxa"/>
              <w:start w:w="110" w:type="dxa"/>
              <w:bottom w:w="90" w:type="dxa"/>
              <w:end w:w="110" w:type="dxa"/>
            </w:tcMar>
            <w:vAlign w:val="center"/>
          </w:tcPr>
          <w:p>
            <w:pPr>
              <w:spacing w:after="0"/>
            </w:pPr>
            <w:r>
              <w:rPr>
                <w:sz w:val="18"/>
              </w:rPr>
              <w:t>Pas de nudité intégrale, organes génitaux, activité sexuelle explicite ou mise en scène pornographique.</w:t>
            </w:r>
          </w:p>
        </w:tc>
      </w:tr>
      <w:tr>
        <w:tc>
          <w:tcPr>
            <w:tcW w:type="dxa" w:w="2088"/>
            <w:tcMar>
              <w:top w:w="90" w:type="dxa"/>
              <w:start w:w="110" w:type="dxa"/>
              <w:bottom w:w="90" w:type="dxa"/>
              <w:end w:w="110" w:type="dxa"/>
            </w:tcMar>
            <w:vAlign w:val="center"/>
          </w:tcPr>
          <w:p>
            <w:pPr>
              <w:spacing w:after="0"/>
            </w:pPr>
            <w:r>
              <w:rPr>
                <w:sz w:val="18"/>
              </w:rPr>
              <w:t>Mineurs</w:t>
            </w:r>
          </w:p>
        </w:tc>
        <w:tc>
          <w:tcPr>
            <w:tcW w:type="dxa" w:w="3024"/>
            <w:tcMar>
              <w:top w:w="90" w:type="dxa"/>
              <w:start w:w="110" w:type="dxa"/>
              <w:bottom w:w="90" w:type="dxa"/>
              <w:end w:w="110" w:type="dxa"/>
            </w:tcMar>
            <w:vAlign w:val="center"/>
          </w:tcPr>
          <w:p>
            <w:pPr>
              <w:spacing w:after="0"/>
            </w:pPr>
            <w:r>
              <w:rPr>
                <w:sz w:val="18"/>
              </w:rPr>
              <w:t>Protection renforcée</w:t>
            </w:r>
          </w:p>
        </w:tc>
        <w:tc>
          <w:tcPr>
            <w:tcW w:type="dxa" w:w="5688"/>
            <w:tcMar>
              <w:top w:w="90" w:type="dxa"/>
              <w:start w:w="110" w:type="dxa"/>
              <w:bottom w:w="90" w:type="dxa"/>
              <w:end w:w="110" w:type="dxa"/>
            </w:tcMar>
            <w:vAlign w:val="center"/>
          </w:tcPr>
          <w:p>
            <w:pPr>
              <w:spacing w:after="0"/>
            </w:pPr>
            <w:r>
              <w:rPr>
                <w:sz w:val="18"/>
              </w:rPr>
              <w:t>Aucune sexualisation d’une personne mineure ou semblant mineure. Ne publiez pas de contenu exploitant ou mettant en danger un enfant.</w:t>
            </w:r>
          </w:p>
        </w:tc>
      </w:tr>
      <w:tr>
        <w:tc>
          <w:tcPr>
            <w:tcW w:type="dxa" w:w="2088"/>
            <w:tcMar>
              <w:top w:w="90" w:type="dxa"/>
              <w:start w:w="110" w:type="dxa"/>
              <w:bottom w:w="90" w:type="dxa"/>
              <w:end w:w="110" w:type="dxa"/>
            </w:tcMar>
            <w:vAlign w:val="center"/>
          </w:tcPr>
          <w:p>
            <w:pPr>
              <w:spacing w:after="0"/>
            </w:pPr>
            <w:r>
              <w:rPr>
                <w:sz w:val="18"/>
              </w:rPr>
              <w:t>Tiers</w:t>
            </w:r>
          </w:p>
        </w:tc>
        <w:tc>
          <w:tcPr>
            <w:tcW w:type="dxa" w:w="3024"/>
            <w:tcMar>
              <w:top w:w="90" w:type="dxa"/>
              <w:start w:w="110" w:type="dxa"/>
              <w:bottom w:w="90" w:type="dxa"/>
              <w:end w:w="110" w:type="dxa"/>
            </w:tcMar>
            <w:vAlign w:val="center"/>
          </w:tcPr>
          <w:p>
            <w:pPr>
              <w:spacing w:after="0"/>
            </w:pPr>
            <w:r>
              <w:rPr>
                <w:sz w:val="18"/>
              </w:rPr>
              <w:t>Respect de la vie privée</w:t>
            </w:r>
          </w:p>
        </w:tc>
        <w:tc>
          <w:tcPr>
            <w:tcW w:type="dxa" w:w="5688"/>
            <w:tcMar>
              <w:top w:w="90" w:type="dxa"/>
              <w:start w:w="110" w:type="dxa"/>
              <w:bottom w:w="90" w:type="dxa"/>
              <w:end w:w="110" w:type="dxa"/>
            </w:tcMar>
            <w:vAlign w:val="center"/>
          </w:tcPr>
          <w:p>
            <w:pPr>
              <w:spacing w:after="0"/>
            </w:pPr>
            <w:r>
              <w:rPr>
                <w:sz w:val="18"/>
              </w:rPr>
              <w:t>N’utilisez pas la photo identifiable d’une autre personne sans autorisation appropriée. Les photos d’enfants ne doivent pas être utilisées comme photo principale.</w:t>
            </w:r>
          </w:p>
        </w:tc>
      </w:tr>
      <w:tr>
        <w:tc>
          <w:tcPr>
            <w:tcW w:type="dxa" w:w="2088"/>
            <w:tcMar>
              <w:top w:w="90" w:type="dxa"/>
              <w:start w:w="110" w:type="dxa"/>
              <w:bottom w:w="90" w:type="dxa"/>
              <w:end w:w="110" w:type="dxa"/>
            </w:tcMar>
            <w:vAlign w:val="center"/>
          </w:tcPr>
          <w:p>
            <w:pPr>
              <w:spacing w:after="0"/>
            </w:pPr>
            <w:r>
              <w:rPr>
                <w:sz w:val="18"/>
              </w:rPr>
              <w:t>Coordonnées</w:t>
            </w:r>
          </w:p>
        </w:tc>
        <w:tc>
          <w:tcPr>
            <w:tcW w:type="dxa" w:w="3024"/>
            <w:tcMar>
              <w:top w:w="90" w:type="dxa"/>
              <w:start w:w="110" w:type="dxa"/>
              <w:bottom w:w="90" w:type="dxa"/>
              <w:end w:w="110" w:type="dxa"/>
            </w:tcMar>
            <w:vAlign w:val="center"/>
          </w:tcPr>
          <w:p>
            <w:pPr>
              <w:spacing w:after="0"/>
            </w:pPr>
            <w:r>
              <w:rPr>
                <w:sz w:val="18"/>
              </w:rPr>
              <w:t>Pas d’exposition publique excessive</w:t>
            </w:r>
          </w:p>
        </w:tc>
        <w:tc>
          <w:tcPr>
            <w:tcW w:type="dxa" w:w="5688"/>
            <w:tcMar>
              <w:top w:w="90" w:type="dxa"/>
              <w:start w:w="110" w:type="dxa"/>
              <w:bottom w:w="90" w:type="dxa"/>
              <w:end w:w="110" w:type="dxa"/>
            </w:tcMar>
            <w:vAlign w:val="center"/>
          </w:tcPr>
          <w:p>
            <w:pPr>
              <w:spacing w:after="0"/>
            </w:pPr>
            <w:r>
              <w:rPr>
                <w:sz w:val="18"/>
              </w:rPr>
              <w:t>Évitez d’afficher publiquement adresse résidentielle, numéro de téléphone, données financières ou autres renseignements sensibles.</w:t>
            </w:r>
          </w:p>
        </w:tc>
      </w:tr>
      <w:tr>
        <w:tc>
          <w:tcPr>
            <w:tcW w:type="dxa" w:w="2088"/>
            <w:tcMar>
              <w:top w:w="90" w:type="dxa"/>
              <w:start w:w="110" w:type="dxa"/>
              <w:bottom w:w="90" w:type="dxa"/>
              <w:end w:w="110" w:type="dxa"/>
            </w:tcMar>
            <w:vAlign w:val="center"/>
          </w:tcPr>
          <w:p>
            <w:pPr>
              <w:spacing w:after="0"/>
            </w:pPr>
            <w:r>
              <w:rPr>
                <w:sz w:val="18"/>
              </w:rPr>
              <w:t>Contenu illégal</w:t>
            </w:r>
          </w:p>
        </w:tc>
        <w:tc>
          <w:tcPr>
            <w:tcW w:type="dxa" w:w="3024"/>
            <w:tcMar>
              <w:top w:w="90" w:type="dxa"/>
              <w:start w:w="110" w:type="dxa"/>
              <w:bottom w:w="90" w:type="dxa"/>
              <w:end w:w="110" w:type="dxa"/>
            </w:tcMar>
            <w:vAlign w:val="center"/>
          </w:tcPr>
          <w:p>
            <w:pPr>
              <w:spacing w:after="0"/>
            </w:pPr>
            <w:r>
              <w:rPr>
                <w:sz w:val="18"/>
              </w:rPr>
              <w:t>Interdit</w:t>
            </w:r>
          </w:p>
        </w:tc>
        <w:tc>
          <w:tcPr>
            <w:tcW w:type="dxa" w:w="5688"/>
            <w:tcMar>
              <w:top w:w="90" w:type="dxa"/>
              <w:start w:w="110" w:type="dxa"/>
              <w:bottom w:w="90" w:type="dxa"/>
              <w:end w:w="110" w:type="dxa"/>
            </w:tcMar>
            <w:vAlign w:val="center"/>
          </w:tcPr>
          <w:p>
            <w:pPr>
              <w:spacing w:after="0"/>
            </w:pPr>
            <w:r>
              <w:rPr>
                <w:sz w:val="18"/>
              </w:rPr>
              <w:t>Aucun contenu manifestement illégal, frauduleux, terroriste, haineux, violent ou exploitant.</w:t>
            </w:r>
          </w:p>
        </w:tc>
      </w:tr>
    </w:tbl>
    <w:p>
      <w:pPr>
        <w:spacing w:after="40"/>
      </w:pPr>
    </w:p>
    <w:p>
      <w:pPr>
        <w:pStyle w:val="Heading1"/>
        <w:keepNext/>
      </w:pPr>
      <w:r>
        <w:t>5. Contenus et comportements interdits</w:t>
      </w:r>
    </w:p>
    <w:p>
      <w:pPr>
        <w:widowControl/>
      </w:pPr>
      <w:r>
        <w:t>Les catégories ci-dessous sont interdites lorsqu’elles sont publiées, envoyées ou utilisées pour cibler un autre membre. Cette liste n’est pas exhaustive.</w:t>
      </w:r>
    </w:p>
    <w:p>
      <w:pPr>
        <w:pStyle w:val="Heading2"/>
        <w:keepNext/>
      </w:pPr>
      <w:r>
        <w:t>5.1 Harcèlement, intimidation et abus</w:t>
      </w:r>
    </w:p>
    <w:p>
      <w:pPr>
        <w:pStyle w:val="LegalBullet"/>
      </w:pPr>
      <w:r>
        <w:rPr>
          <w:b/>
        </w:rPr>
        <w:t xml:space="preserve">• </w:t>
      </w:r>
      <w:r>
        <w:t>Insultes persistantes, menaces, humiliation, chantage, coercition, stalking, contacts non désirés répétés ou divulgation malveillante d’informations personnelles.</w:t>
      </w:r>
    </w:p>
    <w:p>
      <w:pPr>
        <w:pStyle w:val="LegalBullet"/>
      </w:pPr>
      <w:r>
        <w:rPr>
          <w:b/>
        </w:rPr>
        <w:t xml:space="preserve">• </w:t>
      </w:r>
      <w:r>
        <w:t>Commentaires dégradants visant le corps, l’apparence, la santé, le handicap, l’origine ou d’autres caractéristiques personnelles.</w:t>
      </w:r>
    </w:p>
    <w:p>
      <w:pPr>
        <w:pStyle w:val="LegalBullet"/>
      </w:pPr>
      <w:r>
        <w:rPr>
          <w:b/>
        </w:rPr>
        <w:t xml:space="preserve">• </w:t>
      </w:r>
      <w:r>
        <w:t>Publication de captures d’écran, photos, coordonnées ou renseignements privés d’une personne dans le but de l’exposer ou de lui nuire.</w:t>
      </w:r>
    </w:p>
    <w:p>
      <w:pPr>
        <w:pStyle w:val="Heading2"/>
        <w:keepNext/>
      </w:pPr>
      <w:r>
        <w:t>5.2 Haine et discrimination</w:t>
      </w:r>
    </w:p>
    <w:p>
      <w:pPr>
        <w:widowControl/>
      </w:pPr>
      <w:r>
        <w:t>MapLov n’autorise pas les contenus ou comportements qui attaquent, déshumanisent, menacent ou appellent à l’exclusion ou à la violence contre une personne ou un groupe en raison notamment de la race, de l’origine ethnique ou nationale, de la religion, du sexe, de l’identité ou expression de genre, de l’orientation sexuelle, du handicap ou d’autres caractéristiques protégées par la loi.</w:t>
      </w:r>
    </w:p>
    <w:p>
      <w:pPr>
        <w:pStyle w:val="Heading2"/>
        <w:keepNext/>
      </w:pPr>
      <w:r>
        <w:t>5.3 Violence, menaces et exploitation</w:t>
      </w:r>
    </w:p>
    <w:p>
      <w:pPr>
        <w:pStyle w:val="LegalBullet"/>
      </w:pPr>
      <w:r>
        <w:rPr>
          <w:b/>
        </w:rPr>
        <w:t xml:space="preserve">• </w:t>
      </w:r>
      <w:r>
        <w:t>Menaces crédibles, glorification de violences graves, images gore ou encouragement à commettre des actes violents.</w:t>
      </w:r>
    </w:p>
    <w:p>
      <w:pPr>
        <w:pStyle w:val="LegalBullet"/>
      </w:pPr>
      <w:r>
        <w:rPr>
          <w:b/>
        </w:rPr>
        <w:t xml:space="preserve">• </w:t>
      </w:r>
      <w:r>
        <w:t>Exploitation sexuelle, traite de personnes, extorsion sexuelle, diffusion non consensuelle d’images intimes ou tentative d’obtenir de telles images par menace.</w:t>
      </w:r>
    </w:p>
    <w:p>
      <w:pPr>
        <w:pStyle w:val="LegalBullet"/>
      </w:pPr>
      <w:r>
        <w:rPr>
          <w:b/>
        </w:rPr>
        <w:t xml:space="preserve">• </w:t>
      </w:r>
      <w:r>
        <w:t>Toute exploitation ou sexualisation d’enfants est strictement interdite et peut être signalée aux autorités compétentes lorsque la loi l’exige ou le permet.</w:t>
      </w:r>
    </w:p>
    <w:p>
      <w:pPr>
        <w:pStyle w:val="Heading2"/>
        <w:keepNext/>
      </w:pPr>
      <w:r>
        <w:t>5.4 Automutilation et danger imminent</w:t>
      </w:r>
    </w:p>
    <w:p>
      <w:pPr>
        <w:widowControl/>
      </w:pPr>
      <w:r>
        <w:t>MapLov interdit le contenu qui encourage, glorifie ou donne des instructions visant l’automutilation ou le suicide. Lorsque MapLov a des motifs raisonnables de croire qu’il existe un risque imminent de préjudice grave, il peut prendre des mesures de sécurité permises par la loi, notamment orienter vers des ressources d’urgence ou coopérer avec les autorités compétentes.</w:t>
      </w:r>
    </w:p>
    <w:p>
      <w:pPr>
        <w:pStyle w:val="Heading2"/>
        <w:keepNext/>
      </w:pPr>
      <w:r>
        <w:t>5.5 Arnaques, fraude et sollicitations financières</w:t>
      </w:r>
    </w:p>
    <w:p>
      <w:pPr>
        <w:pStyle w:val="LegalBullet"/>
      </w:pPr>
      <w:r>
        <w:rPr>
          <w:b/>
        </w:rPr>
        <w:t xml:space="preserve">• </w:t>
      </w:r>
      <w:r>
        <w:t>Demander de l’argent, des cartes-cadeaux, des cryptomonnaies, des virements ou des investissements dans le cadre d’un stratagème trompeur est interdit.</w:t>
      </w:r>
    </w:p>
    <w:p>
      <w:pPr>
        <w:pStyle w:val="LegalBullet"/>
      </w:pPr>
      <w:r>
        <w:rPr>
          <w:b/>
        </w:rPr>
        <w:t xml:space="preserve">• </w:t>
      </w:r>
      <w:r>
        <w:t>Les systèmes pyramidaux, fausses urgences, romance scams, phishing, collecte de mots de passe et liens malveillants sont interdits.</w:t>
      </w:r>
    </w:p>
    <w:p>
      <w:pPr>
        <w:pStyle w:val="LegalBullet"/>
      </w:pPr>
      <w:r>
        <w:rPr>
          <w:b/>
        </w:rPr>
        <w:t xml:space="preserve">• </w:t>
      </w:r>
      <w:r>
        <w:t>MapLov n’est pas une place de marché pour vendre des services, recruter massivement ou faire de la publicité non autorisée.</w:t>
      </w:r>
    </w:p>
    <w:p>
      <w:pPr>
        <w:pStyle w:val="Heading2"/>
        <w:keepNext/>
      </w:pPr>
      <w:r>
        <w:t>5.6 Services sexuels, exploitation commerciale et contenus adultes</w:t>
      </w:r>
    </w:p>
    <w:p>
      <w:pPr>
        <w:widowControl/>
      </w:pPr>
      <w:r>
        <w:t>MapLov n’autorise pas la vente, l’achat, la promotion ou l’organisation de services sexuels commerciaux, ni la sollicitation de prostitution ou d’escorte. Le profil public ne doit pas être utilisé pour publier de la pornographie ou promouvoir des plateformes de contenu sexuel.</w:t>
      </w:r>
    </w:p>
    <w:p>
      <w:pPr>
        <w:pStyle w:val="Heading2"/>
        <w:keepNext/>
      </w:pPr>
      <w:r>
        <w:t>5.7 Drogues, armes et activités illégales</w:t>
      </w:r>
    </w:p>
    <w:p>
      <w:pPr>
        <w:widowControl/>
      </w:pPr>
      <w:r>
        <w:t>Il est interdit d’utiliser MapLov pour vendre, acheter, distribuer ou promouvoir des drogues illicites, armes interdites, documents frauduleux ou autres biens et services illégaux.</w:t>
      </w:r>
    </w:p>
    <w:p>
      <w:pPr>
        <w:pStyle w:val="Heading1"/>
        <w:keepNext/>
      </w:pPr>
      <w:r>
        <w:t>6. Messages, conversations et contenu privé</w:t>
      </w:r>
    </w:p>
    <w:p>
      <w:pPr>
        <w:widowControl/>
      </w:pPr>
      <w:r>
        <w:t>Les conversations privées restent soumises aux présentes règles. Un contenu sexuel entre adultes peut être discuté lorsqu’il est légal, consensuel et souhaité par toutes les personnes concernées; toutefois, le contenu explicite non sollicité, coercitif, exploitant ou illégal est interdit.</w:t>
      </w:r>
    </w:p>
    <w:p>
      <w:pPr>
        <w:widowControl/>
      </w:pPr>
      <w:r>
        <w:t>Ne présumez jamais qu’une conversation privée peut être rendue publique. La diffusion non consensuelle d’images intimes peut être illégale et entraîner la suppression du compte ainsi que d’autres mesures appropriées.</w:t>
      </w:r>
    </w:p>
    <w:p>
      <w:pPr>
        <w:pStyle w:val="Heading1"/>
        <w:keepNext/>
      </w:pPr>
      <w:r>
        <w:t>7. Sécurité des rencontres hors ligne</w:t>
      </w:r>
    </w:p>
    <w:tbl>
      <w:tblPr>
        <w:tblW w:type="auto" w:w="0"/>
        <w:jc w:val="center"/>
        <w:tblLayout w:type="autofit"/>
        <w:tblLook w:firstColumn="1" w:firstRow="1" w:lastColumn="0" w:lastRow="0" w:noHBand="0" w:noVBand="1" w:val="04A0"/>
      </w:tblPr>
      <w:tblGrid>
        <w:gridCol w:w="9648"/>
      </w:tblGrid>
      <w:tr>
        <w:tc>
          <w:tcPr>
            <w:tcW w:type="dxa" w:w="9648"/>
            <w:shd w:fill="FFF6E8"/>
            <w:tcMar>
              <w:top w:w="140" w:type="dxa"/>
              <w:start w:w="160" w:type="dxa"/>
              <w:bottom w:w="140" w:type="dxa"/>
              <w:end w:w="160" w:type="dxa"/>
            </w:tcMar>
          </w:tcPr>
          <w:p>
            <w:pPr>
              <w:spacing w:after="80"/>
            </w:pPr>
            <w:r>
              <w:rPr>
                <w:b/>
                <w:color w:val="B8324A"/>
                <w:sz w:val="22"/>
              </w:rPr>
              <w:t>Important</w:t>
            </w:r>
          </w:p>
          <w:p>
            <w:pPr>
              <w:spacing w:after="0"/>
            </w:pPr>
            <w:r>
              <w:t>MapLov ne vérifie pas systématiquement l’identité, les antécédents ou les intentions de chaque membre et ne peut garantir qu’une personne est sûre. Utilisez votre jugement et prenez des précautions avant toute rencontre en personne.</w:t>
            </w:r>
          </w:p>
        </w:tc>
      </w:tr>
    </w:tbl>
    <w:p>
      <w:pPr>
        <w:spacing w:after="20"/>
      </w:pPr>
    </w:p>
    <w:p>
      <w:pPr>
        <w:pStyle w:val="LegalBullet"/>
      </w:pPr>
      <w:r>
        <w:rPr>
          <w:b/>
        </w:rPr>
        <w:t xml:space="preserve">• </w:t>
      </w:r>
      <w:r>
        <w:t>Pour une première rencontre, privilégiez un lieu public et informez une personne de confiance de vos plans.</w:t>
      </w:r>
    </w:p>
    <w:p>
      <w:pPr>
        <w:pStyle w:val="LegalBullet"/>
      </w:pPr>
      <w:r>
        <w:rPr>
          <w:b/>
        </w:rPr>
        <w:t xml:space="preserve">• </w:t>
      </w:r>
      <w:r>
        <w:t>Organisez votre propre transport lorsque cela est possible et gardez le contrôle de vos moyens de déplacement.</w:t>
      </w:r>
    </w:p>
    <w:p>
      <w:pPr>
        <w:pStyle w:val="LegalBullet"/>
      </w:pPr>
      <w:r>
        <w:rPr>
          <w:b/>
        </w:rPr>
        <w:t xml:space="preserve">• </w:t>
      </w:r>
      <w:r>
        <w:t>Ne partagez pas trop tôt votre adresse personnelle, vos renseignements financiers, mots de passe ou pièces d’identité.</w:t>
      </w:r>
    </w:p>
    <w:p>
      <w:pPr>
        <w:pStyle w:val="LegalBullet"/>
      </w:pPr>
      <w:r>
        <w:rPr>
          <w:b/>
        </w:rPr>
        <w:t xml:space="preserve">• </w:t>
      </w:r>
      <w:r>
        <w:t>N’envoyez pas d’argent à une personne rencontrée sur l’application, même si son histoire semble urgente.</w:t>
      </w:r>
    </w:p>
    <w:p>
      <w:pPr>
        <w:pStyle w:val="LegalBullet"/>
      </w:pPr>
      <w:r>
        <w:rPr>
          <w:b/>
        </w:rPr>
        <w:t xml:space="preserve">• </w:t>
      </w:r>
      <w:r>
        <w:t>Si vous vous sentez en danger immédiat, contactez les services d’urgence locaux. Au Canada, composez le 911 lorsqu’approprié.</w:t>
      </w:r>
    </w:p>
    <w:p>
      <w:pPr>
        <w:pStyle w:val="Heading1"/>
        <w:keepNext/>
      </w:pPr>
      <w:r>
        <w:t>8. Signalement, blocage et assistance</w:t>
      </w:r>
    </w:p>
    <w:p>
      <w:pPr>
        <w:pStyle w:val="Heading2"/>
        <w:keepNext/>
      </w:pPr>
      <w:r>
        <w:t>8.1 Signaler</w:t>
      </w:r>
    </w:p>
    <w:p>
      <w:pPr>
        <w:widowControl/>
      </w:pPr>
      <w:r>
        <w:t>MapLov doit offrir un mécanisme intégré permettant de signaler un profil, un message, une photo ou un comportement. Lorsque vous signalez, fournissez des informations exactes et pertinentes. Les signalements délibérément faux, malveillants ou discriminatoires peuvent eux-mêmes constituer une violation.</w:t>
      </w:r>
    </w:p>
    <w:p>
      <w:pPr>
        <w:pStyle w:val="Heading2"/>
        <w:keepNext/>
      </w:pPr>
      <w:r>
        <w:t>8.2 Bloquer</w:t>
      </w:r>
    </w:p>
    <w:p>
      <w:pPr>
        <w:widowControl/>
      </w:pPr>
      <w:r>
        <w:t>Vous pouvez bloquer un membre afin de limiter ou empêcher les interactions futures. Le blocage est une mesure de sécurité disponible indépendamment d’un signalement.</w:t>
      </w:r>
    </w:p>
    <w:p>
      <w:pPr>
        <w:pStyle w:val="Heading2"/>
        <w:keepNext/>
      </w:pPr>
      <w:r>
        <w:t>8.3 Confidentialité des signalements</w:t>
      </w:r>
    </w:p>
    <w:p>
      <w:pPr>
        <w:widowControl/>
      </w:pPr>
      <w:r>
        <w:t>MapLov traite les signalements avec discrétion et ne communique pas nécessairement l’identité du déclarant à la personne signalée. Certaines informations peuvent néanmoins être communiquées lorsqu’elles sont requises par la loi, nécessaires à la sécurité ou indispensables au traitement équitable d’un dossier.</w:t>
      </w:r>
    </w:p>
    <w:p>
      <w:pPr>
        <w:pStyle w:val="Heading2"/>
        <w:keepNext/>
      </w:pPr>
      <w:r>
        <w:t>8.4 Urgences et criminalité</w:t>
      </w:r>
    </w:p>
    <w:p>
      <w:pPr>
        <w:widowControl/>
      </w:pPr>
      <w:r>
        <w:t>MapLov n’est pas un service d’urgence. En cas de danger immédiat, contactez les services d’urgence. Pour les comportements potentiellement criminels, les membres peuvent également communiquer avec les autorités policières compétentes. MapLov peut préserver ou divulguer des informations lorsque la loi l’exige ou l’autorise.</w:t>
      </w:r>
    </w:p>
    <w:p>
      <w:pPr>
        <w:pStyle w:val="Heading1"/>
        <w:keepNext/>
      </w:pPr>
      <w:r>
        <w:t>9. Modération et mesures d’application</w:t>
      </w:r>
    </w:p>
    <w:p>
      <w:pPr>
        <w:widowControl/>
      </w:pPr>
      <w:r>
        <w:t>MapLov peut utiliser une combinaison de contrôles automatisés, de détection de signaux, de revue humaine et de signalements des membres pour faire respecter les présentes règles. Les mesures sont prises en fonction de la gravité, du contexte, du risque, des antécédents et de la fiabilité des informations disponibles.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shd w:fill="B8324A"/>
            <w:tcMar>
              <w:top w:w="100" w:type="dxa"/>
              <w:start w:w="110" w:type="dxa"/>
              <w:bottom w:w="100" w:type="dxa"/>
              <w:end w:w="110" w:type="dxa"/>
            </w:tcMar>
            <w:vAlign w:val="center"/>
          </w:tcPr>
          <w:p>
            <w:r>
              <w:rPr>
                <w:b/>
                <w:color w:val="FFFFFF"/>
                <w:sz w:val="19"/>
              </w:rPr>
              <w:t>Thème</w:t>
            </w:r>
          </w:p>
        </w:tc>
        <w:tc>
          <w:tcPr>
            <w:tcW w:type="dxa" w:w="3024"/>
            <w:shd w:fill="B8324A"/>
            <w:tcMar>
              <w:top w:w="100" w:type="dxa"/>
              <w:start w:w="110" w:type="dxa"/>
              <w:bottom w:w="100" w:type="dxa"/>
              <w:end w:w="110" w:type="dxa"/>
            </w:tcMar>
            <w:vAlign w:val="center"/>
          </w:tcPr>
          <w:p>
            <w:r>
              <w:rPr>
                <w:b/>
                <w:color w:val="FFFFFF"/>
                <w:sz w:val="19"/>
              </w:rPr>
              <w:t>Règle</w:t>
            </w:r>
          </w:p>
        </w:tc>
        <w:tc>
          <w:tcPr>
            <w:tcW w:type="dxa" w:w="5688"/>
            <w:shd w:fill="B8324A"/>
            <w:tcMar>
              <w:top w:w="100" w:type="dxa"/>
              <w:start w:w="110" w:type="dxa"/>
              <w:bottom w:w="100" w:type="dxa"/>
              <w:end w:w="110" w:type="dxa"/>
            </w:tcMar>
            <w:vAlign w:val="center"/>
          </w:tcPr>
          <w:p>
            <w:r>
              <w:rPr>
                <w:b/>
                <w:color w:val="FFFFFF"/>
                <w:sz w:val="19"/>
              </w:rPr>
              <w:t>Exemples / portée</w:t>
            </w:r>
          </w:p>
        </w:tc>
      </w:tr>
      <w:tr>
        <w:tc>
          <w:tcPr>
            <w:tcW w:type="dxa" w:w="2088"/>
            <w:tcMar>
              <w:top w:w="90" w:type="dxa"/>
              <w:start w:w="110" w:type="dxa"/>
              <w:bottom w:w="90" w:type="dxa"/>
              <w:end w:w="110" w:type="dxa"/>
            </w:tcMar>
            <w:vAlign w:val="center"/>
          </w:tcPr>
          <w:p>
            <w:pPr>
              <w:spacing w:after="0"/>
            </w:pPr>
            <w:r>
              <w:rPr>
                <w:sz w:val="18"/>
              </w:rPr>
              <w:t>Prévention</w:t>
            </w:r>
          </w:p>
        </w:tc>
        <w:tc>
          <w:tcPr>
            <w:tcW w:type="dxa" w:w="3024"/>
            <w:tcMar>
              <w:top w:w="90" w:type="dxa"/>
              <w:start w:w="110" w:type="dxa"/>
              <w:bottom w:w="90" w:type="dxa"/>
              <w:end w:w="110" w:type="dxa"/>
            </w:tcMar>
            <w:vAlign w:val="center"/>
          </w:tcPr>
          <w:p>
            <w:pPr>
              <w:spacing w:after="0"/>
            </w:pPr>
            <w:r>
              <w:rPr>
                <w:sz w:val="18"/>
              </w:rPr>
              <w:t>Filtrage et détection</w:t>
            </w:r>
          </w:p>
        </w:tc>
        <w:tc>
          <w:tcPr>
            <w:tcW w:type="dxa" w:w="5688"/>
            <w:tcMar>
              <w:top w:w="90" w:type="dxa"/>
              <w:start w:w="110" w:type="dxa"/>
              <w:bottom w:w="90" w:type="dxa"/>
              <w:end w:w="110" w:type="dxa"/>
            </w:tcMar>
            <w:vAlign w:val="center"/>
          </w:tcPr>
          <w:p>
            <w:pPr>
              <w:spacing w:after="0"/>
            </w:pPr>
            <w:r>
              <w:rPr>
                <w:sz w:val="18"/>
              </w:rPr>
              <w:t>Blocage ou limitation de certains contenus avant publication; détection de spam, fraude ou contenus manifestement interdits.</w:t>
            </w:r>
          </w:p>
        </w:tc>
      </w:tr>
      <w:tr>
        <w:tc>
          <w:tcPr>
            <w:tcW w:type="dxa" w:w="2088"/>
            <w:tcMar>
              <w:top w:w="90" w:type="dxa"/>
              <w:start w:w="110" w:type="dxa"/>
              <w:bottom w:w="90" w:type="dxa"/>
              <w:end w:w="110" w:type="dxa"/>
            </w:tcMar>
            <w:vAlign w:val="center"/>
          </w:tcPr>
          <w:p>
            <w:pPr>
              <w:spacing w:after="0"/>
            </w:pPr>
            <w:r>
              <w:rPr>
                <w:sz w:val="18"/>
              </w:rPr>
              <w:t>Correction</w:t>
            </w:r>
          </w:p>
        </w:tc>
        <w:tc>
          <w:tcPr>
            <w:tcW w:type="dxa" w:w="3024"/>
            <w:tcMar>
              <w:top w:w="90" w:type="dxa"/>
              <w:start w:w="110" w:type="dxa"/>
              <w:bottom w:w="90" w:type="dxa"/>
              <w:end w:w="110" w:type="dxa"/>
            </w:tcMar>
            <w:vAlign w:val="center"/>
          </w:tcPr>
          <w:p>
            <w:pPr>
              <w:spacing w:after="0"/>
            </w:pPr>
            <w:r>
              <w:rPr>
                <w:sz w:val="18"/>
              </w:rPr>
              <w:t>Retrait de contenu</w:t>
            </w:r>
          </w:p>
        </w:tc>
        <w:tc>
          <w:tcPr>
            <w:tcW w:type="dxa" w:w="5688"/>
            <w:tcMar>
              <w:top w:w="90" w:type="dxa"/>
              <w:start w:w="110" w:type="dxa"/>
              <w:bottom w:w="90" w:type="dxa"/>
              <w:end w:w="110" w:type="dxa"/>
            </w:tcMar>
            <w:vAlign w:val="center"/>
          </w:tcPr>
          <w:p>
            <w:pPr>
              <w:spacing w:after="0"/>
            </w:pPr>
            <w:r>
              <w:rPr>
                <w:sz w:val="18"/>
              </w:rPr>
              <w:t>Une photo, un texte ou un autre élément peut être retiré ou rendu invisible avec demande de remplacement.</w:t>
            </w:r>
          </w:p>
        </w:tc>
      </w:tr>
      <w:tr>
        <w:tc>
          <w:tcPr>
            <w:tcW w:type="dxa" w:w="2088"/>
            <w:tcMar>
              <w:top w:w="90" w:type="dxa"/>
              <w:start w:w="110" w:type="dxa"/>
              <w:bottom w:w="90" w:type="dxa"/>
              <w:end w:w="110" w:type="dxa"/>
            </w:tcMar>
            <w:vAlign w:val="center"/>
          </w:tcPr>
          <w:p>
            <w:pPr>
              <w:spacing w:after="0"/>
            </w:pPr>
            <w:r>
              <w:rPr>
                <w:sz w:val="18"/>
              </w:rPr>
              <w:t>Avertissement</w:t>
            </w:r>
          </w:p>
        </w:tc>
        <w:tc>
          <w:tcPr>
            <w:tcW w:type="dxa" w:w="3024"/>
            <w:tcMar>
              <w:top w:w="90" w:type="dxa"/>
              <w:start w:w="110" w:type="dxa"/>
              <w:bottom w:w="90" w:type="dxa"/>
              <w:end w:w="110" w:type="dxa"/>
            </w:tcMar>
            <w:vAlign w:val="center"/>
          </w:tcPr>
          <w:p>
            <w:pPr>
              <w:spacing w:after="0"/>
            </w:pPr>
            <w:r>
              <w:rPr>
                <w:sz w:val="18"/>
              </w:rPr>
              <w:t>Mesure éducative</w:t>
            </w:r>
          </w:p>
        </w:tc>
        <w:tc>
          <w:tcPr>
            <w:tcW w:type="dxa" w:w="5688"/>
            <w:tcMar>
              <w:top w:w="90" w:type="dxa"/>
              <w:start w:w="110" w:type="dxa"/>
              <w:bottom w:w="90" w:type="dxa"/>
              <w:end w:w="110" w:type="dxa"/>
            </w:tcMar>
            <w:vAlign w:val="center"/>
          </w:tcPr>
          <w:p>
            <w:pPr>
              <w:spacing w:after="0"/>
            </w:pPr>
            <w:r>
              <w:rPr>
                <w:sz w:val="18"/>
              </w:rPr>
              <w:t>Pour certaines violations moins graves ou premières occurrences.</w:t>
            </w:r>
          </w:p>
        </w:tc>
      </w:tr>
      <w:tr>
        <w:tc>
          <w:tcPr>
            <w:tcW w:type="dxa" w:w="2088"/>
            <w:tcMar>
              <w:top w:w="90" w:type="dxa"/>
              <w:start w:w="110" w:type="dxa"/>
              <w:bottom w:w="90" w:type="dxa"/>
              <w:end w:w="110" w:type="dxa"/>
            </w:tcMar>
            <w:vAlign w:val="center"/>
          </w:tcPr>
          <w:p>
            <w:pPr>
              <w:spacing w:after="0"/>
            </w:pPr>
            <w:r>
              <w:rPr>
                <w:sz w:val="18"/>
              </w:rPr>
              <w:t>Restriction</w:t>
            </w:r>
          </w:p>
        </w:tc>
        <w:tc>
          <w:tcPr>
            <w:tcW w:type="dxa" w:w="3024"/>
            <w:tcMar>
              <w:top w:w="90" w:type="dxa"/>
              <w:start w:w="110" w:type="dxa"/>
              <w:bottom w:w="90" w:type="dxa"/>
              <w:end w:w="110" w:type="dxa"/>
            </w:tcMar>
            <w:vAlign w:val="center"/>
          </w:tcPr>
          <w:p>
            <w:pPr>
              <w:spacing w:after="0"/>
            </w:pPr>
            <w:r>
              <w:rPr>
                <w:sz w:val="18"/>
              </w:rPr>
              <w:t>Fonctions limitées</w:t>
            </w:r>
          </w:p>
        </w:tc>
        <w:tc>
          <w:tcPr>
            <w:tcW w:type="dxa" w:w="5688"/>
            <w:tcMar>
              <w:top w:w="90" w:type="dxa"/>
              <w:start w:w="110" w:type="dxa"/>
              <w:bottom w:w="90" w:type="dxa"/>
              <w:end w:w="110" w:type="dxa"/>
            </w:tcMar>
            <w:vAlign w:val="center"/>
          </w:tcPr>
          <w:p>
            <w:pPr>
              <w:spacing w:after="0"/>
            </w:pPr>
            <w:r>
              <w:rPr>
                <w:sz w:val="18"/>
              </w:rPr>
              <w:t>Suspension de messagerie, visibilité réduite, vérification supplémentaire ou suspension temporaire.</w:t>
            </w:r>
          </w:p>
        </w:tc>
      </w:tr>
      <w:tr>
        <w:tc>
          <w:tcPr>
            <w:tcW w:type="dxa" w:w="2088"/>
            <w:tcMar>
              <w:top w:w="90" w:type="dxa"/>
              <w:start w:w="110" w:type="dxa"/>
              <w:bottom w:w="90" w:type="dxa"/>
              <w:end w:w="110" w:type="dxa"/>
            </w:tcMar>
            <w:vAlign w:val="center"/>
          </w:tcPr>
          <w:p>
            <w:pPr>
              <w:spacing w:after="0"/>
            </w:pPr>
            <w:r>
              <w:rPr>
                <w:sz w:val="18"/>
              </w:rPr>
              <w:t>Bannissement</w:t>
            </w:r>
          </w:p>
        </w:tc>
        <w:tc>
          <w:tcPr>
            <w:tcW w:type="dxa" w:w="3024"/>
            <w:tcMar>
              <w:top w:w="90" w:type="dxa"/>
              <w:start w:w="110" w:type="dxa"/>
              <w:bottom w:w="90" w:type="dxa"/>
              <w:end w:w="110" w:type="dxa"/>
            </w:tcMar>
            <w:vAlign w:val="center"/>
          </w:tcPr>
          <w:p>
            <w:pPr>
              <w:spacing w:after="0"/>
            </w:pPr>
            <w:r>
              <w:rPr>
                <w:sz w:val="18"/>
              </w:rPr>
              <w:t>Suppression du compte</w:t>
            </w:r>
          </w:p>
        </w:tc>
        <w:tc>
          <w:tcPr>
            <w:tcW w:type="dxa" w:w="5688"/>
            <w:tcMar>
              <w:top w:w="90" w:type="dxa"/>
              <w:start w:w="110" w:type="dxa"/>
              <w:bottom w:w="90" w:type="dxa"/>
              <w:end w:w="110" w:type="dxa"/>
            </w:tcMar>
            <w:vAlign w:val="center"/>
          </w:tcPr>
          <w:p>
            <w:pPr>
              <w:spacing w:after="0"/>
            </w:pPr>
            <w:r>
              <w:rPr>
                <w:sz w:val="18"/>
              </w:rPr>
              <w:t>Pour violations graves, répétées, fraude, exploitation, menaces, contournement de sanctions ou risque important pour la communauté.</w:t>
            </w:r>
          </w:p>
        </w:tc>
      </w:tr>
    </w:tbl>
    <w:p>
      <w:pPr>
        <w:spacing w:after="40"/>
      </w:pPr>
    </w:p>
    <w:p>
      <w:pPr>
        <w:widowControl/>
      </w:pPr>
      <w:r>
        <w:t>MapLov peut prendre en compte un comportement hors plateforme lorsqu’il est directement lié à une personne rencontrée par l’intermédiaire de MapLov et qu’il existe des motifs raisonnables de croire que ce comportement crée un risque pour la sécurité ou constitue une violation grave des présentes règles.</w:t>
      </w:r>
    </w:p>
    <w:p>
      <w:pPr>
        <w:pStyle w:val="Heading1"/>
        <w:keepNext/>
      </w:pPr>
      <w:r>
        <w:t>10. Avis, motifs et contestation</w:t>
      </w:r>
    </w:p>
    <w:p>
      <w:pPr>
        <w:widowControl/>
      </w:pPr>
      <w:r>
        <w:t>Lorsque cela est approprié et compatible avec la sécurité, la protection des victimes, la confidentialité, la prévention de fraude et les obligations légales, MapLov peut informer un membre qu’un contenu a été retiré ou qu’une mesure a été prise.</w:t>
      </w:r>
    </w:p>
    <w:p>
      <w:pPr>
        <w:widowControl/>
      </w:pPr>
      <w:r>
        <w:t>Un membre qui estime qu’une mesure a été prise par erreur peut contacter support@maplov.ca pour demander un réexamen. MapLov peut refuser de communiquer certains détails lorsqu’une divulgation pourrait compromettre la sécurité d’un autre membre, révéler des méthodes de détection, faciliter un contournement ou violer une obligation légale.</w:t>
      </w:r>
    </w:p>
    <w:p>
      <w:pPr>
        <w:pStyle w:val="Heading1"/>
        <w:keepNext/>
      </w:pPr>
      <w:r>
        <w:t>11. Sécurité, confidentialité et partage d’informations</w:t>
      </w:r>
    </w:p>
    <w:p>
      <w:pPr>
        <w:widowControl/>
      </w:pPr>
      <w:r>
        <w:t>Les informations recueillies dans le cadre des signalements, enquêtes de sécurité, vérifications et mesures de modération sont traitées conformément à la Politique de confidentialité de MapLov et aux lois applicables. MapLov ne doit collecter, utiliser ou conserver que les renseignements raisonnablement nécessaires aux objectifs de sécurité, de prévention de fraude, de conformité et de fonctionnement du service.</w:t>
      </w:r>
    </w:p>
    <w:p>
      <w:pPr>
        <w:widowControl/>
      </w:pPr>
      <w:r>
        <w:t>Les renseignements sensibles, y compris ceux pouvant découler d’une vérification d’identité ou biométrique, ne sont pas régis par ces règles seules : leur collecte et leur utilisation doivent être décrites dans la Politique de confidentialité et, lorsque requis, faire l’objet d’un consentement distinct.</w:t>
      </w:r>
    </w:p>
    <w:p>
      <w:pPr>
        <w:pStyle w:val="Heading1"/>
        <w:keepNext/>
      </w:pPr>
      <w:r>
        <w:t>12. Exigences liées aux boutiques d’applications</w:t>
      </w:r>
    </w:p>
    <w:p>
      <w:pPr>
        <w:widowControl/>
      </w:pPr>
      <w:r>
        <w:t>MapLov est conçu pour offrir les outils attendus d’une application comportant du contenu généré par les utilisateurs : règles accessibles, filtrage raisonnable des contenus interdits, mécanisme intégré de signalement, possibilité de bloquer des utilisateurs abusifs et coordonnées de contact pour l’assistance.</w:t>
      </w:r>
    </w:p>
    <w:p>
      <w:pPr>
        <w:widowControl/>
      </w:pPr>
      <w:r>
        <w:t>Les fonctionnalités de l’application peuvent être ajustées afin de respecter les exigences applicables de l’App Store d’Apple et de Google Play, sans que ces plateformes deviennent parties au contrat entre MapLov et ses utilisateurs.</w:t>
      </w:r>
    </w:p>
    <w:p>
      <w:pPr>
        <w:pStyle w:val="Heading1"/>
        <w:keepNext/>
      </w:pPr>
      <w:r>
        <w:t>13. Évolution des règles</w:t>
      </w:r>
    </w:p>
    <w:p>
      <w:pPr>
        <w:widowControl/>
      </w:pPr>
      <w:r>
        <w:t>MapLov peut mettre à jour ces règles afin de tenir compte de nouveaux risques, de nouvelles fonctionnalités, d’exigences légales ou de normes de sécurité. Lorsqu’un changement important affecte les droits ou obligations des membres, MapLov fournira un avis approprié et, lorsque la loi l’exige, demandera une nouvelle acceptation.</w:t>
      </w:r>
    </w:p>
    <w:p>
      <w:pPr>
        <w:pStyle w:val="Heading1"/>
        <w:keepNext/>
      </w:pPr>
      <w:r>
        <w:t>14. Contact</w:t>
      </w:r>
    </w:p>
    <w:p>
      <w:pPr>
        <w:widowControl/>
      </w:pPr>
      <w:r>
        <w:rPr>
          <w:b/>
        </w:rPr>
        <w:t>MEZATECH Solutions Inc.</w:t>
      </w:r>
      <w:r/>
    </w:p>
    <w:p>
      <w:pPr>
        <w:widowControl/>
      </w:pPr>
      <w:r>
        <w:t>18 Squires Ave, East York, Ontario, Canada</w:t>
      </w:r>
    </w:p>
    <w:p>
      <w:pPr>
        <w:widowControl/>
      </w:pPr>
      <w:r>
        <w:rPr>
          <w:b/>
        </w:rPr>
        <w:t>Sécurité et assistance :</w:t>
      </w:r>
      <w:r>
        <w:t xml:space="preserve"> support@maplov.ca</w:t>
      </w:r>
    </w:p>
    <w:p>
      <w:pPr>
        <w:widowControl/>
      </w:pPr>
      <w:r>
        <w:rPr>
          <w:b/>
        </w:rPr>
        <w:t>Site Web :</w:t>
      </w:r>
      <w:r>
        <w:t xml:space="preserve"> https://maplov.ca</w:t>
      </w:r>
    </w:p>
    <w:p>
      <w:pPr>
        <w:widowControl/>
      </w:pPr>
      <w:r>
        <w:t>Pour les demandes relatives aux renseignements personnels, consultez la Politique de confidentialité de MapLov et les coordonnées du responsable de la protection des renseignements personnels qui y sont indiquées.</w:t>
      </w:r>
    </w:p>
    <w:p>
      <w:pPr>
        <w:pStyle w:val="Heading1"/>
        <w:keepNext/>
      </w:pPr>
      <w:r>
        <w:t>15. Résumé pour l’écran d’acceptation</w:t>
      </w:r>
    </w:p>
    <w:tbl>
      <w:tblPr>
        <w:tblW w:type="auto" w:w="0"/>
        <w:jc w:val="center"/>
        <w:tblLayout w:type="autofit"/>
        <w:tblLook w:firstColumn="1" w:firstRow="1" w:lastColumn="0" w:lastRow="0" w:noHBand="0" w:noVBand="1" w:val="04A0"/>
      </w:tblPr>
      <w:tblGrid>
        <w:gridCol w:w="9648"/>
      </w:tblGrid>
      <w:tr>
        <w:tc>
          <w:tcPr>
            <w:tcW w:type="dxa" w:w="9648"/>
            <w:shd w:fill="F8EEF1"/>
            <w:tcMar>
              <w:top w:w="140" w:type="dxa"/>
              <w:start w:w="160" w:type="dxa"/>
              <w:bottom w:w="140" w:type="dxa"/>
              <w:end w:w="160" w:type="dxa"/>
            </w:tcMar>
          </w:tcPr>
          <w:p>
            <w:pPr>
              <w:spacing w:after="80"/>
            </w:pPr>
            <w:r>
              <w:rPr>
                <w:b/>
                <w:color w:val="B8324A"/>
                <w:sz w:val="22"/>
              </w:rPr>
              <w:t>Case à cocher recommandée</w:t>
            </w:r>
          </w:p>
          <w:p>
            <w:pPr>
              <w:spacing w:after="0"/>
            </w:pPr>
            <w:r>
              <w:t>☐ J’ai lu et j’accepte les Règles de la communauté, ainsi que les règles de sécurité, de contenu, de photos et de signalement.</w:t>
            </w:r>
          </w:p>
        </w:tc>
      </w:tr>
    </w:tbl>
    <w:p>
      <w:pPr>
        <w:spacing w:after="20"/>
      </w:pPr>
    </w:p>
    <w:p>
      <w:pPr>
        <w:pStyle w:val="SmallNote"/>
        <w:widowControl/>
      </w:pPr>
      <w:r>
        <w:t>Le lien associé à cette case devrait ouvrir les présentes règles avant l’acceptation. La date, la version du document et la preuve de l’acceptation devraient être enregistrées conformément aux exigences applicables de preuve et de confidentialité.</w:t>
      </w:r>
    </w:p>
    <w:p>
      <w:pPr>
        <w:pStyle w:val="Heading1"/>
        <w:keepNext/>
      </w:pPr>
      <w:r>
        <w:t>Annexe A. Références de conception et de conformité</w:t>
      </w:r>
    </w:p>
    <w:p>
      <w:pPr>
        <w:widowControl/>
      </w:pPr>
      <w:r>
        <w:t>Ces règles ont été structurées en tenant compte des pratiques publiques de grandes plateformes de rencontre et des exigences de modération applicables aux applications avec contenu généré par les utilisateurs. Elles ne reproduisent pas les textes de ces services.</w:t>
      </w:r>
    </w:p>
    <w:p>
      <w:pPr>
        <w:pStyle w:val="LegalBullet"/>
      </w:pPr>
      <w:r>
        <w:rPr>
          <w:b/>
        </w:rPr>
        <w:t xml:space="preserve">• </w:t>
      </w:r>
      <w:r>
        <w:t>Tinder – Règles de la communauté et centre de sécurité : consentement, authenticité, interdiction du harcèlement, fraude, contenus violents et système de signalement.</w:t>
      </w:r>
    </w:p>
    <w:p>
      <w:pPr>
        <w:pStyle w:val="LegalBullet"/>
      </w:pPr>
      <w:r>
        <w:rPr>
          <w:b/>
        </w:rPr>
        <w:t xml:space="preserve">• </w:t>
      </w:r>
      <w:r>
        <w:t>Bumble – Règlement : 18+, authenticité des photos, contenus sexuels, brimades, comportements abusifs et signalement.</w:t>
      </w:r>
    </w:p>
    <w:p>
      <w:pPr>
        <w:pStyle w:val="LegalBullet"/>
      </w:pPr>
      <w:r>
        <w:rPr>
          <w:b/>
        </w:rPr>
        <w:t xml:space="preserve">• </w:t>
      </w:r>
      <w:r>
        <w:t>Hinge – pratiques de modération : retrait de contenu, signalement, actions graduées et recours.</w:t>
      </w:r>
    </w:p>
    <w:p>
      <w:pPr>
        <w:pStyle w:val="LegalBullet"/>
      </w:pPr>
      <w:r>
        <w:rPr>
          <w:b/>
        </w:rPr>
        <w:t xml:space="preserve">• </w:t>
      </w:r>
      <w:r>
        <w:t>Apple App Review Guidelines, section 1.2 : filtrage du contenu répréhensible, signalement, blocage et coordonnées de contact pour les apps à contenu généré par les utilisateurs.</w:t>
      </w:r>
    </w:p>
    <w:p>
      <w:pPr>
        <w:pStyle w:val="LegalBullet"/>
      </w:pPr>
      <w:r>
        <w:rPr>
          <w:b/>
        </w:rPr>
        <w:t xml:space="preserve">• </w:t>
      </w:r>
      <w:r>
        <w:t>Google Play, User Generated Content Policy : conditions claires, modération continue, signalement intégré et blocage des utilisateurs abusifs.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MapLov • Règles de la communauté et de sécurité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B832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A5A5A"/>
      <w:sz w:val="18"/>
    </w:rPr>
  </w:style>
  <w:style w:type="paragraph" w:customStyle="1" w:styleId="LegalBullet">
    <w:name w:val="Legal Bullet"/>
    <w:pPr>
      <w:spacing w:after="80"/>
      <w:ind w:left="317" w:hanging="202"/>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MapLov - Règles de la communauté et de sécurité</dc:title>
  <dc:subject>Règles communautaires, sécurité, contenu, photos et signalement</dc:subject>
  <dc:creator>MEZATECH Solutions Inc.</dc:creator>
  <cp:keywords>MapLov, community guidelines, sécurité, signalement, modération, dating app, Canada</cp:keywords>
  <dc:description>generated by python-docx</dc:description>
  <cp:lastModifiedBy/>
  <cp:revision>1</cp:revision>
  <dcterms:created xsi:type="dcterms:W3CDTF">2013-12-23T23:15:00Z</dcterms:created>
  <dcterms:modified xsi:type="dcterms:W3CDTF">2013-12-23T23:15:00Z</dcterms:modified>
  <cp:category/>
</cp:coreProperties>
</file>