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7D89" w:rsidRPr="00F541DF" w:rsidRDefault="00F97D89" w:rsidP="00DB144C">
      <w:pPr>
        <w:pStyle w:val="Sinespaciado"/>
        <w:spacing w:line="360" w:lineRule="auto"/>
        <w:jc w:val="center"/>
        <w:rPr>
          <w:rFonts w:ascii="Bookman Old Style" w:hAnsi="Bookman Old Style"/>
          <w:b/>
          <w:sz w:val="36"/>
          <w:szCs w:val="36"/>
          <w:lang w:eastAsia="es-BO"/>
        </w:rPr>
      </w:pPr>
      <w:r w:rsidRPr="00F541DF">
        <w:rPr>
          <w:rFonts w:ascii="Bookman Old Style" w:hAnsi="Bookman Old Style"/>
          <w:b/>
          <w:sz w:val="36"/>
          <w:szCs w:val="36"/>
          <w:lang w:eastAsia="es-BO"/>
        </w:rPr>
        <w:t xml:space="preserve">ÉTICA </w:t>
      </w:r>
      <w:r w:rsidR="002D7C73">
        <w:rPr>
          <w:rFonts w:ascii="Bookman Old Style" w:hAnsi="Bookman Old Style"/>
          <w:b/>
          <w:sz w:val="36"/>
          <w:szCs w:val="36"/>
          <w:lang w:eastAsia="es-BO"/>
        </w:rPr>
        <w:t xml:space="preserve"> Y  LEGISLACIÓN  EN  ENFERMERÍA</w:t>
      </w:r>
    </w:p>
    <w:p w:rsidR="00F541DF" w:rsidRDefault="00F541DF" w:rsidP="00DB144C">
      <w:pPr>
        <w:pStyle w:val="Sinespaciado"/>
        <w:spacing w:line="360" w:lineRule="auto"/>
        <w:jc w:val="both"/>
        <w:rPr>
          <w:rFonts w:ascii="Bookman Old Style" w:hAnsi="Bookman Old Style"/>
          <w:b/>
          <w:bCs/>
          <w:sz w:val="24"/>
          <w:szCs w:val="24"/>
          <w:lang w:eastAsia="es-BO"/>
        </w:rPr>
      </w:pPr>
    </w:p>
    <w:p w:rsidR="00F97D89" w:rsidRDefault="00F97D89" w:rsidP="00DB144C">
      <w:pPr>
        <w:pStyle w:val="Sinespaciado"/>
        <w:spacing w:line="360" w:lineRule="auto"/>
        <w:jc w:val="both"/>
        <w:rPr>
          <w:rFonts w:ascii="Bookman Old Style" w:hAnsi="Bookman Old Style"/>
          <w:b/>
          <w:bCs/>
          <w:sz w:val="24"/>
          <w:szCs w:val="24"/>
          <w:lang w:eastAsia="es-BO"/>
        </w:rPr>
      </w:pPr>
      <w:r w:rsidRPr="00F541DF">
        <w:rPr>
          <w:rFonts w:ascii="Bookman Old Style" w:hAnsi="Bookman Old Style"/>
          <w:b/>
          <w:bCs/>
          <w:sz w:val="24"/>
          <w:szCs w:val="24"/>
          <w:lang w:eastAsia="es-BO"/>
        </w:rPr>
        <w:t xml:space="preserve">SIGNIFICADO DE ÉTICA. LA ÉTICA NO ES UN CÓDIGO SINO UNA PERSPECTIVA PARA UNA REFLEXIÓN </w:t>
      </w:r>
      <w:r w:rsidR="00F541DF" w:rsidRPr="00F541DF">
        <w:rPr>
          <w:rFonts w:ascii="Bookman Old Style" w:hAnsi="Bookman Old Style"/>
          <w:b/>
          <w:bCs/>
          <w:sz w:val="24"/>
          <w:szCs w:val="24"/>
          <w:lang w:eastAsia="es-BO"/>
        </w:rPr>
        <w:t>PRÁCTICA</w:t>
      </w:r>
      <w:r w:rsidRPr="00F541DF">
        <w:rPr>
          <w:rFonts w:ascii="Bookman Old Style" w:hAnsi="Bookman Old Style"/>
          <w:b/>
          <w:bCs/>
          <w:sz w:val="24"/>
          <w:szCs w:val="24"/>
          <w:lang w:eastAsia="es-BO"/>
        </w:rPr>
        <w:t xml:space="preserve"> SOBRE NUESTRAS ACCIONES.</w:t>
      </w:r>
    </w:p>
    <w:p w:rsidR="00F541DF" w:rsidRPr="00F541DF" w:rsidRDefault="00F541DF" w:rsidP="00DB144C">
      <w:pPr>
        <w:pStyle w:val="Sinespaciado"/>
        <w:spacing w:line="360" w:lineRule="auto"/>
        <w:jc w:val="both"/>
        <w:rPr>
          <w:rFonts w:ascii="Bookman Old Style" w:hAnsi="Bookman Old Style"/>
          <w:b/>
          <w:bCs/>
          <w:sz w:val="24"/>
          <w:szCs w:val="24"/>
          <w:lang w:eastAsia="es-BO"/>
        </w:rPr>
      </w:pPr>
    </w:p>
    <w:p w:rsidR="00F97D89" w:rsidRDefault="00F97D89" w:rsidP="00DB144C">
      <w:pPr>
        <w:pStyle w:val="Sinespaciado"/>
        <w:spacing w:line="360" w:lineRule="auto"/>
        <w:jc w:val="both"/>
        <w:rPr>
          <w:rFonts w:ascii="Bookman Old Style" w:hAnsi="Bookman Old Style"/>
          <w:sz w:val="24"/>
          <w:szCs w:val="24"/>
          <w:lang w:eastAsia="es-BO"/>
        </w:rPr>
      </w:pPr>
      <w:r w:rsidRPr="00F541DF">
        <w:rPr>
          <w:rFonts w:ascii="Bookman Old Style" w:hAnsi="Bookman Old Style"/>
          <w:sz w:val="24"/>
          <w:szCs w:val="24"/>
          <w:lang w:eastAsia="es-BO"/>
        </w:rPr>
        <w:t xml:space="preserve">La ética no es el conjunto de normas, ni tratados, ni leyes que obligatoriamente debamos acatar y cumplir, sino que ética es una orientación armónica que nos va a ayudar a vivir la vida. A lo largo de nuestra existencia vamos obteniendo enseñanzas y lecciones sobre vivencias anteriores, estas enseñanzas nos van a influenciar en la visión y actuación que ante los hechos cotidianos y ante la muerte tengamos, nos va a ayudar a adoptar una estrategia ante la muerte, nos va a ayudar a penar alegremente por la vida. Nuestras acciones en la vida van a ser influenciadas por la ética. Ética así pues </w:t>
      </w:r>
      <w:r w:rsidR="00F541DF" w:rsidRPr="00F541DF">
        <w:rPr>
          <w:rFonts w:ascii="Bookman Old Style" w:hAnsi="Bookman Old Style"/>
          <w:sz w:val="24"/>
          <w:szCs w:val="24"/>
          <w:lang w:eastAsia="es-BO"/>
        </w:rPr>
        <w:t>sería</w:t>
      </w:r>
      <w:r w:rsidRPr="00F541DF">
        <w:rPr>
          <w:rFonts w:ascii="Bookman Old Style" w:hAnsi="Bookman Old Style"/>
          <w:sz w:val="24"/>
          <w:szCs w:val="24"/>
          <w:lang w:eastAsia="es-BO"/>
        </w:rPr>
        <w:t xml:space="preserve"> el estudio y reflexión de vivencias pasadas que nos marcan, así mismo la ética establece una conducta a seguir ante los hechos que cotidianamente se presentan.</w:t>
      </w:r>
    </w:p>
    <w:p w:rsidR="00F541DF" w:rsidRPr="00F541DF" w:rsidRDefault="00F541DF" w:rsidP="00DB144C">
      <w:pPr>
        <w:pStyle w:val="Sinespaciado"/>
        <w:spacing w:line="360" w:lineRule="auto"/>
        <w:jc w:val="both"/>
        <w:rPr>
          <w:rFonts w:ascii="Bookman Old Style" w:hAnsi="Bookman Old Style"/>
          <w:sz w:val="24"/>
          <w:szCs w:val="24"/>
          <w:lang w:eastAsia="es-BO"/>
        </w:rPr>
      </w:pPr>
    </w:p>
    <w:p w:rsidR="00F97D89" w:rsidRDefault="00F97D89" w:rsidP="00DB144C">
      <w:pPr>
        <w:pStyle w:val="Sinespaciado"/>
        <w:spacing w:line="360" w:lineRule="auto"/>
        <w:jc w:val="both"/>
        <w:rPr>
          <w:rFonts w:ascii="Bookman Old Style" w:hAnsi="Bookman Old Style"/>
          <w:b/>
          <w:bCs/>
          <w:sz w:val="24"/>
          <w:szCs w:val="24"/>
          <w:lang w:eastAsia="es-BO"/>
        </w:rPr>
      </w:pPr>
      <w:r w:rsidRPr="00F541DF">
        <w:rPr>
          <w:rFonts w:ascii="Bookman Old Style" w:hAnsi="Bookman Old Style"/>
          <w:b/>
          <w:bCs/>
          <w:sz w:val="24"/>
          <w:szCs w:val="24"/>
          <w:lang w:eastAsia="es-BO"/>
        </w:rPr>
        <w:t>LEY DE HUME. SIGNIFICADO. REFERENCIAS QUE SE PRESENTAN EN EL ARTICULO DE “VATIMOR”.</w:t>
      </w:r>
    </w:p>
    <w:p w:rsidR="00F541DF" w:rsidRPr="00F541DF" w:rsidRDefault="00F541DF" w:rsidP="00DB144C">
      <w:pPr>
        <w:pStyle w:val="Sinespaciado"/>
        <w:spacing w:line="360" w:lineRule="auto"/>
        <w:jc w:val="both"/>
        <w:rPr>
          <w:rFonts w:ascii="Bookman Old Style" w:hAnsi="Bookman Old Style"/>
          <w:b/>
          <w:bCs/>
          <w:sz w:val="24"/>
          <w:szCs w:val="24"/>
          <w:lang w:eastAsia="es-BO"/>
        </w:rPr>
      </w:pPr>
    </w:p>
    <w:p w:rsidR="00F541DF" w:rsidRDefault="00F97D89" w:rsidP="00DB144C">
      <w:pPr>
        <w:pStyle w:val="Sinespaciado"/>
        <w:spacing w:line="360" w:lineRule="auto"/>
        <w:jc w:val="both"/>
        <w:rPr>
          <w:rFonts w:ascii="Bookman Old Style" w:hAnsi="Bookman Old Style"/>
          <w:sz w:val="24"/>
          <w:szCs w:val="24"/>
          <w:lang w:eastAsia="es-BO"/>
        </w:rPr>
      </w:pPr>
      <w:r w:rsidRPr="00F541DF">
        <w:rPr>
          <w:rFonts w:ascii="Bookman Old Style" w:hAnsi="Bookman Old Style"/>
          <w:sz w:val="24"/>
          <w:szCs w:val="24"/>
          <w:lang w:eastAsia="es-BO"/>
        </w:rPr>
        <w:t xml:space="preserve">David </w:t>
      </w:r>
      <w:proofErr w:type="spellStart"/>
      <w:r w:rsidRPr="00F541DF">
        <w:rPr>
          <w:rFonts w:ascii="Bookman Old Style" w:hAnsi="Bookman Old Style"/>
          <w:sz w:val="24"/>
          <w:szCs w:val="24"/>
          <w:lang w:eastAsia="es-BO"/>
        </w:rPr>
        <w:t>Hume</w:t>
      </w:r>
      <w:proofErr w:type="spellEnd"/>
      <w:r w:rsidRPr="00F541DF">
        <w:rPr>
          <w:rFonts w:ascii="Bookman Old Style" w:hAnsi="Bookman Old Style"/>
          <w:sz w:val="24"/>
          <w:szCs w:val="24"/>
          <w:lang w:eastAsia="es-BO"/>
        </w:rPr>
        <w:t xml:space="preserve"> (1711-1776) Filosofo espirita británico, nacido en Edimburgo</w:t>
      </w:r>
      <w:r w:rsidR="00F541DF">
        <w:rPr>
          <w:rFonts w:ascii="Bookman Old Style" w:hAnsi="Bookman Old Style"/>
          <w:sz w:val="24"/>
          <w:szCs w:val="24"/>
          <w:lang w:eastAsia="es-BO"/>
        </w:rPr>
        <w:t xml:space="preserve"> </w:t>
      </w:r>
      <w:r w:rsidRPr="00F541DF">
        <w:rPr>
          <w:rFonts w:ascii="Bookman Old Style" w:hAnsi="Bookman Old Style"/>
          <w:sz w:val="24"/>
          <w:szCs w:val="24"/>
          <w:lang w:eastAsia="es-BO"/>
        </w:rPr>
        <w:t xml:space="preserve">(Escocia), sostenía la imposibilidad de llegar a la verificación definitiva del conocimiento humano, pues este era incapaz de pasar más allá de lo que puede adquirirse experimentalmente de las ideas e impresiones. Según </w:t>
      </w:r>
      <w:proofErr w:type="spellStart"/>
      <w:r w:rsidRPr="00F541DF">
        <w:rPr>
          <w:rFonts w:ascii="Bookman Old Style" w:hAnsi="Bookman Old Style"/>
          <w:sz w:val="24"/>
          <w:szCs w:val="24"/>
          <w:lang w:eastAsia="es-BO"/>
        </w:rPr>
        <w:t>Hume</w:t>
      </w:r>
      <w:proofErr w:type="spellEnd"/>
      <w:r w:rsidRPr="00F541DF">
        <w:rPr>
          <w:rFonts w:ascii="Bookman Old Style" w:hAnsi="Bookman Old Style"/>
          <w:sz w:val="24"/>
          <w:szCs w:val="24"/>
          <w:lang w:eastAsia="es-BO"/>
        </w:rPr>
        <w:t xml:space="preserve"> el conocimiento es la conciencia de las relaciones entre las distintas “impresiones sensoriales”. Su filosofía se basa en la observación de los fenómenos mentales y el estudio de las relaciones entre las experiencias humanas, que constituyen la única fuente del conocimiento. La Ley de </w:t>
      </w:r>
      <w:proofErr w:type="spellStart"/>
      <w:r w:rsidRPr="00F541DF">
        <w:rPr>
          <w:rFonts w:ascii="Bookman Old Style" w:hAnsi="Bookman Old Style"/>
          <w:sz w:val="24"/>
          <w:szCs w:val="24"/>
          <w:lang w:eastAsia="es-BO"/>
        </w:rPr>
        <w:t>Hume</w:t>
      </w:r>
      <w:proofErr w:type="spellEnd"/>
      <w:r w:rsidRPr="00F541DF">
        <w:rPr>
          <w:rFonts w:ascii="Bookman Old Style" w:hAnsi="Bookman Old Style"/>
          <w:sz w:val="24"/>
          <w:szCs w:val="24"/>
          <w:lang w:eastAsia="es-BO"/>
        </w:rPr>
        <w:t xml:space="preserve"> establece la obligatoriedad o necesidad de derivar los principios, en </w:t>
      </w:r>
      <w:r w:rsidRPr="00F541DF">
        <w:rPr>
          <w:rFonts w:ascii="Bookman Old Style" w:hAnsi="Bookman Old Style"/>
          <w:sz w:val="24"/>
          <w:szCs w:val="24"/>
          <w:lang w:eastAsia="es-BO"/>
        </w:rPr>
        <w:lastRenderedPageBreak/>
        <w:t xml:space="preserve">el sentido de punto de partida, a. partir de consecuencias lógicas e imperativos prácticos. Según la Ley de </w:t>
      </w:r>
      <w:proofErr w:type="spellStart"/>
      <w:r w:rsidRPr="00F541DF">
        <w:rPr>
          <w:rFonts w:ascii="Bookman Old Style" w:hAnsi="Bookman Old Style"/>
          <w:sz w:val="24"/>
          <w:szCs w:val="24"/>
          <w:lang w:eastAsia="es-BO"/>
        </w:rPr>
        <w:t>Hume</w:t>
      </w:r>
      <w:proofErr w:type="spellEnd"/>
      <w:r w:rsidRPr="00F541DF">
        <w:rPr>
          <w:rFonts w:ascii="Bookman Old Style" w:hAnsi="Bookman Old Style"/>
          <w:sz w:val="24"/>
          <w:szCs w:val="24"/>
          <w:lang w:eastAsia="es-BO"/>
        </w:rPr>
        <w:t xml:space="preserve"> no es </w:t>
      </w:r>
      <w:r w:rsidR="00F541DF" w:rsidRPr="00F541DF">
        <w:rPr>
          <w:rFonts w:ascii="Bookman Old Style" w:hAnsi="Bookman Old Style"/>
          <w:sz w:val="24"/>
          <w:szCs w:val="24"/>
          <w:lang w:eastAsia="es-BO"/>
        </w:rPr>
        <w:t>lícito</w:t>
      </w:r>
      <w:r w:rsidRPr="00F541DF">
        <w:rPr>
          <w:rFonts w:ascii="Bookman Old Style" w:hAnsi="Bookman Old Style"/>
          <w:sz w:val="24"/>
          <w:szCs w:val="24"/>
          <w:lang w:eastAsia="es-BO"/>
        </w:rPr>
        <w:t xml:space="preserve"> pasar sin razones explicitas, de la descripción de un estado de hecho a la formulación de un principio moral. </w:t>
      </w:r>
      <w:proofErr w:type="spellStart"/>
      <w:r w:rsidRPr="00F541DF">
        <w:rPr>
          <w:rFonts w:ascii="Bookman Old Style" w:hAnsi="Bookman Old Style"/>
          <w:sz w:val="24"/>
          <w:szCs w:val="24"/>
          <w:lang w:eastAsia="es-BO"/>
        </w:rPr>
        <w:t>Hume</w:t>
      </w:r>
      <w:proofErr w:type="spellEnd"/>
      <w:r w:rsidRPr="00F541DF">
        <w:rPr>
          <w:rFonts w:ascii="Bookman Old Style" w:hAnsi="Bookman Old Style"/>
          <w:sz w:val="24"/>
          <w:szCs w:val="24"/>
          <w:lang w:eastAsia="es-BO"/>
        </w:rPr>
        <w:t xml:space="preserve"> concede gran importancia a las tres leyes de asociación por él señaladas; “ley de semejanza, ley de co</w:t>
      </w:r>
      <w:r w:rsidR="00F541DF" w:rsidRPr="00F541DF">
        <w:rPr>
          <w:rFonts w:ascii="Bookman Old Style" w:hAnsi="Bookman Old Style"/>
          <w:sz w:val="24"/>
          <w:szCs w:val="24"/>
          <w:lang w:eastAsia="es-BO"/>
        </w:rPr>
        <w:t>ntinuidad y ley de causalidad”.</w:t>
      </w:r>
    </w:p>
    <w:p w:rsidR="00F541DF" w:rsidRPr="00F541DF" w:rsidRDefault="00F541DF" w:rsidP="00DB144C">
      <w:pPr>
        <w:pStyle w:val="Sinespaciado"/>
        <w:spacing w:line="360" w:lineRule="auto"/>
        <w:jc w:val="both"/>
        <w:rPr>
          <w:rFonts w:ascii="Bookman Old Style" w:hAnsi="Bookman Old Style"/>
          <w:sz w:val="24"/>
          <w:szCs w:val="24"/>
          <w:lang w:eastAsia="es-BO"/>
        </w:rPr>
      </w:pPr>
    </w:p>
    <w:p w:rsidR="00F541DF" w:rsidRPr="00F541DF" w:rsidRDefault="00F541DF" w:rsidP="00DB144C">
      <w:pPr>
        <w:pStyle w:val="Sinespaciado"/>
        <w:spacing w:line="360" w:lineRule="auto"/>
        <w:jc w:val="both"/>
        <w:rPr>
          <w:rFonts w:ascii="Bookman Old Style" w:hAnsi="Bookman Old Style"/>
          <w:b/>
          <w:sz w:val="24"/>
          <w:szCs w:val="24"/>
          <w:lang w:eastAsia="es-BO"/>
        </w:rPr>
      </w:pPr>
      <w:r w:rsidRPr="00F541DF">
        <w:rPr>
          <w:rFonts w:ascii="Bookman Old Style" w:hAnsi="Bookman Old Style"/>
          <w:b/>
          <w:sz w:val="24"/>
          <w:szCs w:val="24"/>
          <w:lang w:eastAsia="es-BO"/>
        </w:rPr>
        <w:t>Ley De La Causa Y</w:t>
      </w:r>
      <w:r>
        <w:rPr>
          <w:rFonts w:ascii="Bookman Old Style" w:hAnsi="Bookman Old Style"/>
          <w:b/>
          <w:sz w:val="24"/>
          <w:szCs w:val="24"/>
          <w:lang w:eastAsia="es-BO"/>
        </w:rPr>
        <w:t xml:space="preserve"> Efecto, </w:t>
      </w:r>
      <w:r w:rsidRPr="00F541DF">
        <w:rPr>
          <w:rFonts w:ascii="Bookman Old Style" w:hAnsi="Bookman Old Style"/>
          <w:sz w:val="24"/>
          <w:szCs w:val="24"/>
          <w:lang w:eastAsia="es-BO"/>
        </w:rPr>
        <w:t>esta ley de la asociación nos dice que tras la observación de la existencia de contigüidad espacial de dos hechos u objetos, de su sucesión en el tiempo  y de la reiterada experiencia de estas relaciones entre ambos, se crea en nuestra mente la predisposición a evocar la idea del segundo (al que consideramos efecto) si está presente la idea del primero (al que consideramos causa).</w:t>
      </w:r>
      <w:r>
        <w:rPr>
          <w:rFonts w:ascii="Bookman Old Style" w:hAnsi="Bookman Old Style"/>
          <w:b/>
          <w:sz w:val="24"/>
          <w:szCs w:val="24"/>
          <w:lang w:eastAsia="es-BO"/>
        </w:rPr>
        <w:t xml:space="preserve"> </w:t>
      </w:r>
      <w:r w:rsidRPr="00F541DF">
        <w:rPr>
          <w:rFonts w:ascii="Bookman Old Style" w:hAnsi="Bookman Old Style"/>
          <w:sz w:val="24"/>
          <w:szCs w:val="24"/>
          <w:lang w:eastAsia="es-BO"/>
        </w:rPr>
        <w:t>Así, las ideas de “dentista” y de “dolor” mantienen una cierta relación entre ambas como consecuencia de haber tenido dolor tras la intervención del dentista, de tal modo que el pensamiento de uno puede traer consigo el pensamiento del otro.</w:t>
      </w:r>
    </w:p>
    <w:p w:rsidR="00F541DF" w:rsidRPr="00F541DF" w:rsidRDefault="00F541DF" w:rsidP="00DB144C">
      <w:pPr>
        <w:pStyle w:val="Sinespaciado"/>
        <w:spacing w:line="360" w:lineRule="auto"/>
        <w:jc w:val="both"/>
        <w:rPr>
          <w:rFonts w:ascii="Bookman Old Style" w:hAnsi="Bookman Old Style"/>
          <w:b/>
          <w:sz w:val="24"/>
          <w:szCs w:val="24"/>
          <w:lang w:eastAsia="es-BO"/>
        </w:rPr>
      </w:pPr>
    </w:p>
    <w:p w:rsidR="00F541DF" w:rsidRPr="00F541DF" w:rsidRDefault="00F541DF" w:rsidP="00DB144C">
      <w:pPr>
        <w:pStyle w:val="Sinespaciado"/>
        <w:spacing w:line="360" w:lineRule="auto"/>
        <w:jc w:val="both"/>
        <w:rPr>
          <w:rFonts w:ascii="Bookman Old Style" w:hAnsi="Bookman Old Style"/>
          <w:b/>
          <w:sz w:val="24"/>
          <w:szCs w:val="24"/>
          <w:lang w:eastAsia="es-BO"/>
        </w:rPr>
      </w:pPr>
    </w:p>
    <w:p w:rsidR="00F541DF" w:rsidRPr="00F541DF" w:rsidRDefault="00F541DF" w:rsidP="00DB144C">
      <w:pPr>
        <w:pStyle w:val="Sinespaciado"/>
        <w:spacing w:line="360" w:lineRule="auto"/>
        <w:jc w:val="both"/>
        <w:rPr>
          <w:rFonts w:ascii="Bookman Old Style" w:hAnsi="Bookman Old Style"/>
          <w:b/>
          <w:sz w:val="24"/>
          <w:szCs w:val="24"/>
          <w:lang w:eastAsia="es-BO"/>
        </w:rPr>
      </w:pPr>
      <w:r>
        <w:rPr>
          <w:rFonts w:ascii="Bookman Old Style" w:hAnsi="Bookman Old Style"/>
          <w:b/>
          <w:sz w:val="24"/>
          <w:szCs w:val="24"/>
          <w:lang w:eastAsia="es-BO"/>
        </w:rPr>
        <w:t xml:space="preserve">Ley De La Contigüidad, </w:t>
      </w:r>
      <w:r>
        <w:rPr>
          <w:rFonts w:ascii="Bookman Old Style" w:hAnsi="Bookman Old Style"/>
          <w:sz w:val="24"/>
          <w:szCs w:val="24"/>
          <w:lang w:eastAsia="es-BO"/>
        </w:rPr>
        <w:t>S</w:t>
      </w:r>
      <w:r w:rsidRPr="00F541DF">
        <w:rPr>
          <w:rFonts w:ascii="Bookman Old Style" w:hAnsi="Bookman Old Style"/>
          <w:sz w:val="24"/>
          <w:szCs w:val="24"/>
          <w:lang w:eastAsia="es-BO"/>
        </w:rPr>
        <w:t>egún esta ley de la asociación, aquellas ideas que se han vivido juntas tienden a aparecer juntas.</w:t>
      </w:r>
      <w:r>
        <w:rPr>
          <w:rFonts w:ascii="Bookman Old Style" w:hAnsi="Bookman Old Style"/>
          <w:b/>
          <w:sz w:val="24"/>
          <w:szCs w:val="24"/>
          <w:lang w:eastAsia="es-BO"/>
        </w:rPr>
        <w:t xml:space="preserve"> </w:t>
      </w:r>
      <w:r w:rsidRPr="00F541DF">
        <w:rPr>
          <w:rFonts w:ascii="Bookman Old Style" w:hAnsi="Bookman Old Style"/>
          <w:sz w:val="24"/>
          <w:szCs w:val="24"/>
          <w:lang w:eastAsia="es-BO"/>
        </w:rPr>
        <w:t xml:space="preserve">El típico caso de una canción que nos recuerda a una persona es un ejemplo de esta ley. Es una ley muy importante porque está a la base de la formación de las ideas complejas, particularmente de las de substancia: miramos a la calle y vemos un objeto, percibimos las ruedas, el volante, los asientos, las puertas, las ventanillas, los faros, el maletero, abrimos el capó y percibimos el motor, ...; todas estas percepciones se dan unas junto a otras, tanto en el sentido temporal, puesto que pueden percibirse unas tras otras si nuestra mirada recorre sin interrupción dicho objeto, como en un sentido espacial, puesto que las sensaciones visuales de las ruedas pueden formar un continuo con las sensaciones visuales de la puerta o de la carrocería. Si se repite esta experiencia, se crea en nosotros una </w:t>
      </w:r>
      <w:r w:rsidRPr="00F541DF">
        <w:rPr>
          <w:rFonts w:ascii="Bookman Old Style" w:hAnsi="Bookman Old Style"/>
          <w:sz w:val="24"/>
          <w:szCs w:val="24"/>
          <w:lang w:eastAsia="es-BO"/>
        </w:rPr>
        <w:lastRenderedPageBreak/>
        <w:t>disposición a reproducir una de las ideas correspondientes a dicho objeto cuando está presente la otra, y de este modo podemos formar la idea compleja “coche”. Nuestras expectativas respecto de los aspectos o rasgos que nos van a ofrecer las cosas se basan en gran medida en esta ley: nos causaría gran sorpresa mirar en el interior del coche que vemos en la calle y no encontrar un volante, puesto que siempre hemos visto que en los coches hay volantes, experiencia ésta última que crea en nuestra mente el hábito o disposición a considerar que ha de ser así en los casos futuros.</w:t>
      </w:r>
    </w:p>
    <w:p w:rsidR="00F541DF" w:rsidRPr="00F541DF" w:rsidRDefault="00F541DF" w:rsidP="00DB144C">
      <w:pPr>
        <w:pStyle w:val="Sinespaciado"/>
        <w:spacing w:line="360" w:lineRule="auto"/>
        <w:jc w:val="both"/>
        <w:rPr>
          <w:rFonts w:ascii="Bookman Old Style" w:hAnsi="Bookman Old Style"/>
          <w:b/>
          <w:sz w:val="24"/>
          <w:szCs w:val="24"/>
          <w:lang w:eastAsia="es-BO"/>
        </w:rPr>
      </w:pPr>
    </w:p>
    <w:p w:rsidR="00F541DF" w:rsidRPr="00F541DF" w:rsidRDefault="00F541DF" w:rsidP="00DB144C">
      <w:pPr>
        <w:pStyle w:val="Sinespaciado"/>
        <w:spacing w:line="360" w:lineRule="auto"/>
        <w:jc w:val="both"/>
        <w:rPr>
          <w:rFonts w:ascii="Bookman Old Style" w:hAnsi="Bookman Old Style"/>
          <w:b/>
          <w:sz w:val="24"/>
          <w:szCs w:val="24"/>
          <w:lang w:eastAsia="es-BO"/>
        </w:rPr>
      </w:pPr>
      <w:r>
        <w:rPr>
          <w:rFonts w:ascii="Bookman Old Style" w:hAnsi="Bookman Old Style"/>
          <w:b/>
          <w:sz w:val="24"/>
          <w:szCs w:val="24"/>
          <w:lang w:eastAsia="es-BO"/>
        </w:rPr>
        <w:t xml:space="preserve">Ley De La Semejanza, </w:t>
      </w:r>
      <w:r w:rsidRPr="00F541DF">
        <w:rPr>
          <w:rFonts w:ascii="Bookman Old Style" w:hAnsi="Bookman Old Style"/>
          <w:sz w:val="24"/>
          <w:szCs w:val="24"/>
          <w:lang w:eastAsia="es-BO"/>
        </w:rPr>
        <w:t>según la cual nuestra mente tiende a reproducir ideas semejantes, como cuando un retrato lleva de forma natural o espontánea a nuestra mente a pensar en el original.</w:t>
      </w:r>
      <w:r>
        <w:rPr>
          <w:rFonts w:ascii="Bookman Old Style" w:hAnsi="Bookman Old Style"/>
          <w:b/>
          <w:sz w:val="24"/>
          <w:szCs w:val="24"/>
          <w:lang w:eastAsia="es-BO"/>
        </w:rPr>
        <w:t xml:space="preserve"> </w:t>
      </w:r>
      <w:r w:rsidRPr="00F541DF">
        <w:rPr>
          <w:rFonts w:ascii="Bookman Old Style" w:hAnsi="Bookman Old Style"/>
          <w:sz w:val="24"/>
          <w:szCs w:val="24"/>
          <w:lang w:eastAsia="es-BO"/>
        </w:rPr>
        <w:t>Esta ley es importante en nuestro trato con las cosas pues consideramos que los objetos semejantes deben tener las mismas propiedades y los mismos poderes causales.</w:t>
      </w:r>
    </w:p>
    <w:p w:rsidR="00F97D89" w:rsidRDefault="00F97D89" w:rsidP="00DB144C">
      <w:pPr>
        <w:pStyle w:val="Sinespaciado"/>
        <w:spacing w:line="360" w:lineRule="auto"/>
        <w:jc w:val="both"/>
        <w:rPr>
          <w:rFonts w:ascii="Bookman Old Style" w:hAnsi="Bookman Old Style"/>
          <w:sz w:val="24"/>
          <w:szCs w:val="24"/>
          <w:lang w:eastAsia="es-BO"/>
        </w:rPr>
      </w:pPr>
      <w:r w:rsidRPr="00F541DF">
        <w:rPr>
          <w:rFonts w:ascii="Bookman Old Style" w:hAnsi="Bookman Old Style"/>
          <w:sz w:val="24"/>
          <w:szCs w:val="24"/>
          <w:lang w:eastAsia="es-BO"/>
        </w:rPr>
        <w:t xml:space="preserve">Entre ellas destaca especialmente la ley de causalidad o relación de causa y efecto, por la cual y según </w:t>
      </w:r>
      <w:proofErr w:type="spellStart"/>
      <w:r w:rsidRPr="00F541DF">
        <w:rPr>
          <w:rFonts w:ascii="Bookman Old Style" w:hAnsi="Bookman Old Style"/>
          <w:sz w:val="24"/>
          <w:szCs w:val="24"/>
          <w:lang w:eastAsia="es-BO"/>
        </w:rPr>
        <w:t>Hume</w:t>
      </w:r>
      <w:proofErr w:type="spellEnd"/>
      <w:r w:rsidRPr="00F541DF">
        <w:rPr>
          <w:rFonts w:ascii="Bookman Old Style" w:hAnsi="Bookman Old Style"/>
          <w:sz w:val="24"/>
          <w:szCs w:val="24"/>
          <w:lang w:eastAsia="es-BO"/>
        </w:rPr>
        <w:t>, nosotros lo que más conocemos es que un fenómeno al que llamamos causa, antecede a otro que llamamos efecto. La causalidad funciona como una ley de nuestro modo de pensar las cosas, debido a una experiencia acumulada (costumbre, hábito) que nos determina a pensar así los fenómenos.</w:t>
      </w:r>
    </w:p>
    <w:p w:rsidR="00F541DF" w:rsidRPr="00F541DF" w:rsidRDefault="00F541DF" w:rsidP="00DB144C">
      <w:pPr>
        <w:pStyle w:val="Sinespaciado"/>
        <w:spacing w:line="360" w:lineRule="auto"/>
        <w:jc w:val="both"/>
        <w:rPr>
          <w:rFonts w:ascii="Bookman Old Style" w:hAnsi="Bookman Old Style"/>
          <w:sz w:val="24"/>
          <w:szCs w:val="24"/>
          <w:lang w:eastAsia="es-BO"/>
        </w:rPr>
      </w:pPr>
    </w:p>
    <w:p w:rsidR="00F541DF" w:rsidRDefault="00F97D89" w:rsidP="00DB144C">
      <w:pPr>
        <w:pStyle w:val="Sinespaciado"/>
        <w:spacing w:line="360" w:lineRule="auto"/>
        <w:jc w:val="both"/>
        <w:rPr>
          <w:rFonts w:ascii="Bookman Old Style" w:hAnsi="Bookman Old Style"/>
          <w:sz w:val="24"/>
          <w:szCs w:val="24"/>
          <w:lang w:eastAsia="es-BO"/>
        </w:rPr>
      </w:pPr>
      <w:proofErr w:type="spellStart"/>
      <w:r w:rsidRPr="00F541DF">
        <w:rPr>
          <w:rFonts w:ascii="Bookman Old Style" w:hAnsi="Bookman Old Style"/>
          <w:sz w:val="24"/>
          <w:szCs w:val="24"/>
          <w:lang w:eastAsia="es-BO"/>
        </w:rPr>
        <w:t>Hume</w:t>
      </w:r>
      <w:proofErr w:type="spellEnd"/>
      <w:r w:rsidRPr="00F541DF">
        <w:rPr>
          <w:rFonts w:ascii="Bookman Old Style" w:hAnsi="Bookman Old Style"/>
          <w:sz w:val="24"/>
          <w:szCs w:val="24"/>
          <w:lang w:eastAsia="es-BO"/>
        </w:rPr>
        <w:t xml:space="preserve"> distingue dos</w:t>
      </w:r>
      <w:r w:rsidR="00F541DF">
        <w:rPr>
          <w:rFonts w:ascii="Bookman Old Style" w:hAnsi="Bookman Old Style"/>
          <w:sz w:val="24"/>
          <w:szCs w:val="24"/>
          <w:lang w:eastAsia="es-BO"/>
        </w:rPr>
        <w:t xml:space="preserve"> tipos de proposiciones:</w:t>
      </w:r>
    </w:p>
    <w:p w:rsidR="00F541DF" w:rsidRDefault="00F541DF" w:rsidP="00DB144C">
      <w:pPr>
        <w:pStyle w:val="Sinespaciado"/>
        <w:spacing w:line="360" w:lineRule="auto"/>
        <w:jc w:val="both"/>
        <w:rPr>
          <w:rFonts w:ascii="Bookman Old Style" w:hAnsi="Bookman Old Style"/>
          <w:sz w:val="24"/>
          <w:szCs w:val="24"/>
          <w:lang w:eastAsia="es-BO"/>
        </w:rPr>
      </w:pPr>
    </w:p>
    <w:p w:rsidR="00F541DF" w:rsidRDefault="00F97D89" w:rsidP="00DB144C">
      <w:pPr>
        <w:pStyle w:val="Sinespaciado"/>
        <w:spacing w:line="360" w:lineRule="auto"/>
        <w:jc w:val="both"/>
        <w:rPr>
          <w:rFonts w:ascii="Bookman Old Style" w:hAnsi="Bookman Old Style"/>
          <w:sz w:val="24"/>
          <w:szCs w:val="24"/>
          <w:lang w:eastAsia="es-BO"/>
        </w:rPr>
      </w:pPr>
      <w:r w:rsidRPr="00F541DF">
        <w:rPr>
          <w:rFonts w:ascii="Bookman Old Style" w:hAnsi="Bookman Old Style"/>
          <w:sz w:val="24"/>
          <w:szCs w:val="24"/>
          <w:lang w:eastAsia="es-BO"/>
        </w:rPr>
        <w:t>1. Las proposiciones formales analíticas (son juicios que expresan relaciones de ideas). Son propias de las ciencias formales com</w:t>
      </w:r>
      <w:r w:rsidR="00F541DF">
        <w:rPr>
          <w:rFonts w:ascii="Bookman Old Style" w:hAnsi="Bookman Old Style"/>
          <w:sz w:val="24"/>
          <w:szCs w:val="24"/>
          <w:lang w:eastAsia="es-BO"/>
        </w:rPr>
        <w:t>o la lógica y las matemáticas.</w:t>
      </w:r>
    </w:p>
    <w:p w:rsidR="00F541DF" w:rsidRDefault="00F97D89" w:rsidP="00DB144C">
      <w:pPr>
        <w:pStyle w:val="Sinespaciado"/>
        <w:spacing w:line="360" w:lineRule="auto"/>
        <w:jc w:val="both"/>
        <w:rPr>
          <w:rFonts w:ascii="Bookman Old Style" w:hAnsi="Bookman Old Style"/>
          <w:sz w:val="24"/>
          <w:szCs w:val="24"/>
          <w:lang w:eastAsia="es-BO"/>
        </w:rPr>
      </w:pPr>
      <w:r w:rsidRPr="00F541DF">
        <w:rPr>
          <w:rFonts w:ascii="Bookman Old Style" w:hAnsi="Bookman Old Style"/>
          <w:sz w:val="24"/>
          <w:szCs w:val="24"/>
          <w:lang w:eastAsia="es-BO"/>
        </w:rPr>
        <w:t>2.</w:t>
      </w:r>
      <w:r w:rsidRPr="00F541DF">
        <w:rPr>
          <w:rFonts w:ascii="Bookman Old Style" w:hAnsi="Bookman Old Style"/>
          <w:sz w:val="24"/>
          <w:szCs w:val="24"/>
          <w:lang w:eastAsia="es-BO"/>
        </w:rPr>
        <w:tab/>
        <w:t xml:space="preserve">Las proposiciones empíricas (son juicios que expresan no relaciones de ideas sino hechos). Son propias de las ciencias no formales como la física, </w:t>
      </w:r>
      <w:proofErr w:type="gramStart"/>
      <w:r w:rsidRPr="00F541DF">
        <w:rPr>
          <w:rFonts w:ascii="Bookman Old Style" w:hAnsi="Bookman Old Style"/>
          <w:sz w:val="24"/>
          <w:szCs w:val="24"/>
          <w:lang w:eastAsia="es-BO"/>
        </w:rPr>
        <w:t>química ,historia</w:t>
      </w:r>
      <w:proofErr w:type="gramEnd"/>
      <w:r w:rsidRPr="00F541DF">
        <w:rPr>
          <w:rFonts w:ascii="Bookman Old Style" w:hAnsi="Bookman Old Style"/>
          <w:sz w:val="24"/>
          <w:szCs w:val="24"/>
          <w:lang w:eastAsia="es-BO"/>
        </w:rPr>
        <w:t>,...</w:t>
      </w:r>
    </w:p>
    <w:p w:rsidR="00F97D89" w:rsidRDefault="00F541DF" w:rsidP="00DB144C">
      <w:pPr>
        <w:pStyle w:val="Sinespaciado"/>
        <w:spacing w:line="360" w:lineRule="auto"/>
        <w:jc w:val="both"/>
        <w:rPr>
          <w:rFonts w:ascii="Bookman Old Style" w:hAnsi="Bookman Old Style"/>
          <w:sz w:val="24"/>
          <w:szCs w:val="24"/>
          <w:lang w:eastAsia="es-BO"/>
        </w:rPr>
      </w:pPr>
      <w:r>
        <w:rPr>
          <w:rFonts w:ascii="Bookman Old Style" w:hAnsi="Bookman Old Style"/>
          <w:sz w:val="24"/>
          <w:szCs w:val="24"/>
          <w:lang w:eastAsia="es-BO"/>
        </w:rPr>
        <w:lastRenderedPageBreak/>
        <w:t>P</w:t>
      </w:r>
      <w:r w:rsidR="00F97D89" w:rsidRPr="00F541DF">
        <w:rPr>
          <w:rFonts w:ascii="Bookman Old Style" w:hAnsi="Bookman Old Style"/>
          <w:sz w:val="24"/>
          <w:szCs w:val="24"/>
          <w:lang w:eastAsia="es-BO"/>
        </w:rPr>
        <w:t xml:space="preserve">uesto que la única fuente de conocimiento acerca de los hechos es la experiencia sensible, su verdad dependerá de la comprobación empírica de lo que anuncian; se entra en contraposición con la falacia natural que pretende que los juicios de valor no sean deducibles de hechos empíricos. Los pensamientos filosóficos que se producen en un momento determinado se acompañan y/o reflejan transformaciones sociales de esa época cultural, su racionalidad y validez teórica se argumenta recordando esas circunstancias históricas y demostrando que nacen como constatación teórica de la época en la que surgen, son una herencia cultural múltiple, se cumple así la 'Ley de </w:t>
      </w:r>
      <w:proofErr w:type="spellStart"/>
      <w:r w:rsidR="00F97D89" w:rsidRPr="00F541DF">
        <w:rPr>
          <w:rFonts w:ascii="Bookman Old Style" w:hAnsi="Bookman Old Style"/>
          <w:sz w:val="24"/>
          <w:szCs w:val="24"/>
          <w:lang w:eastAsia="es-BO"/>
        </w:rPr>
        <w:t>Hume</w:t>
      </w:r>
      <w:proofErr w:type="spellEnd"/>
      <w:r w:rsidR="00F97D89" w:rsidRPr="00F541DF">
        <w:rPr>
          <w:rFonts w:ascii="Bookman Old Style" w:hAnsi="Bookman Old Style"/>
          <w:sz w:val="24"/>
          <w:szCs w:val="24"/>
          <w:lang w:eastAsia="es-BO"/>
        </w:rPr>
        <w:t xml:space="preserve">", sin embargo cuando sin razones explicitas de la descripción de un estado de hecho se pasa a la formulación de un principio, como hace la metafísica, se entra en clara contraposición a la Ley de </w:t>
      </w:r>
      <w:proofErr w:type="spellStart"/>
      <w:r w:rsidR="00F97D89" w:rsidRPr="00F541DF">
        <w:rPr>
          <w:rFonts w:ascii="Bookman Old Style" w:hAnsi="Bookman Old Style"/>
          <w:sz w:val="24"/>
          <w:szCs w:val="24"/>
          <w:lang w:eastAsia="es-BO"/>
        </w:rPr>
        <w:t>Hume</w:t>
      </w:r>
      <w:proofErr w:type="spellEnd"/>
      <w:r w:rsidR="00F97D89" w:rsidRPr="00F541DF">
        <w:rPr>
          <w:rFonts w:ascii="Bookman Old Style" w:hAnsi="Bookman Old Style"/>
          <w:sz w:val="24"/>
          <w:szCs w:val="24"/>
          <w:lang w:eastAsia="es-BO"/>
        </w:rPr>
        <w:t>.</w:t>
      </w:r>
    </w:p>
    <w:p w:rsidR="00F541DF" w:rsidRDefault="00F541DF" w:rsidP="00DB144C">
      <w:pPr>
        <w:pStyle w:val="Sinespaciado"/>
        <w:spacing w:line="360" w:lineRule="auto"/>
        <w:jc w:val="both"/>
        <w:rPr>
          <w:rFonts w:ascii="Bookman Old Style" w:hAnsi="Bookman Old Style"/>
          <w:sz w:val="24"/>
          <w:szCs w:val="24"/>
          <w:lang w:eastAsia="es-BO"/>
        </w:rPr>
      </w:pPr>
    </w:p>
    <w:p w:rsidR="00F541DF" w:rsidRPr="00F541DF" w:rsidRDefault="00F541DF" w:rsidP="00DB144C">
      <w:pPr>
        <w:pStyle w:val="Sinespaciado"/>
        <w:spacing w:line="360" w:lineRule="auto"/>
        <w:jc w:val="both"/>
        <w:rPr>
          <w:rFonts w:ascii="Bookman Old Style" w:hAnsi="Bookman Old Style"/>
          <w:b/>
          <w:sz w:val="24"/>
          <w:szCs w:val="24"/>
          <w:lang w:eastAsia="es-BO"/>
        </w:rPr>
      </w:pPr>
      <w:r w:rsidRPr="00F541DF">
        <w:rPr>
          <w:rFonts w:ascii="Bookman Old Style" w:hAnsi="Bookman Old Style"/>
          <w:b/>
          <w:sz w:val="24"/>
          <w:szCs w:val="24"/>
          <w:lang w:eastAsia="es-BO"/>
        </w:rPr>
        <w:t xml:space="preserve">BIBLIOGRAFIA </w:t>
      </w:r>
    </w:p>
    <w:p w:rsidR="009006DA" w:rsidRDefault="009006DA" w:rsidP="00DB144C">
      <w:pPr>
        <w:pStyle w:val="Sinespaciado"/>
        <w:spacing w:line="360" w:lineRule="auto"/>
        <w:jc w:val="both"/>
        <w:rPr>
          <w:rFonts w:ascii="Bookman Old Style" w:hAnsi="Bookman Old Style"/>
          <w:sz w:val="24"/>
          <w:szCs w:val="24"/>
        </w:rPr>
      </w:pPr>
    </w:p>
    <w:p w:rsidR="00F541DF" w:rsidRPr="00DB144C" w:rsidRDefault="00891389" w:rsidP="00DB144C">
      <w:pPr>
        <w:pStyle w:val="Sinespaciado"/>
        <w:numPr>
          <w:ilvl w:val="0"/>
          <w:numId w:val="1"/>
        </w:numPr>
        <w:spacing w:line="360" w:lineRule="auto"/>
        <w:jc w:val="both"/>
        <w:rPr>
          <w:rFonts w:ascii="Bookman Old Style" w:hAnsi="Bookman Old Style"/>
          <w:sz w:val="24"/>
          <w:szCs w:val="24"/>
        </w:rPr>
      </w:pPr>
      <w:hyperlink r:id="rId6" w:history="1">
        <w:r w:rsidR="00F541DF" w:rsidRPr="00DB144C">
          <w:rPr>
            <w:rStyle w:val="Hipervnculo"/>
            <w:rFonts w:ascii="Bookman Old Style" w:hAnsi="Bookman Old Style"/>
            <w:color w:val="auto"/>
            <w:sz w:val="24"/>
            <w:szCs w:val="24"/>
            <w:u w:val="none"/>
          </w:rPr>
          <w:t>http://www.aniorte-nic.net/apunt_etic_legislac1.htm</w:t>
        </w:r>
      </w:hyperlink>
    </w:p>
    <w:p w:rsidR="00F541DF" w:rsidRPr="00DB144C" w:rsidRDefault="00F541DF" w:rsidP="00DB144C">
      <w:pPr>
        <w:pStyle w:val="Sinespaciado"/>
        <w:spacing w:line="360" w:lineRule="auto"/>
        <w:jc w:val="both"/>
        <w:rPr>
          <w:rFonts w:ascii="Bookman Old Style" w:hAnsi="Bookman Old Style"/>
          <w:sz w:val="24"/>
          <w:szCs w:val="24"/>
        </w:rPr>
      </w:pPr>
    </w:p>
    <w:p w:rsidR="00F541DF" w:rsidRPr="00DB144C" w:rsidRDefault="00891389" w:rsidP="00DB144C">
      <w:pPr>
        <w:pStyle w:val="Sinespaciado"/>
        <w:numPr>
          <w:ilvl w:val="0"/>
          <w:numId w:val="1"/>
        </w:numPr>
        <w:spacing w:line="360" w:lineRule="auto"/>
        <w:jc w:val="both"/>
        <w:rPr>
          <w:rFonts w:ascii="Bookman Old Style" w:hAnsi="Bookman Old Style"/>
          <w:sz w:val="24"/>
          <w:szCs w:val="24"/>
        </w:rPr>
      </w:pPr>
      <w:hyperlink r:id="rId7" w:history="1">
        <w:r w:rsidR="00DB144C" w:rsidRPr="00DB144C">
          <w:rPr>
            <w:rStyle w:val="Hipervnculo"/>
            <w:rFonts w:ascii="Bookman Old Style" w:hAnsi="Bookman Old Style"/>
            <w:color w:val="auto"/>
            <w:sz w:val="24"/>
            <w:szCs w:val="24"/>
            <w:u w:val="none"/>
          </w:rPr>
          <w:t>http://www.e-torredebabel.com/Historia-de-la-filosofia/Filosofiame dievalymoderna/Hume/Hume-LeyesdelaAsociacion.htm</w:t>
        </w:r>
      </w:hyperlink>
    </w:p>
    <w:p w:rsidR="00F541DF" w:rsidRDefault="00F541DF"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2D7C73" w:rsidP="00DB144C">
      <w:pPr>
        <w:pStyle w:val="Sinespaciado"/>
        <w:spacing w:line="360" w:lineRule="auto"/>
        <w:jc w:val="both"/>
        <w:rPr>
          <w:rFonts w:ascii="Bookman Old Style" w:hAnsi="Bookman Old Style"/>
          <w:sz w:val="24"/>
          <w:szCs w:val="24"/>
        </w:rPr>
      </w:pPr>
      <w:r>
        <w:rPr>
          <w:rFonts w:ascii="Bookman Old Style" w:hAnsi="Bookman Old Style"/>
          <w:sz w:val="24"/>
          <w:szCs w:val="24"/>
        </w:rPr>
        <w:t xml:space="preserve">                                                           </w:t>
      </w:r>
    </w:p>
    <w:p w:rsidR="002D7C73" w:rsidRDefault="002D7C73" w:rsidP="00DB144C">
      <w:pPr>
        <w:pStyle w:val="Sinespaciado"/>
        <w:spacing w:line="360" w:lineRule="auto"/>
        <w:jc w:val="both"/>
        <w:rPr>
          <w:rFonts w:ascii="Bookman Old Style" w:hAnsi="Bookman Old Style"/>
          <w:sz w:val="24"/>
          <w:szCs w:val="24"/>
        </w:rPr>
      </w:pPr>
    </w:p>
    <w:p w:rsidR="002D7C73" w:rsidRDefault="002D7C73" w:rsidP="00DB144C">
      <w:pPr>
        <w:pStyle w:val="Sinespaciado"/>
        <w:spacing w:line="360" w:lineRule="auto"/>
        <w:jc w:val="both"/>
        <w:rPr>
          <w:rFonts w:ascii="Bookman Old Style" w:hAnsi="Bookman Old Style"/>
          <w:sz w:val="24"/>
          <w:szCs w:val="24"/>
        </w:rPr>
      </w:pPr>
    </w:p>
    <w:p w:rsidR="002D7C73" w:rsidRDefault="002D7C73" w:rsidP="00DB144C">
      <w:pPr>
        <w:pStyle w:val="Sinespaciado"/>
        <w:spacing w:line="360" w:lineRule="auto"/>
        <w:jc w:val="both"/>
        <w:rPr>
          <w:rFonts w:ascii="Bookman Old Style" w:hAnsi="Bookman Old Style"/>
          <w:sz w:val="24"/>
          <w:szCs w:val="24"/>
        </w:rPr>
      </w:pPr>
    </w:p>
    <w:p w:rsidR="002D7C73" w:rsidRDefault="002D7C73" w:rsidP="00DB144C">
      <w:pPr>
        <w:pStyle w:val="Sinespaciado"/>
        <w:spacing w:line="360" w:lineRule="auto"/>
        <w:jc w:val="both"/>
        <w:rPr>
          <w:rFonts w:ascii="Bookman Old Style" w:hAnsi="Bookman Old Style"/>
          <w:sz w:val="24"/>
          <w:szCs w:val="24"/>
        </w:rPr>
      </w:pPr>
    </w:p>
    <w:p w:rsidR="002D7C73" w:rsidRDefault="002D7C73"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3D62B5" w:rsidRPr="003D62B5" w:rsidRDefault="003D62B5" w:rsidP="00DB144C">
      <w:pPr>
        <w:pStyle w:val="Sinespaciado"/>
        <w:spacing w:line="360" w:lineRule="auto"/>
        <w:jc w:val="both"/>
        <w:rPr>
          <w:rFonts w:ascii="Bookman Old Style" w:hAnsi="Bookman Old Style"/>
          <w:sz w:val="52"/>
          <w:szCs w:val="52"/>
        </w:rPr>
      </w:pPr>
      <w:r>
        <w:rPr>
          <w:rFonts w:ascii="Bookman Old Style" w:hAnsi="Bookman Old Style"/>
          <w:noProof/>
          <w:sz w:val="96"/>
          <w:szCs w:val="96"/>
          <w:lang w:eastAsia="es-BO"/>
        </w:rPr>
        <w:lastRenderedPageBreak/>
        <w:drawing>
          <wp:anchor distT="0" distB="0" distL="114300" distR="114300" simplePos="0" relativeHeight="251658240" behindDoc="1" locked="0" layoutInCell="1" allowOverlap="1" wp14:anchorId="044B3207" wp14:editId="53CADBDB">
            <wp:simplePos x="0" y="0"/>
            <wp:positionH relativeFrom="column">
              <wp:posOffset>3796665</wp:posOffset>
            </wp:positionH>
            <wp:positionV relativeFrom="paragraph">
              <wp:posOffset>427990</wp:posOffset>
            </wp:positionV>
            <wp:extent cx="1905000" cy="2400300"/>
            <wp:effectExtent l="0" t="0" r="0" b="0"/>
            <wp:wrapTight wrapText="bothSides">
              <wp:wrapPolygon edited="0">
                <wp:start x="0" y="0"/>
                <wp:lineTo x="0" y="21429"/>
                <wp:lineTo x="21384" y="21429"/>
                <wp:lineTo x="21384" y="0"/>
                <wp:lineTo x="0" y="0"/>
              </wp:wrapPolygon>
            </wp:wrapTight>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jpg"/>
                    <pic:cNvPicPr/>
                  </pic:nvPicPr>
                  <pic:blipFill>
                    <a:blip r:embed="rId8">
                      <a:extLst>
                        <a:ext uri="{28A0092B-C50C-407E-A947-70E740481C1C}">
                          <a14:useLocalDpi xmlns:a14="http://schemas.microsoft.com/office/drawing/2010/main" val="0"/>
                        </a:ext>
                      </a:extLst>
                    </a:blip>
                    <a:stretch>
                      <a:fillRect/>
                    </a:stretch>
                  </pic:blipFill>
                  <pic:spPr>
                    <a:xfrm>
                      <a:off x="0" y="0"/>
                      <a:ext cx="1905000" cy="2400300"/>
                    </a:xfrm>
                    <a:prstGeom prst="rect">
                      <a:avLst/>
                    </a:prstGeom>
                  </pic:spPr>
                </pic:pic>
              </a:graphicData>
            </a:graphic>
            <wp14:sizeRelH relativeFrom="page">
              <wp14:pctWidth>0</wp14:pctWidth>
            </wp14:sizeRelH>
            <wp14:sizeRelV relativeFrom="page">
              <wp14:pctHeight>0</wp14:pctHeight>
            </wp14:sizeRelV>
          </wp:anchor>
        </w:drawing>
      </w:r>
    </w:p>
    <w:p w:rsidR="002D7C73" w:rsidRPr="003D62B5" w:rsidRDefault="002D7C73" w:rsidP="00DB144C">
      <w:pPr>
        <w:pStyle w:val="Sinespaciado"/>
        <w:spacing w:line="360" w:lineRule="auto"/>
        <w:jc w:val="both"/>
        <w:rPr>
          <w:rFonts w:ascii="Bookman Old Style" w:hAnsi="Bookman Old Style"/>
          <w:sz w:val="52"/>
          <w:szCs w:val="52"/>
        </w:rPr>
      </w:pPr>
      <w:r w:rsidRPr="003D62B5">
        <w:rPr>
          <w:rFonts w:ascii="Bookman Old Style" w:hAnsi="Bookman Old Style"/>
          <w:sz w:val="52"/>
          <w:szCs w:val="52"/>
        </w:rPr>
        <w:t>ALSIE</w:t>
      </w:r>
    </w:p>
    <w:p w:rsidR="002D7C73" w:rsidRPr="003D62B5" w:rsidRDefault="002D7C73" w:rsidP="003D62B5">
      <w:pPr>
        <w:pStyle w:val="Sinespaciado"/>
        <w:spacing w:line="360" w:lineRule="auto"/>
        <w:jc w:val="right"/>
        <w:rPr>
          <w:rFonts w:ascii="Bookman Old Style" w:hAnsi="Bookman Old Style"/>
          <w:sz w:val="96"/>
          <w:szCs w:val="96"/>
        </w:rPr>
      </w:pPr>
    </w:p>
    <w:p w:rsidR="002D7C73" w:rsidRPr="002D7C73" w:rsidRDefault="002D7C73" w:rsidP="00DB144C">
      <w:pPr>
        <w:pStyle w:val="Sinespaciado"/>
        <w:spacing w:line="360" w:lineRule="auto"/>
        <w:jc w:val="both"/>
        <w:rPr>
          <w:rFonts w:ascii="Monotype Corsiva" w:hAnsi="Monotype Corsiva"/>
          <w:b/>
          <w:i/>
          <w:sz w:val="24"/>
          <w:szCs w:val="24"/>
        </w:rPr>
      </w:pPr>
    </w:p>
    <w:p w:rsidR="003D62B5" w:rsidRDefault="003D62B5" w:rsidP="003D62B5">
      <w:pPr>
        <w:pStyle w:val="Sinespaciado"/>
        <w:spacing w:line="360" w:lineRule="auto"/>
        <w:jc w:val="center"/>
        <w:rPr>
          <w:rFonts w:ascii="Monotype Corsiva" w:hAnsi="Monotype Corsiva"/>
          <w:b/>
          <w:i/>
          <w:sz w:val="72"/>
          <w:szCs w:val="72"/>
        </w:rPr>
      </w:pPr>
    </w:p>
    <w:p w:rsidR="003D62B5" w:rsidRDefault="003D62B5" w:rsidP="003D62B5">
      <w:pPr>
        <w:pStyle w:val="Sinespaciado"/>
        <w:spacing w:line="360" w:lineRule="auto"/>
        <w:jc w:val="center"/>
        <w:rPr>
          <w:rFonts w:ascii="Monotype Corsiva" w:hAnsi="Monotype Corsiva"/>
          <w:b/>
          <w:i/>
          <w:sz w:val="72"/>
          <w:szCs w:val="72"/>
        </w:rPr>
      </w:pPr>
    </w:p>
    <w:p w:rsidR="003D62B5" w:rsidRPr="003D62B5" w:rsidRDefault="002D7C73" w:rsidP="003D62B5">
      <w:pPr>
        <w:pStyle w:val="Sinespaciado"/>
        <w:spacing w:line="360" w:lineRule="auto"/>
        <w:jc w:val="center"/>
        <w:rPr>
          <w:rFonts w:ascii="Monotype Corsiva" w:hAnsi="Monotype Corsiva"/>
          <w:b/>
          <w:i/>
          <w:sz w:val="72"/>
          <w:szCs w:val="72"/>
        </w:rPr>
      </w:pPr>
      <w:bookmarkStart w:id="0" w:name="_GoBack"/>
      <w:bookmarkEnd w:id="0"/>
      <w:r w:rsidRPr="003D62B5">
        <w:rPr>
          <w:rFonts w:ascii="Monotype Corsiva" w:hAnsi="Monotype Corsiva"/>
          <w:b/>
          <w:i/>
          <w:sz w:val="72"/>
          <w:szCs w:val="72"/>
        </w:rPr>
        <w:t>ÉTICA  Y  LEGISLACIÓN  EN  ENFERMERÍA</w:t>
      </w:r>
    </w:p>
    <w:p w:rsidR="00DB144C" w:rsidRDefault="00DB144C" w:rsidP="00DB144C">
      <w:pPr>
        <w:pStyle w:val="Sinespaciado"/>
        <w:spacing w:line="360" w:lineRule="auto"/>
        <w:jc w:val="both"/>
        <w:rPr>
          <w:rFonts w:ascii="Bookman Old Style" w:hAnsi="Bookman Old Style"/>
          <w:sz w:val="24"/>
          <w:szCs w:val="24"/>
        </w:rPr>
      </w:pPr>
    </w:p>
    <w:p w:rsidR="003D62B5" w:rsidRDefault="003D62B5" w:rsidP="003D62B5">
      <w:pPr>
        <w:pStyle w:val="Sinespaciado"/>
        <w:spacing w:line="360" w:lineRule="auto"/>
        <w:jc w:val="right"/>
        <w:rPr>
          <w:rFonts w:ascii="Bookman Old Style" w:hAnsi="Bookman Old Style"/>
          <w:b/>
          <w:sz w:val="28"/>
          <w:szCs w:val="24"/>
        </w:rPr>
      </w:pPr>
    </w:p>
    <w:p w:rsidR="00DB144C" w:rsidRPr="002D7C73" w:rsidRDefault="002D7C73" w:rsidP="003D62B5">
      <w:pPr>
        <w:pStyle w:val="Sinespaciado"/>
        <w:spacing w:line="360" w:lineRule="auto"/>
        <w:jc w:val="right"/>
        <w:rPr>
          <w:rFonts w:ascii="Bookman Old Style" w:hAnsi="Bookman Old Style"/>
          <w:sz w:val="28"/>
          <w:szCs w:val="24"/>
        </w:rPr>
      </w:pPr>
      <w:r w:rsidRPr="002D7C73">
        <w:rPr>
          <w:rFonts w:ascii="Bookman Old Style" w:hAnsi="Bookman Old Style"/>
          <w:b/>
          <w:sz w:val="28"/>
          <w:szCs w:val="24"/>
        </w:rPr>
        <w:t>DOCENTE:</w:t>
      </w:r>
      <w:r w:rsidRPr="002D7C73">
        <w:rPr>
          <w:rFonts w:ascii="Bookman Old Style" w:hAnsi="Bookman Old Style"/>
          <w:sz w:val="28"/>
          <w:szCs w:val="24"/>
        </w:rPr>
        <w:t xml:space="preserve"> Dra. Lic. Margarita Oporto P.</w:t>
      </w:r>
    </w:p>
    <w:p w:rsidR="002D7C73" w:rsidRDefault="003D62B5" w:rsidP="003D62B5">
      <w:pPr>
        <w:pStyle w:val="Sinespaciado"/>
        <w:spacing w:line="360" w:lineRule="auto"/>
        <w:jc w:val="right"/>
        <w:rPr>
          <w:rFonts w:ascii="Bookman Old Style" w:hAnsi="Bookman Old Style"/>
          <w:sz w:val="28"/>
          <w:szCs w:val="24"/>
        </w:rPr>
      </w:pPr>
      <w:r>
        <w:rPr>
          <w:rFonts w:ascii="Bookman Old Style" w:hAnsi="Bookman Old Style"/>
          <w:b/>
          <w:sz w:val="28"/>
          <w:szCs w:val="24"/>
        </w:rPr>
        <w:t>INTEGRANTE</w:t>
      </w:r>
      <w:r w:rsidR="002D7C73" w:rsidRPr="002D7C73">
        <w:rPr>
          <w:rFonts w:ascii="Bookman Old Style" w:hAnsi="Bookman Old Style"/>
          <w:b/>
          <w:sz w:val="28"/>
          <w:szCs w:val="24"/>
        </w:rPr>
        <w:t>:</w:t>
      </w:r>
      <w:r w:rsidR="002D7C73" w:rsidRPr="002D7C73">
        <w:rPr>
          <w:rFonts w:ascii="Bookman Old Style" w:hAnsi="Bookman Old Style"/>
          <w:sz w:val="28"/>
          <w:szCs w:val="24"/>
        </w:rPr>
        <w:t xml:space="preserve"> Lic. Lilian Zapata</w:t>
      </w:r>
      <w:r>
        <w:rPr>
          <w:rFonts w:ascii="Bookman Old Style" w:hAnsi="Bookman Old Style"/>
          <w:sz w:val="28"/>
          <w:szCs w:val="24"/>
        </w:rPr>
        <w:t xml:space="preserve"> Claros</w:t>
      </w:r>
    </w:p>
    <w:p w:rsidR="00DB144C" w:rsidRDefault="002D7C73" w:rsidP="003D62B5">
      <w:pPr>
        <w:pStyle w:val="Sinespaciado"/>
        <w:spacing w:line="360" w:lineRule="auto"/>
        <w:jc w:val="right"/>
        <w:rPr>
          <w:rFonts w:ascii="Bookman Old Style" w:hAnsi="Bookman Old Style"/>
          <w:sz w:val="28"/>
          <w:szCs w:val="24"/>
        </w:rPr>
      </w:pPr>
      <w:r w:rsidRPr="002D7C73">
        <w:rPr>
          <w:rFonts w:ascii="Bookman Old Style" w:hAnsi="Bookman Old Style"/>
          <w:b/>
          <w:sz w:val="28"/>
          <w:szCs w:val="24"/>
        </w:rPr>
        <w:t>FECHA</w:t>
      </w:r>
      <w:r w:rsidRPr="002D7C73">
        <w:rPr>
          <w:rFonts w:ascii="Bookman Old Style" w:hAnsi="Bookman Old Style"/>
          <w:sz w:val="28"/>
          <w:szCs w:val="24"/>
        </w:rPr>
        <w:t xml:space="preserve"> 25 </w:t>
      </w:r>
      <w:r w:rsidRPr="002D7C73">
        <w:rPr>
          <w:rFonts w:ascii="Bookman Old Style" w:hAnsi="Bookman Old Style"/>
          <w:sz w:val="28"/>
          <w:szCs w:val="24"/>
        </w:rPr>
        <w:softHyphen/>
        <w:t>/ 05 / 2013</w:t>
      </w:r>
    </w:p>
    <w:p w:rsidR="003D62B5" w:rsidRDefault="003D62B5" w:rsidP="003D62B5">
      <w:pPr>
        <w:pStyle w:val="Sinespaciado"/>
        <w:spacing w:line="360" w:lineRule="auto"/>
        <w:jc w:val="right"/>
        <w:rPr>
          <w:rFonts w:ascii="Bookman Old Style" w:hAnsi="Bookman Old Style"/>
          <w:sz w:val="28"/>
          <w:szCs w:val="24"/>
        </w:rPr>
      </w:pPr>
    </w:p>
    <w:p w:rsidR="003D62B5" w:rsidRPr="002D7C73" w:rsidRDefault="003D62B5" w:rsidP="003D62B5">
      <w:pPr>
        <w:pStyle w:val="Sinespaciado"/>
        <w:spacing w:line="360" w:lineRule="auto"/>
        <w:jc w:val="right"/>
        <w:rPr>
          <w:rFonts w:ascii="Bookman Old Style" w:hAnsi="Bookman Old Style"/>
          <w:sz w:val="28"/>
          <w:szCs w:val="24"/>
        </w:rPr>
      </w:pPr>
    </w:p>
    <w:p w:rsidR="00DB144C" w:rsidRPr="002D7C73" w:rsidRDefault="002D7C73" w:rsidP="002D7C73">
      <w:pPr>
        <w:pStyle w:val="Sinespaciado"/>
        <w:spacing w:line="360" w:lineRule="auto"/>
        <w:jc w:val="center"/>
        <w:rPr>
          <w:rFonts w:ascii="Bookman Old Style" w:hAnsi="Bookman Old Style"/>
          <w:b/>
          <w:sz w:val="28"/>
          <w:szCs w:val="24"/>
        </w:rPr>
      </w:pPr>
      <w:r w:rsidRPr="002D7C73">
        <w:rPr>
          <w:rFonts w:ascii="Bookman Old Style" w:hAnsi="Bookman Old Style"/>
          <w:b/>
          <w:sz w:val="28"/>
          <w:szCs w:val="24"/>
        </w:rPr>
        <w:t>COCHABAMBA _ BOLIVIA</w:t>
      </w: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Default="00DB144C" w:rsidP="00DB144C">
      <w:pPr>
        <w:pStyle w:val="Sinespaciado"/>
        <w:spacing w:line="360" w:lineRule="auto"/>
        <w:jc w:val="both"/>
        <w:rPr>
          <w:rFonts w:ascii="Bookman Old Style" w:hAnsi="Bookman Old Style"/>
          <w:sz w:val="24"/>
          <w:szCs w:val="24"/>
        </w:rPr>
      </w:pPr>
    </w:p>
    <w:p w:rsidR="00DB144C" w:rsidRPr="00F541DF" w:rsidRDefault="00DB144C" w:rsidP="00DB144C">
      <w:pPr>
        <w:pStyle w:val="Sinespaciado"/>
        <w:spacing w:line="360" w:lineRule="auto"/>
        <w:jc w:val="both"/>
        <w:rPr>
          <w:rFonts w:ascii="Bookman Old Style" w:hAnsi="Bookman Old Style"/>
          <w:sz w:val="24"/>
          <w:szCs w:val="24"/>
        </w:rPr>
      </w:pPr>
    </w:p>
    <w:sectPr w:rsidR="00DB144C" w:rsidRPr="00F541DF" w:rsidSect="00F541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8113C5"/>
    <w:multiLevelType w:val="hybridMultilevel"/>
    <w:tmpl w:val="1B20F6D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D89"/>
    <w:rsid w:val="002D7C73"/>
    <w:rsid w:val="003D62B5"/>
    <w:rsid w:val="00891389"/>
    <w:rsid w:val="009006DA"/>
    <w:rsid w:val="00DB144C"/>
    <w:rsid w:val="00F541DF"/>
    <w:rsid w:val="00F97D8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D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541DF"/>
    <w:pPr>
      <w:spacing w:after="0" w:line="240" w:lineRule="auto"/>
    </w:pPr>
  </w:style>
  <w:style w:type="character" w:styleId="Hipervnculo">
    <w:name w:val="Hyperlink"/>
    <w:basedOn w:val="Fuentedeprrafopredeter"/>
    <w:uiPriority w:val="99"/>
    <w:unhideWhenUsed/>
    <w:rsid w:val="00F541DF"/>
    <w:rPr>
      <w:color w:val="0000FF" w:themeColor="hyperlink"/>
      <w:u w:val="single"/>
    </w:rPr>
  </w:style>
  <w:style w:type="character" w:styleId="Hipervnculovisitado">
    <w:name w:val="FollowedHyperlink"/>
    <w:basedOn w:val="Fuentedeprrafopredeter"/>
    <w:uiPriority w:val="99"/>
    <w:semiHidden/>
    <w:unhideWhenUsed/>
    <w:rsid w:val="00DB144C"/>
    <w:rPr>
      <w:color w:val="800080" w:themeColor="followedHyperlink"/>
      <w:u w:val="single"/>
    </w:rPr>
  </w:style>
  <w:style w:type="paragraph" w:styleId="Textodeglobo">
    <w:name w:val="Balloon Text"/>
    <w:basedOn w:val="Normal"/>
    <w:link w:val="TextodegloboCar"/>
    <w:uiPriority w:val="99"/>
    <w:semiHidden/>
    <w:unhideWhenUsed/>
    <w:rsid w:val="003D62B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62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D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541DF"/>
    <w:pPr>
      <w:spacing w:after="0" w:line="240" w:lineRule="auto"/>
    </w:pPr>
  </w:style>
  <w:style w:type="character" w:styleId="Hipervnculo">
    <w:name w:val="Hyperlink"/>
    <w:basedOn w:val="Fuentedeprrafopredeter"/>
    <w:uiPriority w:val="99"/>
    <w:unhideWhenUsed/>
    <w:rsid w:val="00F541DF"/>
    <w:rPr>
      <w:color w:val="0000FF" w:themeColor="hyperlink"/>
      <w:u w:val="single"/>
    </w:rPr>
  </w:style>
  <w:style w:type="character" w:styleId="Hipervnculovisitado">
    <w:name w:val="FollowedHyperlink"/>
    <w:basedOn w:val="Fuentedeprrafopredeter"/>
    <w:uiPriority w:val="99"/>
    <w:semiHidden/>
    <w:unhideWhenUsed/>
    <w:rsid w:val="00DB144C"/>
    <w:rPr>
      <w:color w:val="800080" w:themeColor="followedHyperlink"/>
      <w:u w:val="single"/>
    </w:rPr>
  </w:style>
  <w:style w:type="paragraph" w:styleId="Textodeglobo">
    <w:name w:val="Balloon Text"/>
    <w:basedOn w:val="Normal"/>
    <w:link w:val="TextodegloboCar"/>
    <w:uiPriority w:val="99"/>
    <w:semiHidden/>
    <w:unhideWhenUsed/>
    <w:rsid w:val="003D62B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62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hyperlink" Target="http://www.e-torredebabel.com/Historia-de-la-filosofia/Filosofiame%20dievalymoderna/Hume/Hume-LeyesdelaAsociacion.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niorte-nic.net/apunt_etic_legislac1.ht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6</Pages>
  <Words>1053</Words>
  <Characters>5793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cp:revision>
  <cp:lastPrinted>2013-05-25T11:58:00Z</cp:lastPrinted>
  <dcterms:created xsi:type="dcterms:W3CDTF">2013-05-24T21:20:00Z</dcterms:created>
  <dcterms:modified xsi:type="dcterms:W3CDTF">2013-05-25T12:10:00Z</dcterms:modified>
</cp:coreProperties>
</file>