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0E4" w:rsidRDefault="00CF20E4" w:rsidP="00CF20E4">
      <w:pPr>
        <w:jc w:val="center"/>
        <w:rPr>
          <w:rFonts w:ascii="Arial" w:hAnsi="Arial" w:cs="Arial"/>
          <w:b/>
        </w:rPr>
      </w:pPr>
      <w:r w:rsidRPr="0097234C">
        <w:rPr>
          <w:rFonts w:ascii="Arial" w:hAnsi="Arial" w:cs="Arial"/>
          <w:b/>
        </w:rPr>
        <w:t xml:space="preserve">ESQUEMA DE </w:t>
      </w:r>
      <w:smartTag w:uri="urn:schemas-microsoft-com:office:smarttags" w:element="PersonName">
        <w:smartTagPr>
          <w:attr w:name="ProductID" w:val="LA HISTORIA NATURAL"/>
        </w:smartTagPr>
        <w:r w:rsidRPr="0097234C">
          <w:rPr>
            <w:rFonts w:ascii="Arial" w:hAnsi="Arial" w:cs="Arial"/>
            <w:b/>
          </w:rPr>
          <w:t>LA HISTORIA NATURAL</w:t>
        </w:r>
      </w:smartTag>
      <w:r w:rsidR="00972533">
        <w:rPr>
          <w:rFonts w:ascii="Arial" w:hAnsi="Arial" w:cs="Arial"/>
          <w:b/>
        </w:rPr>
        <w:t xml:space="preserve"> Y SOCIAL DEL DENGUE</w:t>
      </w:r>
    </w:p>
    <w:p w:rsidR="00CF20E4" w:rsidRDefault="00CF20E4" w:rsidP="00CF20E4">
      <w:pPr>
        <w:jc w:val="center"/>
        <w:rPr>
          <w:rFonts w:ascii="Arial" w:hAnsi="Arial" w:cs="Arial"/>
          <w:b/>
        </w:rPr>
      </w:pPr>
    </w:p>
    <w:tbl>
      <w:tblPr>
        <w:tblStyle w:val="Tablaconcuadrcula"/>
        <w:tblW w:w="13500" w:type="dxa"/>
        <w:tblInd w:w="288" w:type="dxa"/>
        <w:tblLook w:val="01E0"/>
      </w:tblPr>
      <w:tblGrid>
        <w:gridCol w:w="2700"/>
        <w:gridCol w:w="2880"/>
        <w:gridCol w:w="2160"/>
        <w:gridCol w:w="1890"/>
        <w:gridCol w:w="1665"/>
        <w:gridCol w:w="2205"/>
      </w:tblGrid>
      <w:tr w:rsidR="00CF20E4" w:rsidTr="002F3DB7">
        <w:tc>
          <w:tcPr>
            <w:tcW w:w="5580" w:type="dxa"/>
            <w:gridSpan w:val="2"/>
          </w:tcPr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Periodo </w:t>
            </w:r>
            <w:proofErr w:type="spellStart"/>
            <w:r>
              <w:rPr>
                <w:rFonts w:ascii="Arial" w:hAnsi="Arial" w:cs="Arial"/>
                <w:b/>
              </w:rPr>
              <w:t>Prepatogénico</w:t>
            </w:r>
            <w:proofErr w:type="spellEnd"/>
          </w:p>
        </w:tc>
        <w:tc>
          <w:tcPr>
            <w:tcW w:w="7920" w:type="dxa"/>
            <w:gridSpan w:val="4"/>
          </w:tcPr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 Patogénico</w:t>
            </w:r>
          </w:p>
        </w:tc>
      </w:tr>
      <w:tr w:rsidR="00CF20E4" w:rsidTr="002F3DB7">
        <w:trPr>
          <w:trHeight w:val="135"/>
        </w:trPr>
        <w:tc>
          <w:tcPr>
            <w:tcW w:w="5580" w:type="dxa"/>
            <w:gridSpan w:val="2"/>
          </w:tcPr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pict>
                <v:roundrect id="_x0000_s1026" style="position:absolute;left:0;text-align:left;margin-left:76pt;margin-top:3.1pt;width:126pt;height:36pt;z-index:251660288" arcsize="10923f" strokecolor="#f9c" strokeweight="3pt">
                  <v:stroke linestyle="thinThin"/>
                  <v:textbox style="mso-next-textbox:#_x0000_s1026">
                    <w:txbxContent>
                      <w:p w:rsidR="00CF20E4" w:rsidRPr="00E544A9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E544A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AGENTE BIOLÓGICO</w:t>
                        </w:r>
                      </w:p>
                      <w:p w:rsidR="00CF20E4" w:rsidRPr="00122BFB" w:rsidRDefault="00972533" w:rsidP="00CF20E4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SON VIRUS DE 4 TIPOS: DENV 1 DENV 2 DENV 3 , DENV 4</w:t>
                        </w:r>
                      </w:p>
                    </w:txbxContent>
                  </v:textbox>
                </v:roundrect>
              </w:pict>
            </w: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pict>
                <v:line id="_x0000_s1029" style="position:absolute;left:0;text-align:left;flip:y;z-index:251663360" from="84.85pt,2.2pt" to="120.85pt,65.2pt">
                  <v:stroke startarrow="block" end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30" style="position:absolute;left:0;text-align:left;z-index:251664384" from="129.85pt,2.2pt" to="165.85pt,65.2pt">
                  <v:stroke startarrow="block" endarrow="block"/>
                </v:line>
              </w:pict>
            </w: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pict>
                <v:line id="_x0000_s1031" style="position:absolute;left:0;text-align:left;z-index:251665408" from="84.85pt,4.9pt" to="156.85pt,4.9pt">
                  <v:stroke startarrow="block" endarrow="block"/>
                </v:line>
              </w:pict>
            </w:r>
          </w:p>
          <w:p w:rsidR="00CF20E4" w:rsidRDefault="00972533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pict>
                <v:roundrect id="_x0000_s1028" style="position:absolute;left:0;text-align:left;margin-left:147.6pt;margin-top:-.4pt;width:116.9pt;height:62.95pt;z-index:251662336" arcsize="10923f" strokecolor="#ff9" strokeweight="3pt">
                  <v:stroke linestyle="thinThin"/>
                  <v:textbox style="mso-next-textbox:#_x0000_s1028">
                    <w:txbxContent>
                      <w:p w:rsidR="00CF20E4" w:rsidRPr="007B0EC5" w:rsidRDefault="00CF20E4" w:rsidP="00CF20E4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7B0EC5">
                          <w:rPr>
                            <w:b/>
                            <w:sz w:val="20"/>
                            <w:szCs w:val="20"/>
                          </w:rPr>
                          <w:t>MEDIO AMBIENTE</w:t>
                        </w:r>
                      </w:p>
                      <w:p w:rsidR="00CF20E4" w:rsidRPr="005872F6" w:rsidRDefault="00CF20E4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5872F6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Incidencia máxima en invierno- primavera, también se encuentra el hacinamiento y la pobreza</w:t>
                        </w:r>
                        <w:r w:rsidR="00972533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, época de lluvias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27" style="position:absolute;left:0;text-align:left;margin-left:-5.4pt;margin-top:.4pt;width:107.9pt;height:62.15pt;z-index:251661312" arcsize="10923f" strokecolor="#9cf" strokeweight="3pt">
                  <v:stroke linestyle="thinThin"/>
                  <v:textbox style="mso-next-textbox:#_x0000_s1027">
                    <w:txbxContent>
                      <w:p w:rsidR="00CF20E4" w:rsidRPr="005872F6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5872F6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HUESPED</w:t>
                        </w:r>
                      </w:p>
                      <w:p w:rsidR="00CF20E4" w:rsidRPr="005872F6" w:rsidRDefault="00CF20E4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5872F6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Afecta a todas las personas, p</w:t>
                        </w:r>
                        <w:r w:rsidR="00972533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rincipalmente  a los que viven en zonas tropicales</w:t>
                        </w:r>
                      </w:p>
                    </w:txbxContent>
                  </v:textbox>
                </v:roundrect>
              </w:pict>
            </w: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920" w:type="dxa"/>
            <w:gridSpan w:val="4"/>
            <w:shd w:val="clear" w:color="auto" w:fill="auto"/>
          </w:tcPr>
          <w:p w:rsidR="00CF20E4" w:rsidRDefault="00CF20E4" w:rsidP="002F3DB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pict>
                <v:line id="_x0000_s1040" style="position:absolute;left:0;text-align:left;flip:y;z-index:251674624;mso-position-horizontal-relative:text;mso-position-vertical-relative:text" from="102.85pt,111.4pt" to="102.85pt,120.4pt">
                  <v:stroke end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1" style="position:absolute;left:0;text-align:left;flip:x;z-index:251675648;mso-position-horizontal-relative:text;mso-position-vertical-relative:text" from="210.85pt,21.4pt" to="219.85pt,21.4pt">
                  <v:stroke start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5" style="position:absolute;left:0;text-align:left;flip:x;z-index:251679744;mso-position-horizontal-relative:text;mso-position-vertical-relative:text" from="210.85pt,219.4pt" to="219.85pt,219.4pt">
                  <v:stroke start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2" style="position:absolute;left:0;text-align:left;z-index:251676672;mso-position-horizontal-relative:text;mso-position-vertical-relative:text" from="210.85pt,21.4pt" to="210.85pt,219.4pt"/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5" style="position:absolute;left:0;text-align:left;margin-left:228.85pt;margin-top:192.4pt;width:2in;height:36pt;z-index:251669504;mso-position-horizontal-relative:text;mso-position-vertical-relative:text" arcsize="10923f" strokecolor="aqua" strokeweight="3pt">
                  <v:stroke linestyle="thinThin"/>
                  <v:textbox style="mso-next-textbox:#_x0000_s1035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122BF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Muerte</w:t>
                        </w:r>
                      </w:p>
                      <w:p w:rsidR="00CF20E4" w:rsidRPr="00122BFB" w:rsidRDefault="00050243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En caso de dengue hemorrágico produce shock y paro cardiaco.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6" style="position:absolute;left:0;text-align:left;margin-left:228.85pt;margin-top:138.4pt;width:2in;height:44.2pt;z-index:251670528;mso-position-horizontal-relative:text;mso-position-vertical-relative:text" arcsize="10923f" strokecolor="#930" strokeweight="3pt">
                  <v:stroke linestyle="thinThin"/>
                  <v:textbox style="mso-next-textbox:#_x0000_s1036">
                    <w:txbxContent>
                      <w:p w:rsidR="00CF20E4" w:rsidRDefault="00050243" w:rsidP="000502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Cronicidad.</w:t>
                        </w:r>
                      </w:p>
                      <w:p w:rsidR="00050243" w:rsidRPr="00050243" w:rsidRDefault="00050243" w:rsidP="000502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Potencial a desequilibrio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hidroelectrolitico.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8" style="position:absolute;left:0;text-align:left;margin-left:228.85pt;margin-top:3.4pt;width:2in;height:35.2pt;z-index:251672576;mso-position-horizontal-relative:text;mso-position-vertical-relative:text" arcsize="10923f" strokecolor="#669" strokeweight="3pt">
                  <v:stroke linestyle="thinThin"/>
                  <v:textbox style="mso-next-textbox:#_x0000_s1038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122BF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Recuperación total</w:t>
                        </w:r>
                      </w:p>
                      <w:p w:rsidR="00CF20E4" w:rsidRPr="00122BFB" w:rsidRDefault="00050243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En la mayoría de los pacientes al principio de la enfermedad</w:t>
                        </w:r>
                      </w:p>
                      <w:p w:rsidR="00CF20E4" w:rsidRPr="00122BFB" w:rsidRDefault="00CF20E4" w:rsidP="00CF20E4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7" style="position:absolute;left:0;text-align:left;margin-left:228.85pt;margin-top:48.4pt;width:2in;height:80.2pt;z-index:251671552;mso-position-horizontal-relative:text;mso-position-vertical-relative:text" arcsize="10923f" strokecolor="#9c0" strokeweight="3pt">
                  <v:stroke linestyle="thinThin"/>
                  <v:textbox style="mso-next-textbox:#_x0000_s1037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122BF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Secuelas</w:t>
                        </w:r>
                      </w:p>
                      <w:p w:rsidR="00050243" w:rsidRDefault="00050243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Embolia, potencial a trombosis en caso de dengue hemorrágico.</w:t>
                        </w:r>
                      </w:p>
                      <w:p w:rsidR="00CF20E4" w:rsidRPr="00122BFB" w:rsidRDefault="00050243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Shock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hipovolemico</w:t>
                        </w:r>
                        <w:proofErr w:type="spellEnd"/>
                        <w:r w:rsidR="00CF20E4" w:rsidRPr="00122BFB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. 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3" style="position:absolute;left:0;text-align:left;margin-left:21.85pt;margin-top:129.4pt;width:143.75pt;height:35.2pt;z-index:251667456;mso-position-horizontal-relative:text;mso-position-vertical-relative:text" arcsize="10923f" strokecolor="fuchsia" strokeweight="3pt">
                  <v:stroke linestyle="thinThin"/>
                  <v:textbox style="mso-next-textbox:#_x0000_s1033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Periodo P</w:t>
                        </w:r>
                        <w:r w:rsidRPr="00122BF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rodrómico</w:t>
                        </w:r>
                      </w:p>
                      <w:p w:rsidR="00CF20E4" w:rsidRPr="00122BFB" w:rsidRDefault="00CF20E4" w:rsidP="00CF20E4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122BFB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Es breve, con: Fiebre, anorexia y malestar general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2" style="position:absolute;left:0;text-align:left;margin-left:3.85pt;margin-top:192.4pt;width:126pt;height:35.2pt;z-index:251666432;mso-position-horizontal-relative:text;mso-position-vertical-relative:text" arcsize="10923f" strokecolor="#9cf" strokeweight="3pt">
                  <v:stroke linestyle="thinThin"/>
                  <v:textbox style="mso-next-textbox:#_x0000_s1032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122BF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Periodo de incubación</w:t>
                        </w:r>
                      </w:p>
                      <w:p w:rsidR="00CF20E4" w:rsidRPr="00122BFB" w:rsidRDefault="00972533" w:rsidP="00CF20E4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7 a 14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dias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 en el hombre</w:t>
                        </w:r>
                        <w:r w:rsidR="00CF20E4" w:rsidRPr="00122BFB">
                          <w:rPr>
                            <w:sz w:val="14"/>
                            <w:szCs w:val="14"/>
                          </w:rPr>
                          <w:t>.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39" style="position:absolute;left:0;text-align:left;flip:y;z-index:251673600;mso-position-horizontal-relative:text;mso-position-vertical-relative:text" from="93.85pt,174.4pt" to="93.85pt,183.4pt">
                  <v:stroke end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6" style="position:absolute;left:0;text-align:left;flip:x;z-index:251680768;mso-position-horizontal-relative:text;mso-position-vertical-relative:text" from="183.85pt,66.4pt" to="210.85pt,66.4pt">
                  <v:stroke start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roundrect id="_x0000_s1034" style="position:absolute;left:0;text-align:left;margin-left:30.6pt;margin-top:20.6pt;width:152.75pt;height:89.2pt;z-index:251668480;mso-position-horizontal-relative:text;mso-position-vertical-relative:text" arcsize="10923f" strokecolor="#fc9" strokeweight="3pt">
                  <v:stroke linestyle="thinThin"/>
                  <v:textbox style="mso-next-textbox:#_x0000_s1034">
                    <w:txbxContent>
                      <w:p w:rsidR="00CF20E4" w:rsidRPr="00122BFB" w:rsidRDefault="00CF20E4" w:rsidP="00CF20E4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122BFB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Periodo clínico</w:t>
                        </w:r>
                      </w:p>
                      <w:p w:rsidR="00972533" w:rsidRDefault="00972533" w:rsidP="00972533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Dengue clásico:</w:t>
                        </w:r>
                      </w:p>
                      <w:p w:rsidR="00972533" w:rsidRDefault="00972533" w:rsidP="00972533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Fiebre alta, color de cabeza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frontal,articular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, muscular, conjuntivitis mialgias, artralgias.</w:t>
                        </w:r>
                      </w:p>
                      <w:p w:rsidR="00972533" w:rsidRDefault="00972533" w:rsidP="00972533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Dengue hemorrágico:</w:t>
                        </w:r>
                      </w:p>
                      <w:p w:rsidR="00972533" w:rsidRDefault="00972533" w:rsidP="00972533">
                        <w:pPr>
                          <w:jc w:val="both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Fiebre de 2 a 7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dias</w:t>
                        </w:r>
                        <w:proofErr w:type="spellEnd"/>
                      </w:p>
                      <w:p w:rsidR="00CF20E4" w:rsidRPr="00972533" w:rsidRDefault="00972533" w:rsidP="00972533">
                        <w:pPr>
                          <w:jc w:val="both"/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Petequias, hemorragias, shock, palidez,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trmbocitopenia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, letargo.</w:t>
                        </w:r>
                        <w:r w:rsidR="00CF20E4" w:rsidRPr="00972533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. 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4" style="position:absolute;left:0;text-align:left;flip:x;z-index:251678720;mso-position-horizontal-relative:text;mso-position-vertical-relative:text" from="210.6pt,169.4pt" to="219.6pt,169.4pt">
                  <v:stroke startarrow="block"/>
                </v:line>
              </w:pict>
            </w:r>
            <w:r>
              <w:rPr>
                <w:rFonts w:ascii="Arial" w:hAnsi="Arial" w:cs="Arial"/>
                <w:b/>
                <w:noProof/>
              </w:rPr>
              <w:pict>
                <v:line id="_x0000_s1043" style="position:absolute;left:0;text-align:left;flip:x;z-index:251677696;mso-position-horizontal-relative:text;mso-position-vertical-relative:text" from="210.6pt,106.4pt" to="219.6pt,106.4pt">
                  <v:stroke startarrow="block"/>
                </v:line>
              </w:pict>
            </w:r>
          </w:p>
        </w:tc>
      </w:tr>
      <w:tr w:rsidR="00CF20E4" w:rsidTr="002F3DB7">
        <w:trPr>
          <w:trHeight w:val="413"/>
        </w:trPr>
        <w:tc>
          <w:tcPr>
            <w:tcW w:w="5580" w:type="dxa"/>
            <w:gridSpan w:val="2"/>
          </w:tcPr>
          <w:p w:rsidR="00CF20E4" w:rsidRPr="00122BFB" w:rsidRDefault="00CF20E4" w:rsidP="002F3D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BFB">
              <w:rPr>
                <w:rFonts w:ascii="Arial" w:hAnsi="Arial" w:cs="Arial"/>
                <w:b/>
                <w:sz w:val="20"/>
                <w:szCs w:val="20"/>
              </w:rPr>
              <w:t>PREVENCION PRIMARIA</w:t>
            </w:r>
          </w:p>
        </w:tc>
        <w:tc>
          <w:tcPr>
            <w:tcW w:w="4050" w:type="dxa"/>
            <w:gridSpan w:val="2"/>
            <w:shd w:val="clear" w:color="auto" w:fill="auto"/>
          </w:tcPr>
          <w:p w:rsidR="00CF20E4" w:rsidRPr="00BB11E7" w:rsidRDefault="00CF20E4" w:rsidP="002F3DB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B11E7">
              <w:rPr>
                <w:rFonts w:ascii="Arial" w:hAnsi="Arial" w:cs="Arial"/>
                <w:b/>
                <w:sz w:val="22"/>
                <w:szCs w:val="22"/>
              </w:rPr>
              <w:t>PREVENCION SECUNDAR</w:t>
            </w:r>
            <w:r>
              <w:rPr>
                <w:rFonts w:ascii="Arial" w:hAnsi="Arial" w:cs="Arial"/>
                <w:b/>
                <w:sz w:val="22"/>
                <w:szCs w:val="22"/>
              </w:rPr>
              <w:t>IA</w:t>
            </w:r>
          </w:p>
        </w:tc>
        <w:tc>
          <w:tcPr>
            <w:tcW w:w="3870" w:type="dxa"/>
            <w:gridSpan w:val="2"/>
            <w:shd w:val="clear" w:color="auto" w:fill="auto"/>
          </w:tcPr>
          <w:p w:rsidR="00CF20E4" w:rsidRPr="00BB11E7" w:rsidRDefault="00CF20E4" w:rsidP="002F3D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PREVENCIÓN TERCIARIA</w:t>
            </w:r>
          </w:p>
        </w:tc>
      </w:tr>
      <w:tr w:rsidR="00CF20E4" w:rsidTr="002F3DB7">
        <w:trPr>
          <w:trHeight w:val="203"/>
        </w:trPr>
        <w:tc>
          <w:tcPr>
            <w:tcW w:w="2700" w:type="dxa"/>
          </w:tcPr>
          <w:p w:rsidR="00CF20E4" w:rsidRPr="00122BFB" w:rsidRDefault="00CF20E4" w:rsidP="002F3D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BFB">
              <w:rPr>
                <w:rFonts w:ascii="Arial" w:hAnsi="Arial" w:cs="Arial"/>
                <w:b/>
                <w:sz w:val="18"/>
                <w:szCs w:val="18"/>
              </w:rPr>
              <w:t xml:space="preserve">Promoción de la salud </w:t>
            </w:r>
          </w:p>
        </w:tc>
        <w:tc>
          <w:tcPr>
            <w:tcW w:w="2880" w:type="dxa"/>
          </w:tcPr>
          <w:p w:rsidR="00CF20E4" w:rsidRPr="00122BFB" w:rsidRDefault="00CF20E4" w:rsidP="002F3D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BFB">
              <w:rPr>
                <w:rFonts w:ascii="Arial" w:hAnsi="Arial" w:cs="Arial"/>
                <w:b/>
                <w:sz w:val="18"/>
                <w:szCs w:val="18"/>
              </w:rPr>
              <w:t>Protección especifica</w:t>
            </w:r>
          </w:p>
        </w:tc>
        <w:tc>
          <w:tcPr>
            <w:tcW w:w="2160" w:type="dxa"/>
            <w:shd w:val="clear" w:color="auto" w:fill="auto"/>
          </w:tcPr>
          <w:p w:rsidR="00CF20E4" w:rsidRPr="000F0604" w:rsidRDefault="00CF20E4" w:rsidP="002F3D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F0604">
              <w:rPr>
                <w:rFonts w:ascii="Arial" w:hAnsi="Arial" w:cs="Arial"/>
                <w:b/>
                <w:sz w:val="18"/>
                <w:szCs w:val="18"/>
              </w:rPr>
              <w:t>Diagnostico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precoz</w:t>
            </w:r>
          </w:p>
        </w:tc>
        <w:tc>
          <w:tcPr>
            <w:tcW w:w="1890" w:type="dxa"/>
            <w:shd w:val="clear" w:color="auto" w:fill="auto"/>
          </w:tcPr>
          <w:p w:rsidR="00CF20E4" w:rsidRPr="00F61EE4" w:rsidRDefault="00CF20E4" w:rsidP="002F3DB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61EE4">
              <w:rPr>
                <w:rFonts w:ascii="Arial" w:hAnsi="Arial" w:cs="Arial"/>
                <w:b/>
                <w:sz w:val="16"/>
                <w:szCs w:val="16"/>
              </w:rPr>
              <w:t>Tratamiento oportuno,  adecuado</w:t>
            </w:r>
          </w:p>
        </w:tc>
        <w:tc>
          <w:tcPr>
            <w:tcW w:w="1665" w:type="dxa"/>
            <w:shd w:val="clear" w:color="auto" w:fill="auto"/>
          </w:tcPr>
          <w:p w:rsidR="00CF20E4" w:rsidRPr="000F0604" w:rsidRDefault="00CF20E4" w:rsidP="002F3D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Rehabilitación</w:t>
            </w:r>
          </w:p>
        </w:tc>
        <w:tc>
          <w:tcPr>
            <w:tcW w:w="2205" w:type="dxa"/>
            <w:shd w:val="clear" w:color="auto" w:fill="auto"/>
          </w:tcPr>
          <w:p w:rsidR="00CF20E4" w:rsidRPr="000F0604" w:rsidRDefault="00CF20E4" w:rsidP="002F3D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Reinserción social</w:t>
            </w:r>
          </w:p>
        </w:tc>
      </w:tr>
      <w:tr w:rsidR="00CF20E4" w:rsidRPr="000F0604" w:rsidTr="002F3DB7">
        <w:trPr>
          <w:trHeight w:val="202"/>
        </w:trPr>
        <w:tc>
          <w:tcPr>
            <w:tcW w:w="2700" w:type="dxa"/>
          </w:tcPr>
          <w:p w:rsidR="00CF20E4" w:rsidRPr="000F0604" w:rsidRDefault="00CF20E4" w:rsidP="002F3DB7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>Dando información a la co</w:t>
            </w:r>
            <w:r w:rsidR="00972533">
              <w:rPr>
                <w:rFonts w:ascii="Arial" w:hAnsi="Arial" w:cs="Arial"/>
                <w:sz w:val="16"/>
                <w:szCs w:val="16"/>
              </w:rPr>
              <w:t>munidad sobre la enfermedad del dengue</w:t>
            </w:r>
            <w:r w:rsidRPr="000F0604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F20E4" w:rsidRPr="000F0604" w:rsidRDefault="00CF20E4" w:rsidP="002F3DB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 xml:space="preserve">Promover una nutrición adecuada en las etapas de desarrollo para evitar que por falta de alimentos sean susceptibles </w:t>
            </w:r>
            <w:proofErr w:type="spellStart"/>
            <w:r w:rsidRPr="000F0604">
              <w:rPr>
                <w:rFonts w:ascii="Arial" w:hAnsi="Arial" w:cs="Arial"/>
                <w:sz w:val="16"/>
                <w:szCs w:val="16"/>
              </w:rPr>
              <w:t>ha</w:t>
            </w:r>
            <w:proofErr w:type="spellEnd"/>
            <w:r w:rsidRPr="000F0604">
              <w:rPr>
                <w:rFonts w:ascii="Arial" w:hAnsi="Arial" w:cs="Arial"/>
                <w:sz w:val="16"/>
                <w:szCs w:val="16"/>
              </w:rPr>
              <w:t xml:space="preserve"> contraer la </w:t>
            </w:r>
            <w:proofErr w:type="spellStart"/>
            <w:r w:rsidRPr="000F0604">
              <w:rPr>
                <w:rFonts w:ascii="Arial" w:hAnsi="Arial" w:cs="Arial"/>
                <w:sz w:val="16"/>
                <w:szCs w:val="16"/>
              </w:rPr>
              <w:t>enfermedad.</w:t>
            </w:r>
            <w:r w:rsidR="00972533">
              <w:rPr>
                <w:rFonts w:ascii="Arial" w:hAnsi="Arial" w:cs="Arial"/>
                <w:sz w:val="16"/>
                <w:szCs w:val="16"/>
              </w:rPr>
              <w:t>evitar</w:t>
            </w:r>
            <w:proofErr w:type="spellEnd"/>
            <w:r w:rsidR="00972533">
              <w:rPr>
                <w:rFonts w:ascii="Arial" w:hAnsi="Arial" w:cs="Arial"/>
                <w:sz w:val="16"/>
                <w:szCs w:val="16"/>
              </w:rPr>
              <w:t xml:space="preserve"> lugares en los que existan aguas acumuladas, llantas.</w:t>
            </w:r>
          </w:p>
          <w:p w:rsidR="00CF20E4" w:rsidRPr="000F0604" w:rsidRDefault="00CF20E4" w:rsidP="002F3DB7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>Exámenes médicos selectivos en la etapa de la mujer fértil</w:t>
            </w:r>
            <w:r w:rsidR="00972533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:rsidR="00CF20E4" w:rsidRPr="000F0604" w:rsidRDefault="00050243" w:rsidP="002F3DB7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existe inmunización.</w:t>
            </w:r>
          </w:p>
          <w:p w:rsidR="00CF20E4" w:rsidRPr="000F0604" w:rsidRDefault="00050243" w:rsidP="002F3DB7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Usar ropa que proteja todo el cuerpo, camisas manga larga, gorros, lentes, botas</w:t>
            </w:r>
            <w:r w:rsidR="00CF20E4" w:rsidRPr="000F0604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F20E4" w:rsidRPr="000F0604" w:rsidRDefault="00CF20E4" w:rsidP="002F3DB7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 xml:space="preserve">Investigar si ha habido algún </w:t>
            </w:r>
            <w:r w:rsidR="00050243">
              <w:rPr>
                <w:rFonts w:ascii="Arial" w:hAnsi="Arial" w:cs="Arial"/>
                <w:sz w:val="16"/>
                <w:szCs w:val="16"/>
              </w:rPr>
              <w:t>contacto de los casos de dengue</w:t>
            </w:r>
            <w:r w:rsidRPr="000F0604">
              <w:rPr>
                <w:rFonts w:ascii="Arial" w:hAnsi="Arial" w:cs="Arial"/>
                <w:sz w:val="16"/>
                <w:szCs w:val="16"/>
              </w:rPr>
              <w:t xml:space="preserve"> confirmados con alguna mujer embarazada, durante el primer trimestre de embarazo.</w:t>
            </w:r>
          </w:p>
        </w:tc>
        <w:tc>
          <w:tcPr>
            <w:tcW w:w="2160" w:type="dxa"/>
            <w:shd w:val="clear" w:color="auto" w:fill="auto"/>
          </w:tcPr>
          <w:p w:rsidR="00CF20E4" w:rsidRPr="00050243" w:rsidRDefault="00CF20E4" w:rsidP="00CF20E4">
            <w:pPr>
              <w:numPr>
                <w:ilvl w:val="0"/>
                <w:numId w:val="5"/>
              </w:numPr>
              <w:tabs>
                <w:tab w:val="num" w:pos="252"/>
              </w:tabs>
              <w:ind w:left="252" w:hanging="18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>Se lo realiza mediante una atención médica oportuna en base a estudios específicos de laboratorio (Aislamiento del virus o evidencia de conversión serológica)</w:t>
            </w:r>
            <w:r w:rsidR="00050243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050243" w:rsidRDefault="00050243" w:rsidP="00050243">
            <w:pPr>
              <w:numPr>
                <w:ilvl w:val="0"/>
                <w:numId w:val="5"/>
              </w:numPr>
              <w:tabs>
                <w:tab w:val="num" w:pos="252"/>
              </w:tabs>
              <w:ind w:left="252" w:hanging="18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Elisa</w:t>
            </w:r>
          </w:p>
          <w:p w:rsidR="00050243" w:rsidRPr="00050243" w:rsidRDefault="00050243" w:rsidP="00050243">
            <w:pPr>
              <w:numPr>
                <w:ilvl w:val="0"/>
                <w:numId w:val="5"/>
              </w:numPr>
              <w:tabs>
                <w:tab w:val="num" w:pos="252"/>
              </w:tabs>
              <w:ind w:left="252" w:hanging="18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hemogramas</w:t>
            </w:r>
          </w:p>
          <w:p w:rsidR="00CF20E4" w:rsidRPr="000F0604" w:rsidRDefault="00CF20E4" w:rsidP="002F3DB7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90" w:type="dxa"/>
            <w:shd w:val="clear" w:color="auto" w:fill="auto"/>
          </w:tcPr>
          <w:p w:rsidR="00CF20E4" w:rsidRDefault="00CF20E4" w:rsidP="00CF20E4">
            <w:pPr>
              <w:numPr>
                <w:ilvl w:val="0"/>
                <w:numId w:val="5"/>
              </w:numPr>
              <w:tabs>
                <w:tab w:val="clear" w:pos="1056"/>
                <w:tab w:val="num" w:pos="207"/>
              </w:tabs>
              <w:ind w:left="207" w:hanging="18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>No hay tratamiento específico para las infecciones por el viru</w:t>
            </w:r>
            <w:r w:rsidR="00050243">
              <w:rPr>
                <w:rFonts w:ascii="Arial" w:hAnsi="Arial" w:cs="Arial"/>
                <w:sz w:val="16"/>
                <w:szCs w:val="16"/>
              </w:rPr>
              <w:t>s del dengue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F20E4" w:rsidRDefault="00CF20E4" w:rsidP="00CF20E4">
            <w:pPr>
              <w:numPr>
                <w:ilvl w:val="0"/>
                <w:numId w:val="5"/>
              </w:numPr>
              <w:tabs>
                <w:tab w:val="clear" w:pos="1056"/>
                <w:tab w:val="num" w:pos="207"/>
              </w:tabs>
              <w:ind w:left="207" w:hanging="18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F0604">
              <w:rPr>
                <w:rFonts w:ascii="Arial" w:hAnsi="Arial" w:cs="Arial"/>
                <w:sz w:val="16"/>
                <w:szCs w:val="16"/>
              </w:rPr>
              <w:t xml:space="preserve">El tratamiento es sintomático para aliviar los síntomas como la fiebre, las </w:t>
            </w:r>
            <w:proofErr w:type="spellStart"/>
            <w:r w:rsidRPr="000F0604">
              <w:rPr>
                <w:rFonts w:ascii="Arial" w:hAnsi="Arial" w:cs="Arial"/>
                <w:sz w:val="16"/>
                <w:szCs w:val="16"/>
              </w:rPr>
              <w:t>altralgias</w:t>
            </w:r>
            <w:proofErr w:type="spellEnd"/>
            <w:r w:rsidRPr="000F0604">
              <w:rPr>
                <w:rFonts w:ascii="Arial" w:hAnsi="Arial" w:cs="Arial"/>
                <w:sz w:val="16"/>
                <w:szCs w:val="16"/>
              </w:rPr>
              <w:t xml:space="preserve"> y la artritis.</w:t>
            </w:r>
          </w:p>
          <w:p w:rsidR="00050243" w:rsidRPr="000F0604" w:rsidRDefault="00050243" w:rsidP="00CF20E4">
            <w:pPr>
              <w:numPr>
                <w:ilvl w:val="0"/>
                <w:numId w:val="5"/>
              </w:numPr>
              <w:tabs>
                <w:tab w:val="clear" w:pos="1056"/>
                <w:tab w:val="num" w:pos="207"/>
              </w:tabs>
              <w:ind w:left="207" w:hanging="18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Reposición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liquidos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y sangre dependiendo de ser dengue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hemorragico</w:t>
            </w:r>
            <w:proofErr w:type="spellEnd"/>
          </w:p>
          <w:p w:rsidR="00CF20E4" w:rsidRPr="000F0604" w:rsidRDefault="00CF20E4" w:rsidP="002F3DB7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70" w:type="dxa"/>
            <w:gridSpan w:val="2"/>
            <w:shd w:val="clear" w:color="auto" w:fill="auto"/>
          </w:tcPr>
          <w:p w:rsidR="00CF20E4" w:rsidRDefault="00050243" w:rsidP="00CF20E4">
            <w:pPr>
              <w:numPr>
                <w:ilvl w:val="0"/>
                <w:numId w:val="6"/>
              </w:numPr>
              <w:tabs>
                <w:tab w:val="clear" w:pos="360"/>
                <w:tab w:val="num" w:pos="162"/>
              </w:tabs>
              <w:ind w:left="162" w:hanging="16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dengue</w:t>
            </w:r>
            <w:r w:rsidR="00CF20E4" w:rsidRPr="00F61EE4">
              <w:rPr>
                <w:rFonts w:ascii="Arial" w:hAnsi="Arial" w:cs="Arial"/>
                <w:sz w:val="16"/>
                <w:szCs w:val="16"/>
              </w:rPr>
              <w:t xml:space="preserve"> adquirida se constituye en una enfermedad </w:t>
            </w:r>
            <w:proofErr w:type="spellStart"/>
            <w:r w:rsidR="00CF20E4" w:rsidRPr="00F61EE4">
              <w:rPr>
                <w:rFonts w:ascii="Arial" w:hAnsi="Arial" w:cs="Arial"/>
                <w:sz w:val="16"/>
                <w:szCs w:val="16"/>
              </w:rPr>
              <w:t>autolimitada</w:t>
            </w:r>
            <w:proofErr w:type="spellEnd"/>
            <w:r w:rsidR="00CF20E4" w:rsidRPr="00F61EE4">
              <w:rPr>
                <w:rFonts w:ascii="Arial" w:hAnsi="Arial" w:cs="Arial"/>
                <w:sz w:val="16"/>
                <w:szCs w:val="16"/>
              </w:rPr>
              <w:t xml:space="preserve">  y leve por lo cual no llegaría a causar mortalidad, la  rehabilitación y reinserción social se enfocaría en los pacientes que han sufrido complicaciones como la artritis  crónica que necesitan de fisioterapia y tratamiento medicamentoso y apoyo emocional.</w:t>
            </w:r>
          </w:p>
          <w:p w:rsidR="00CF20E4" w:rsidRPr="00F61EE4" w:rsidRDefault="00CF20E4" w:rsidP="00CF20E4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  <w:r w:rsidRPr="00F61EE4">
              <w:rPr>
                <w:rFonts w:ascii="Arial" w:hAnsi="Arial" w:cs="Arial"/>
                <w:sz w:val="16"/>
                <w:szCs w:val="16"/>
              </w:rPr>
              <w:t>rindar también apoyo psicológico a las madres que han contraído la enfermedad de la rubéola durante el 1º trimestre de gestación  y como consecuencia que tienen hijos con malformaciones</w:t>
            </w:r>
            <w:r>
              <w:rPr>
                <w:rFonts w:ascii="Arial" w:hAnsi="Arial" w:cs="Arial"/>
                <w:sz w:val="16"/>
                <w:szCs w:val="16"/>
              </w:rPr>
              <w:t xml:space="preserve"> congénitas.</w:t>
            </w:r>
          </w:p>
          <w:p w:rsidR="00CF20E4" w:rsidRPr="000F0604" w:rsidRDefault="00CF20E4" w:rsidP="002F3DB7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:rsidR="00CF20E4" w:rsidRDefault="00CF20E4" w:rsidP="00CF20E4">
      <w:pPr>
        <w:jc w:val="both"/>
      </w:pPr>
    </w:p>
    <w:p w:rsidR="00F4179C" w:rsidRDefault="00F4179C"/>
    <w:sectPr w:rsidR="00F4179C" w:rsidSect="000F0604">
      <w:pgSz w:w="15842" w:h="12242" w:orient="landscape" w:code="1"/>
      <w:pgMar w:top="1418" w:right="1134" w:bottom="170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50E19"/>
    <w:multiLevelType w:val="hybridMultilevel"/>
    <w:tmpl w:val="26F4CDF8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51F050C"/>
    <w:multiLevelType w:val="hybridMultilevel"/>
    <w:tmpl w:val="BAF0FBE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CAC32BA"/>
    <w:multiLevelType w:val="hybridMultilevel"/>
    <w:tmpl w:val="825C865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47716F50"/>
    <w:multiLevelType w:val="hybridMultilevel"/>
    <w:tmpl w:val="4F4689E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724D437D"/>
    <w:multiLevelType w:val="hybridMultilevel"/>
    <w:tmpl w:val="B7B29E98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9B48ACE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75CD1259"/>
    <w:multiLevelType w:val="hybridMultilevel"/>
    <w:tmpl w:val="8B8CDD30"/>
    <w:lvl w:ilvl="0" w:tplc="0C0A0005">
      <w:start w:val="1"/>
      <w:numFmt w:val="bullet"/>
      <w:lvlText w:val=""/>
      <w:lvlJc w:val="left"/>
      <w:pPr>
        <w:tabs>
          <w:tab w:val="num" w:pos="1056"/>
        </w:tabs>
        <w:ind w:left="1056" w:hanging="360"/>
      </w:pPr>
      <w:rPr>
        <w:rFonts w:ascii="Wingdings" w:hAnsi="Wingdings" w:hint="default"/>
      </w:rPr>
    </w:lvl>
    <w:lvl w:ilvl="1" w:tplc="C218AA08">
      <w:start w:val="1"/>
      <w:numFmt w:val="lowerLetter"/>
      <w:lvlText w:val="%2.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F20E4"/>
    <w:rsid w:val="00050243"/>
    <w:rsid w:val="008E02FB"/>
    <w:rsid w:val="00972533"/>
    <w:rsid w:val="00CF20E4"/>
    <w:rsid w:val="00F41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CF20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2010-10-09T02:16:00Z</dcterms:created>
  <dcterms:modified xsi:type="dcterms:W3CDTF">2010-10-09T13:51:00Z</dcterms:modified>
</cp:coreProperties>
</file>