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AC3" w:rsidRPr="005E1026" w:rsidRDefault="007F149D" w:rsidP="007F149D">
      <w:pPr>
        <w:jc w:val="center"/>
        <w:rPr>
          <w:rFonts w:ascii="Arial" w:hAnsi="Arial" w:cs="Arial"/>
          <w:sz w:val="24"/>
          <w:szCs w:val="24"/>
        </w:rPr>
      </w:pPr>
      <w:r w:rsidRPr="005E1026">
        <w:rPr>
          <w:rFonts w:ascii="Arial" w:hAnsi="Arial" w:cs="Arial"/>
          <w:sz w:val="24"/>
          <w:szCs w:val="24"/>
        </w:rPr>
        <w:t>FARMACOLOGIA EN EL ANCIANO</w:t>
      </w:r>
    </w:p>
    <w:p w:rsidR="007F149D" w:rsidRPr="005E1026" w:rsidRDefault="007F149D" w:rsidP="007F149D">
      <w:pPr>
        <w:rPr>
          <w:rFonts w:ascii="Arial" w:hAnsi="Arial" w:cs="Arial"/>
          <w:sz w:val="24"/>
          <w:szCs w:val="24"/>
        </w:rPr>
      </w:pPr>
    </w:p>
    <w:p w:rsidR="007F149D" w:rsidRPr="005E1026" w:rsidRDefault="007F149D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E1026">
        <w:rPr>
          <w:rFonts w:ascii="Arial" w:hAnsi="Arial" w:cs="Arial"/>
          <w:sz w:val="24"/>
          <w:szCs w:val="24"/>
        </w:rPr>
        <w:t>La farmacología geriátrica adquiere cada día más importancia ya que en las últimas décadas muestran sociedades en franco proceso de envejecimiento  y donde la los mayores de</w:t>
      </w:r>
      <w:r w:rsidR="005E1026" w:rsidRPr="005E1026">
        <w:rPr>
          <w:rFonts w:ascii="Arial" w:hAnsi="Arial" w:cs="Arial"/>
          <w:sz w:val="24"/>
          <w:szCs w:val="24"/>
        </w:rPr>
        <w:t xml:space="preserve"> 65 </w:t>
      </w:r>
      <w:r w:rsidR="001D2020" w:rsidRPr="005E1026">
        <w:rPr>
          <w:rFonts w:ascii="Arial" w:hAnsi="Arial" w:cs="Arial"/>
          <w:sz w:val="24"/>
          <w:szCs w:val="24"/>
        </w:rPr>
        <w:t>años superan ya casi el 12 %</w:t>
      </w:r>
      <w:r w:rsidRPr="005E1026">
        <w:rPr>
          <w:rFonts w:ascii="Arial" w:hAnsi="Arial" w:cs="Arial"/>
          <w:sz w:val="24"/>
          <w:szCs w:val="24"/>
        </w:rPr>
        <w:t xml:space="preserve"> de población.</w:t>
      </w:r>
    </w:p>
    <w:p w:rsidR="007F149D" w:rsidRDefault="007F149D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E1026">
        <w:rPr>
          <w:rFonts w:ascii="Arial" w:hAnsi="Arial" w:cs="Arial"/>
          <w:sz w:val="24"/>
          <w:szCs w:val="24"/>
        </w:rPr>
        <w:t xml:space="preserve">Este grupo de población consume  un porcentaje más elevado de fármacos que cualquier otro sector de la población. Este consumo o poli medicación, es en parte consecuencia del incremento  de </w:t>
      </w:r>
      <w:proofErr w:type="spellStart"/>
      <w:r w:rsidRPr="005E1026">
        <w:rPr>
          <w:rFonts w:ascii="Arial" w:hAnsi="Arial" w:cs="Arial"/>
          <w:sz w:val="24"/>
          <w:szCs w:val="24"/>
        </w:rPr>
        <w:t>pluripatologias</w:t>
      </w:r>
      <w:proofErr w:type="spellEnd"/>
      <w:r w:rsidRPr="005E1026">
        <w:rPr>
          <w:rFonts w:ascii="Arial" w:hAnsi="Arial" w:cs="Arial"/>
          <w:sz w:val="24"/>
          <w:szCs w:val="24"/>
        </w:rPr>
        <w:t xml:space="preserve"> </w:t>
      </w:r>
      <w:r w:rsidR="00C15627">
        <w:rPr>
          <w:rFonts w:ascii="Arial" w:hAnsi="Arial" w:cs="Arial"/>
          <w:sz w:val="24"/>
          <w:szCs w:val="24"/>
        </w:rPr>
        <w:t xml:space="preserve"> que concurren </w:t>
      </w:r>
      <w:r w:rsidRPr="005E1026">
        <w:rPr>
          <w:rFonts w:ascii="Arial" w:hAnsi="Arial" w:cs="Arial"/>
          <w:sz w:val="24"/>
          <w:szCs w:val="24"/>
        </w:rPr>
        <w:t xml:space="preserve"> en un mismo individuo y también por la larga duración que tienen e</w:t>
      </w:r>
      <w:r w:rsidR="005E1026" w:rsidRPr="005E1026">
        <w:rPr>
          <w:rFonts w:ascii="Arial" w:hAnsi="Arial" w:cs="Arial"/>
          <w:sz w:val="24"/>
          <w:szCs w:val="24"/>
        </w:rPr>
        <w:t>stas afecciones en los ancian</w:t>
      </w:r>
      <w:r w:rsidR="00C15627">
        <w:rPr>
          <w:rFonts w:ascii="Arial" w:hAnsi="Arial" w:cs="Arial"/>
          <w:sz w:val="24"/>
          <w:szCs w:val="24"/>
        </w:rPr>
        <w:t xml:space="preserve">os, </w:t>
      </w:r>
      <w:r w:rsidR="000935FB">
        <w:rPr>
          <w:rFonts w:ascii="Arial" w:hAnsi="Arial" w:cs="Arial"/>
          <w:sz w:val="24"/>
          <w:szCs w:val="24"/>
        </w:rPr>
        <w:t xml:space="preserve">donde </w:t>
      </w:r>
      <w:r w:rsidR="005E1026" w:rsidRPr="005E1026">
        <w:rPr>
          <w:rFonts w:ascii="Arial" w:hAnsi="Arial" w:cs="Arial"/>
          <w:sz w:val="24"/>
          <w:szCs w:val="24"/>
        </w:rPr>
        <w:t xml:space="preserve"> </w:t>
      </w:r>
      <w:r w:rsidR="000935FB">
        <w:rPr>
          <w:rFonts w:ascii="Arial" w:hAnsi="Arial" w:cs="Arial"/>
          <w:sz w:val="24"/>
          <w:szCs w:val="24"/>
        </w:rPr>
        <w:t>e</w:t>
      </w:r>
      <w:r w:rsidRPr="005E1026">
        <w:rPr>
          <w:rFonts w:ascii="Arial" w:hAnsi="Arial" w:cs="Arial"/>
          <w:sz w:val="24"/>
          <w:szCs w:val="24"/>
        </w:rPr>
        <w:t xml:space="preserve">l tratamiento de la gran mayoría de  estas enfermedades está </w:t>
      </w:r>
      <w:r w:rsidR="001D2020" w:rsidRPr="005E1026">
        <w:rPr>
          <w:rFonts w:ascii="Arial" w:hAnsi="Arial" w:cs="Arial"/>
          <w:sz w:val="24"/>
          <w:szCs w:val="24"/>
        </w:rPr>
        <w:t>basado</w:t>
      </w:r>
      <w:r w:rsidRPr="005E1026">
        <w:rPr>
          <w:rFonts w:ascii="Arial" w:hAnsi="Arial" w:cs="Arial"/>
          <w:sz w:val="24"/>
          <w:szCs w:val="24"/>
        </w:rPr>
        <w:t xml:space="preserve"> en la utilización de un gran arsenal de </w:t>
      </w:r>
      <w:r w:rsidR="005E1026" w:rsidRPr="005E1026">
        <w:rPr>
          <w:rFonts w:ascii="Arial" w:hAnsi="Arial" w:cs="Arial"/>
          <w:sz w:val="24"/>
          <w:szCs w:val="24"/>
        </w:rPr>
        <w:t>f</w:t>
      </w:r>
      <w:r w:rsidR="00C15627">
        <w:rPr>
          <w:rFonts w:ascii="Arial" w:hAnsi="Arial" w:cs="Arial"/>
          <w:sz w:val="24"/>
          <w:szCs w:val="24"/>
        </w:rPr>
        <w:t>ármacos.</w:t>
      </w:r>
    </w:p>
    <w:p w:rsidR="00C15627" w:rsidRDefault="00C15627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ancianos pueden responder de formas diferentes a los fármacos administrados. Por tanto, se  ha de valorar cada situación de enfermedad  de manera </w:t>
      </w:r>
      <w:r w:rsidR="008839FC">
        <w:rPr>
          <w:rFonts w:ascii="Arial" w:hAnsi="Arial" w:cs="Arial"/>
          <w:sz w:val="24"/>
          <w:szCs w:val="24"/>
        </w:rPr>
        <w:t>individual,</w:t>
      </w:r>
      <w:r>
        <w:rPr>
          <w:rFonts w:ascii="Arial" w:hAnsi="Arial" w:cs="Arial"/>
          <w:sz w:val="24"/>
          <w:szCs w:val="24"/>
        </w:rPr>
        <w:t xml:space="preserve"> pues los factores que influyen en la respuesta del  anciano a las medidas terapéuticas son  múltiples y relacionados entre </w:t>
      </w:r>
      <w:proofErr w:type="spellStart"/>
      <w:r>
        <w:rPr>
          <w:rFonts w:ascii="Arial" w:hAnsi="Arial" w:cs="Arial"/>
          <w:sz w:val="24"/>
          <w:szCs w:val="24"/>
        </w:rPr>
        <w:t>si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15627" w:rsidRDefault="00C15627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FACTORES QUE INFLUYEN EN LA MEDICACION DEL ADULTO MAYOR</w:t>
      </w:r>
    </w:p>
    <w:p w:rsidR="00F35251" w:rsidRDefault="00F35251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Podemos considerar tres tipos de factores: los derivados de los cambios biológicos, los que tienen su origen en la </w:t>
      </w:r>
      <w:proofErr w:type="spellStart"/>
      <w:r>
        <w:rPr>
          <w:rFonts w:ascii="Arial" w:hAnsi="Arial" w:cs="Arial"/>
          <w:sz w:val="24"/>
          <w:szCs w:val="24"/>
        </w:rPr>
        <w:t>pluripatologia</w:t>
      </w:r>
      <w:proofErr w:type="spellEnd"/>
      <w:r>
        <w:rPr>
          <w:rFonts w:ascii="Arial" w:hAnsi="Arial" w:cs="Arial"/>
          <w:sz w:val="24"/>
          <w:szCs w:val="24"/>
        </w:rPr>
        <w:t xml:space="preserve"> del anciano y los factores socioculturales.</w:t>
      </w:r>
    </w:p>
    <w:p w:rsidR="00F35251" w:rsidRDefault="007B7357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1.- MODIFICACIONES BIOLÓGICAS.- </w:t>
      </w:r>
    </w:p>
    <w:p w:rsidR="00F35251" w:rsidRDefault="00F35251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envejecimiento se asocia a una serie de cambios en el organismo que van  a tener una influencia decisiva en el comportamiento de los </w:t>
      </w:r>
      <w:r w:rsidR="00167320">
        <w:rPr>
          <w:rFonts w:ascii="Arial" w:hAnsi="Arial" w:cs="Arial"/>
          <w:sz w:val="24"/>
          <w:szCs w:val="24"/>
        </w:rPr>
        <w:t>fármacos, englobadas como modificaciones farmacocinéticas y farmacodinamias.</w:t>
      </w:r>
    </w:p>
    <w:p w:rsidR="008839FC" w:rsidRDefault="008839FC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Farmacocinética.- </w:t>
      </w:r>
    </w:p>
    <w:p w:rsidR="008839FC" w:rsidRDefault="008839FC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Hace referencia a la absorción, </w:t>
      </w:r>
      <w:r w:rsidR="00A76593">
        <w:rPr>
          <w:rFonts w:ascii="Arial" w:hAnsi="Arial" w:cs="Arial"/>
          <w:sz w:val="24"/>
          <w:szCs w:val="24"/>
        </w:rPr>
        <w:t xml:space="preserve">distribución, metabolismo y </w:t>
      </w:r>
      <w:r>
        <w:rPr>
          <w:rFonts w:ascii="Arial" w:hAnsi="Arial" w:cs="Arial"/>
          <w:sz w:val="24"/>
          <w:szCs w:val="24"/>
        </w:rPr>
        <w:t xml:space="preserve"> eliminación</w:t>
      </w:r>
      <w:r w:rsidR="00A76593">
        <w:rPr>
          <w:rFonts w:ascii="Arial" w:hAnsi="Arial" w:cs="Arial"/>
          <w:sz w:val="24"/>
          <w:szCs w:val="24"/>
        </w:rPr>
        <w:t>.</w:t>
      </w:r>
    </w:p>
    <w:p w:rsidR="006B45D9" w:rsidRDefault="006B45D9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E4DC8" w:rsidRDefault="00041970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ABSORCIÓN: </w:t>
      </w:r>
    </w:p>
    <w:p w:rsidR="00347847" w:rsidRDefault="00347847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disminución del área de absorción y elevación  del PH estomacal pueden influir en el aumento de la absorción de determinados fármacos  </w:t>
      </w:r>
    </w:p>
    <w:p w:rsidR="00A76593" w:rsidRDefault="00A7659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Menor secreción gástrica de ácido </w:t>
      </w:r>
      <w:r w:rsidR="00041970">
        <w:rPr>
          <w:rFonts w:ascii="Arial" w:hAnsi="Arial" w:cs="Arial"/>
          <w:sz w:val="24"/>
          <w:szCs w:val="24"/>
        </w:rPr>
        <w:t xml:space="preserve">clorhídrico </w:t>
      </w:r>
      <w:r w:rsidR="007E4DC8">
        <w:rPr>
          <w:rFonts w:ascii="Arial" w:hAnsi="Arial" w:cs="Arial"/>
          <w:sz w:val="24"/>
          <w:szCs w:val="24"/>
        </w:rPr>
        <w:t xml:space="preserve"> por</w:t>
      </w:r>
      <w:r w:rsidR="00041970">
        <w:rPr>
          <w:rFonts w:ascii="Arial" w:hAnsi="Arial" w:cs="Arial"/>
          <w:sz w:val="24"/>
          <w:szCs w:val="24"/>
        </w:rPr>
        <w:t xml:space="preserve"> la </w:t>
      </w:r>
      <w:r w:rsidR="007E4DC8">
        <w:rPr>
          <w:rFonts w:ascii="Arial" w:hAnsi="Arial" w:cs="Arial"/>
          <w:sz w:val="24"/>
          <w:szCs w:val="24"/>
        </w:rPr>
        <w:t xml:space="preserve"> disminución del número de células que secretan el jugo gástrico</w:t>
      </w:r>
      <w:r w:rsidR="000419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reduce la absorción de algunos alimentos o fármacos.</w:t>
      </w:r>
    </w:p>
    <w:p w:rsidR="007E4DC8" w:rsidRDefault="007E4DC8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Alteración de la movilidad intestinal.</w:t>
      </w:r>
    </w:p>
    <w:p w:rsidR="007E4DC8" w:rsidRDefault="007E4DC8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pacientes ancianos  suelen tener una menor movilidad intestinal lo que incrementa la absorción de los fármacos.</w:t>
      </w:r>
    </w:p>
    <w:p w:rsidR="007E4DC8" w:rsidRDefault="007E4DC8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Disminución del flujo sanguíneo gástrico.</w:t>
      </w:r>
    </w:p>
    <w:p w:rsidR="007E4DC8" w:rsidRDefault="00502754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absorción intestinal puede verse alterada  por la disminución de la perfusión mesentérica y la menor cantidad de células absorbentes </w:t>
      </w:r>
      <w:r w:rsidR="00347847">
        <w:rPr>
          <w:rFonts w:ascii="Arial" w:hAnsi="Arial" w:cs="Arial"/>
          <w:sz w:val="24"/>
          <w:szCs w:val="24"/>
        </w:rPr>
        <w:t xml:space="preserve"> que se traduce en una menor absorción de los medicamentos.</w:t>
      </w:r>
    </w:p>
    <w:p w:rsidR="00041970" w:rsidRDefault="00041970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DISTRIBUCION </w:t>
      </w:r>
    </w:p>
    <w:p w:rsidR="00041970" w:rsidRDefault="00041970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ve afectado por la reducción del agua y masa muscular y por el aumento de la grasa  </w:t>
      </w:r>
      <w:r w:rsidR="000F75F5">
        <w:rPr>
          <w:rFonts w:ascii="Arial" w:hAnsi="Arial" w:cs="Arial"/>
          <w:sz w:val="24"/>
          <w:szCs w:val="24"/>
        </w:rPr>
        <w:t>corporal,</w:t>
      </w:r>
      <w:r>
        <w:rPr>
          <w:rFonts w:ascii="Arial" w:hAnsi="Arial" w:cs="Arial"/>
          <w:sz w:val="24"/>
          <w:szCs w:val="24"/>
        </w:rPr>
        <w:t xml:space="preserve"> influyendo  en la relación entre la relación de la concentración del fármaco y su distribución en el </w:t>
      </w:r>
      <w:r w:rsidR="000F75F5">
        <w:rPr>
          <w:rFonts w:ascii="Arial" w:hAnsi="Arial" w:cs="Arial"/>
          <w:sz w:val="24"/>
          <w:szCs w:val="24"/>
        </w:rPr>
        <w:t xml:space="preserve">organismo. Otro factor es la disminución de la concentración de albumina plasmática, pudiendo modificar también la acción del  medicamento aumentando su fracción libre, lo que puede incrementar su toxicidad y el riesgo de interacciones en situaciones de poli medicación. </w:t>
      </w:r>
    </w:p>
    <w:p w:rsidR="000F75F5" w:rsidRDefault="00DB477E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reducción</w:t>
      </w:r>
      <w:r w:rsidR="000F75F5">
        <w:rPr>
          <w:rFonts w:ascii="Arial" w:hAnsi="Arial" w:cs="Arial"/>
          <w:sz w:val="24"/>
          <w:szCs w:val="24"/>
        </w:rPr>
        <w:t xml:space="preserve"> del agua y de la masa muscular </w:t>
      </w:r>
      <w:r>
        <w:rPr>
          <w:rFonts w:ascii="Arial" w:hAnsi="Arial" w:cs="Arial"/>
          <w:sz w:val="24"/>
          <w:szCs w:val="24"/>
        </w:rPr>
        <w:t>favorece a la acumulación del fármaco en los tejidos a concentraciones que excedan las concentraciones plasmáticas. Esta acumulación actúa como depósito del medicamento que tiende a prolongar su duración de las posibles reacciones adversas.</w:t>
      </w:r>
    </w:p>
    <w:p w:rsidR="005B4F1D" w:rsidRDefault="00DB477E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Aumento de la grasa corporal</w:t>
      </w:r>
      <w:r w:rsidR="005B4F1D">
        <w:rPr>
          <w:rFonts w:ascii="Arial" w:hAnsi="Arial" w:cs="Arial"/>
          <w:sz w:val="24"/>
          <w:szCs w:val="24"/>
        </w:rPr>
        <w:t xml:space="preserve"> favorece a</w:t>
      </w:r>
      <w:r>
        <w:rPr>
          <w:rFonts w:ascii="Arial" w:hAnsi="Arial" w:cs="Arial"/>
          <w:sz w:val="24"/>
          <w:szCs w:val="24"/>
        </w:rPr>
        <w:t xml:space="preserve"> algunos fármacos </w:t>
      </w:r>
      <w:r w:rsidR="005B4F1D">
        <w:rPr>
          <w:rFonts w:ascii="Arial" w:hAnsi="Arial" w:cs="Arial"/>
          <w:sz w:val="24"/>
          <w:szCs w:val="24"/>
        </w:rPr>
        <w:t xml:space="preserve">unirse  a los </w:t>
      </w:r>
      <w:r>
        <w:rPr>
          <w:rFonts w:ascii="Arial" w:hAnsi="Arial" w:cs="Arial"/>
          <w:sz w:val="24"/>
          <w:szCs w:val="24"/>
        </w:rPr>
        <w:t xml:space="preserve"> tejidos adiposos</w:t>
      </w:r>
      <w:r w:rsidR="005B4F1D">
        <w:rPr>
          <w:rFonts w:ascii="Arial" w:hAnsi="Arial" w:cs="Arial"/>
          <w:sz w:val="24"/>
          <w:szCs w:val="24"/>
        </w:rPr>
        <w:t xml:space="preserve"> produciendo efectos farmacológicos demorados y prolongados</w:t>
      </w:r>
    </w:p>
    <w:p w:rsidR="00DB477E" w:rsidRDefault="005B4F1D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Por otro lado la disminución del gasto cardiaco y de la proporción del volumen sanguíneo total enviado hacia el corazón,  puede retrasar la velocidad a la que el fármaco se distribuye por el corazón y el cerebro.</w:t>
      </w:r>
    </w:p>
    <w:p w:rsidR="005B4F1D" w:rsidRDefault="005B4F1D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METABOLISMO</w:t>
      </w:r>
    </w:p>
    <w:p w:rsidR="00207232" w:rsidRDefault="00255CE5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los 65 años de edad la perfusión hepática ha disminuido un 40 %, afectando a fármacos que utilizan esta vía, este descenso del flujo sanguíneo reduce la eficacia de las vías enzimáticas hepáticas </w:t>
      </w:r>
      <w:r w:rsidR="00207232">
        <w:rPr>
          <w:rFonts w:ascii="Arial" w:hAnsi="Arial" w:cs="Arial"/>
          <w:sz w:val="24"/>
          <w:szCs w:val="24"/>
        </w:rPr>
        <w:t>para eliminar los fármacos del organismo, esto puede aumentar  la concentración plasmática del fármaco así como su semivida.</w:t>
      </w:r>
    </w:p>
    <w:p w:rsidR="005B4F1D" w:rsidRDefault="00207232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Enfermedades: la insuficiencia cardiaca, la deshidratación y la hipertermia ´pueden reducir el aclaramiento hepático y aumentar las concentraciones plasmáticas de los medicamentos.</w:t>
      </w:r>
    </w:p>
    <w:p w:rsidR="00207232" w:rsidRDefault="00207232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ELIMINACION</w:t>
      </w:r>
    </w:p>
    <w:p w:rsidR="00207232" w:rsidRDefault="00207232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Hay un descenso del flujo </w:t>
      </w:r>
      <w:r w:rsidR="007B7357">
        <w:rPr>
          <w:rFonts w:ascii="Arial" w:hAnsi="Arial" w:cs="Arial"/>
          <w:sz w:val="24"/>
          <w:szCs w:val="24"/>
        </w:rPr>
        <w:t xml:space="preserve">sanguíneo </w:t>
      </w:r>
      <w:r>
        <w:rPr>
          <w:rFonts w:ascii="Arial" w:hAnsi="Arial" w:cs="Arial"/>
          <w:sz w:val="24"/>
          <w:szCs w:val="24"/>
        </w:rPr>
        <w:t xml:space="preserve"> renal, aclaramiento de creatinina y función renal lo que modifica la eliminación del fármaco, prolongando su vida media, pudiendo producir concentraciones excesivas del fármaco y toxicidad.</w:t>
      </w:r>
    </w:p>
    <w:p w:rsidR="007B7357" w:rsidRDefault="007B7357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Cuanto menor es la tasa de filtración glomerular mayor es el tiempo de excreción y en consecuencia es posible que el paciente experimente los signos y síntomas de sobredosis.</w:t>
      </w:r>
    </w:p>
    <w:p w:rsidR="007B7357" w:rsidRDefault="00153E19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2.- </w:t>
      </w:r>
      <w:r w:rsidR="007B7357">
        <w:rPr>
          <w:rFonts w:ascii="Arial" w:hAnsi="Arial" w:cs="Arial"/>
          <w:sz w:val="24"/>
          <w:szCs w:val="24"/>
        </w:rPr>
        <w:t>PLURIPATOLOGIA</w:t>
      </w:r>
    </w:p>
    <w:p w:rsidR="007B7357" w:rsidRDefault="007B7357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admite que el 36% de los ancianos tiene más de tres enfermedades crónicas q</w:t>
      </w:r>
      <w:r w:rsidR="00867406">
        <w:rPr>
          <w:rFonts w:ascii="Arial" w:hAnsi="Arial" w:cs="Arial"/>
          <w:sz w:val="24"/>
          <w:szCs w:val="24"/>
        </w:rPr>
        <w:t xml:space="preserve">ue se acompañan </w:t>
      </w:r>
      <w:r>
        <w:rPr>
          <w:rFonts w:ascii="Arial" w:hAnsi="Arial" w:cs="Arial"/>
          <w:sz w:val="24"/>
          <w:szCs w:val="24"/>
        </w:rPr>
        <w:t xml:space="preserve"> de secuelas (insuficiencia renal, hepática, </w:t>
      </w:r>
      <w:r w:rsidR="009215F7">
        <w:rPr>
          <w:rFonts w:ascii="Arial" w:hAnsi="Arial" w:cs="Arial"/>
          <w:sz w:val="24"/>
          <w:szCs w:val="24"/>
        </w:rPr>
        <w:t>hipertiroidismo e hipotiroidismo) y que muchas veces limitan el funcionamiento de órganos y sistemas, pudiendo modificar por si mismas las respuestas frente a los medicamentos. Además algunos fármacos administrados para el tratamiento de estas enfermedades pueden ocasionar interacciones que disminuyen la respuesta terapéutica o potenciar la toxicidad</w:t>
      </w:r>
      <w:proofErr w:type="gramStart"/>
      <w:r w:rsidR="009215F7">
        <w:rPr>
          <w:rFonts w:ascii="Arial" w:hAnsi="Arial" w:cs="Arial"/>
          <w:sz w:val="24"/>
          <w:szCs w:val="24"/>
        </w:rPr>
        <w:t>..</w:t>
      </w:r>
      <w:proofErr w:type="gramEnd"/>
      <w:r w:rsidR="009215F7">
        <w:rPr>
          <w:rFonts w:ascii="Arial" w:hAnsi="Arial" w:cs="Arial"/>
          <w:sz w:val="24"/>
          <w:szCs w:val="24"/>
        </w:rPr>
        <w:t xml:space="preserve"> </w:t>
      </w:r>
    </w:p>
    <w:p w:rsidR="00153E19" w:rsidRDefault="00153E19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3.- FACTORES SOCIOCULTURALES.</w:t>
      </w:r>
    </w:p>
    <w:p w:rsidR="00153E19" w:rsidRDefault="00153E19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también un importante condicionante de la respuesta farmacológica, aspectos como:</w:t>
      </w:r>
    </w:p>
    <w:p w:rsidR="00153E19" w:rsidRDefault="00153E19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Automedicación.- Más frecuente en la población anciana que en otras edades y mayor entre los ancianos de un nivel cultural elevado.</w:t>
      </w:r>
    </w:p>
    <w:p w:rsidR="001A6E13" w:rsidRDefault="00764E0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Incumplimiento terapéutico.</w:t>
      </w:r>
    </w:p>
    <w:p w:rsidR="00764E03" w:rsidRDefault="00764E0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deriva de las dificultades de comprensión y a veces de una falta de información por parte del personal de salud. Otros factores que favorecen estos hechos son la perdida de la memoria con o sin disminución intelectual, la aceptación o rechazo del tratamiento por parte del </w:t>
      </w:r>
      <w:r w:rsidR="00C45298">
        <w:rPr>
          <w:rFonts w:ascii="Arial" w:hAnsi="Arial" w:cs="Arial"/>
          <w:sz w:val="24"/>
          <w:szCs w:val="24"/>
        </w:rPr>
        <w:t>anciano,</w:t>
      </w:r>
      <w:r>
        <w:rPr>
          <w:rFonts w:ascii="Arial" w:hAnsi="Arial" w:cs="Arial"/>
          <w:sz w:val="24"/>
          <w:szCs w:val="24"/>
        </w:rPr>
        <w:t xml:space="preserve"> la situación económica o la soledad entre otros.</w:t>
      </w:r>
    </w:p>
    <w:p w:rsidR="00764E03" w:rsidRDefault="00764E0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Hábitos dietéticos.</w:t>
      </w:r>
    </w:p>
    <w:p w:rsidR="00764E03" w:rsidRDefault="00764E0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modificación </w:t>
      </w:r>
      <w:r w:rsidR="00092BC8">
        <w:rPr>
          <w:rFonts w:ascii="Arial" w:hAnsi="Arial" w:cs="Arial"/>
          <w:sz w:val="24"/>
          <w:szCs w:val="24"/>
        </w:rPr>
        <w:t>está</w:t>
      </w:r>
      <w:r>
        <w:rPr>
          <w:rFonts w:ascii="Arial" w:hAnsi="Arial" w:cs="Arial"/>
          <w:sz w:val="24"/>
          <w:szCs w:val="24"/>
        </w:rPr>
        <w:t xml:space="preserve"> condicionada por aspectos socioeconómicos que muchas vece</w:t>
      </w:r>
      <w:r w:rsidR="00092BC8">
        <w:rPr>
          <w:rFonts w:ascii="Arial" w:hAnsi="Arial" w:cs="Arial"/>
          <w:sz w:val="24"/>
          <w:szCs w:val="24"/>
        </w:rPr>
        <w:t>s afectan al estado nutricional.</w:t>
      </w:r>
    </w:p>
    <w:p w:rsidR="00092BC8" w:rsidRDefault="00092BC8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Dada que la senilidad modifica  la forma en que el fármaco absorbe, metaboliza y elimina los fármacos, los pacientes ancianos son propensos a sufrir efectos adversos indeseables. Para empeorar aún  más las cosas  </w:t>
      </w:r>
      <w:r w:rsidR="00D20095">
        <w:rPr>
          <w:rFonts w:ascii="Arial" w:hAnsi="Arial" w:cs="Arial"/>
          <w:sz w:val="24"/>
          <w:szCs w:val="24"/>
        </w:rPr>
        <w:t>las interacciones farmacológica pueden privarles de los beneficios terapéuticos por los que están tomando los medicamentos.</w:t>
      </w:r>
    </w:p>
    <w:p w:rsidR="00D20095" w:rsidRDefault="00D20095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POLIFARMACIA.</w:t>
      </w:r>
    </w:p>
    <w:p w:rsidR="004D2551" w:rsidRDefault="004D2551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un síndrome geriátrico que de acuerdo a la OMS  es el uso concomitante de tres o más medicamentos. Los ancianos toman tres veces  más medicamentos que los jóvenes. Aproximadamente dos tercios </w:t>
      </w:r>
      <w:r w:rsidR="00E16052">
        <w:rPr>
          <w:rFonts w:ascii="Arial" w:hAnsi="Arial" w:cs="Arial"/>
          <w:sz w:val="24"/>
          <w:szCs w:val="24"/>
        </w:rPr>
        <w:t>de la población de edad avanzada utiliza uno o más medicamentos al día. Estudios demuestran que los mayores de 65 años usan un promedio de 6 fármacos prescritos y 1 a 3 fármacos no prescritas por médicos (compra libre)</w:t>
      </w:r>
      <w:r w:rsidR="002871CE">
        <w:rPr>
          <w:rFonts w:ascii="Arial" w:hAnsi="Arial" w:cs="Arial"/>
          <w:sz w:val="24"/>
          <w:szCs w:val="24"/>
        </w:rPr>
        <w:t xml:space="preserve"> </w:t>
      </w:r>
      <w:r w:rsidR="00E16052">
        <w:rPr>
          <w:rFonts w:ascii="Arial" w:hAnsi="Arial" w:cs="Arial"/>
          <w:sz w:val="24"/>
          <w:szCs w:val="24"/>
        </w:rPr>
        <w:t xml:space="preserve">o de uso herbolario  </w:t>
      </w:r>
    </w:p>
    <w:p w:rsidR="004D2551" w:rsidRDefault="004D2551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Algunos clínicos también la  definen como uso excesivo de medicamentos o la sobredosis de estos.</w:t>
      </w:r>
    </w:p>
    <w:p w:rsidR="00E16052" w:rsidRDefault="00E16052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adultos mayores presentan generalmente </w:t>
      </w:r>
      <w:r w:rsidR="00947F04">
        <w:rPr>
          <w:rFonts w:ascii="Arial" w:hAnsi="Arial" w:cs="Arial"/>
          <w:sz w:val="24"/>
          <w:szCs w:val="24"/>
        </w:rPr>
        <w:t>múltiples</w:t>
      </w:r>
      <w:r>
        <w:rPr>
          <w:rFonts w:ascii="Arial" w:hAnsi="Arial" w:cs="Arial"/>
          <w:sz w:val="24"/>
          <w:szCs w:val="24"/>
        </w:rPr>
        <w:t xml:space="preserve"> </w:t>
      </w:r>
      <w:r w:rsidR="00947F04">
        <w:rPr>
          <w:rFonts w:ascii="Arial" w:hAnsi="Arial" w:cs="Arial"/>
          <w:sz w:val="24"/>
          <w:szCs w:val="24"/>
        </w:rPr>
        <w:t>enfermedades</w:t>
      </w:r>
      <w:r>
        <w:rPr>
          <w:rFonts w:ascii="Arial" w:hAnsi="Arial" w:cs="Arial"/>
          <w:sz w:val="24"/>
          <w:szCs w:val="24"/>
        </w:rPr>
        <w:t xml:space="preserve"> por lo que generalmente son valorados por varios especialistas </w:t>
      </w:r>
      <w:r w:rsidR="00947F04">
        <w:rPr>
          <w:rFonts w:ascii="Arial" w:hAnsi="Arial" w:cs="Arial"/>
          <w:sz w:val="24"/>
          <w:szCs w:val="24"/>
        </w:rPr>
        <w:t xml:space="preserve">(cardiólogo, nefrólogo, médico familiar, </w:t>
      </w:r>
      <w:proofErr w:type="spellStart"/>
      <w:r w:rsidR="00947F04">
        <w:rPr>
          <w:rFonts w:ascii="Arial" w:hAnsi="Arial" w:cs="Arial"/>
          <w:sz w:val="24"/>
          <w:szCs w:val="24"/>
        </w:rPr>
        <w:t>etc</w:t>
      </w:r>
      <w:proofErr w:type="spellEnd"/>
      <w:r w:rsidR="00947F04">
        <w:rPr>
          <w:rFonts w:ascii="Arial" w:hAnsi="Arial" w:cs="Arial"/>
          <w:sz w:val="24"/>
          <w:szCs w:val="24"/>
        </w:rPr>
        <w:t>) que asociada a una pobre comunicación entre estos profesionales, conduce a la prescripción inapropiada de múltiples fármacos, esquemas farmacológicos complicados, mayor riesgo de interacciones farmacológicas, duplicidad de tratamiento y reacciones adversas.</w:t>
      </w:r>
    </w:p>
    <w:p w:rsidR="00E16052" w:rsidRDefault="00B929B3" w:rsidP="00E1605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PRESC</w:t>
      </w:r>
      <w:r w:rsidR="00E16052"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="00E16052">
        <w:rPr>
          <w:rFonts w:ascii="Arial" w:hAnsi="Arial" w:cs="Arial"/>
          <w:b/>
          <w:bCs/>
          <w:sz w:val="24"/>
          <w:szCs w:val="24"/>
        </w:rPr>
        <w:t>PCION INAPROPIADA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:rsidR="00947F04" w:rsidRDefault="00B929B3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929B3">
        <w:rPr>
          <w:rFonts w:ascii="Arial" w:hAnsi="Arial" w:cs="Arial"/>
          <w:bCs/>
          <w:sz w:val="24"/>
          <w:szCs w:val="24"/>
        </w:rPr>
        <w:t xml:space="preserve">La prescripción inadecuada de fármacos en los ancianos  está considerada como un problema de salud pública. Relacionada con mayor morbilidad, </w:t>
      </w:r>
      <w:r>
        <w:rPr>
          <w:rFonts w:ascii="Arial" w:hAnsi="Arial" w:cs="Arial"/>
          <w:bCs/>
          <w:sz w:val="24"/>
          <w:szCs w:val="24"/>
        </w:rPr>
        <w:t>mortalidad y uso de recursos elevados.</w:t>
      </w:r>
    </w:p>
    <w:p w:rsidR="00B929B3" w:rsidRDefault="00B929B3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La prescripción inapropiada (PI) se define como el riesgo de sufrir efectos adversos mayores al beneficio clínico, especialmente cuando existen alternativas terapéuticas más</w:t>
      </w:r>
      <w:r w:rsidR="00361D11">
        <w:rPr>
          <w:rFonts w:ascii="Arial" w:hAnsi="Arial" w:cs="Arial"/>
          <w:bCs/>
          <w:sz w:val="24"/>
          <w:szCs w:val="24"/>
        </w:rPr>
        <w:t xml:space="preserve"> seguras y/o eficaces. Incluye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361D11">
        <w:rPr>
          <w:rFonts w:ascii="Arial" w:hAnsi="Arial" w:cs="Arial"/>
          <w:bCs/>
          <w:sz w:val="24"/>
          <w:szCs w:val="24"/>
        </w:rPr>
        <w:t>uso</w:t>
      </w:r>
      <w:r>
        <w:rPr>
          <w:rFonts w:ascii="Arial" w:hAnsi="Arial" w:cs="Arial"/>
          <w:bCs/>
          <w:sz w:val="24"/>
          <w:szCs w:val="24"/>
        </w:rPr>
        <w:t xml:space="preserve"> de fármacos con un elevado riesgo de </w:t>
      </w:r>
      <w:r w:rsidR="00361D11">
        <w:rPr>
          <w:rFonts w:ascii="Arial" w:hAnsi="Arial" w:cs="Arial"/>
          <w:bCs/>
          <w:sz w:val="24"/>
          <w:szCs w:val="24"/>
        </w:rPr>
        <w:t xml:space="preserve">interacciones medicamentosas y duplicidad de fármacos de la misma clase, mala selección del medicamento o de su dosis por parte del </w:t>
      </w:r>
      <w:r w:rsidR="00972BDE">
        <w:rPr>
          <w:rFonts w:ascii="Arial" w:hAnsi="Arial" w:cs="Arial"/>
          <w:bCs/>
          <w:sz w:val="24"/>
          <w:szCs w:val="24"/>
        </w:rPr>
        <w:t>médico</w:t>
      </w:r>
      <w:r w:rsidR="00361D11">
        <w:rPr>
          <w:rFonts w:ascii="Arial" w:hAnsi="Arial" w:cs="Arial"/>
          <w:bCs/>
          <w:sz w:val="24"/>
          <w:szCs w:val="24"/>
        </w:rPr>
        <w:t xml:space="preserve"> tratante.</w:t>
      </w:r>
    </w:p>
    <w:p w:rsidR="00361D11" w:rsidRDefault="00361D11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 general un fármaco se considera adecuado o apropiado cuando presenta una evidencia clara que apoya su uso en una indicación determinada, son bien tolerados en la mayoría de los pacientes </w:t>
      </w:r>
      <w:r w:rsidR="00027CCC">
        <w:rPr>
          <w:rFonts w:ascii="Arial" w:hAnsi="Arial" w:cs="Arial"/>
          <w:bCs/>
          <w:sz w:val="24"/>
          <w:szCs w:val="24"/>
        </w:rPr>
        <w:t>y son coste-efectivo.</w:t>
      </w:r>
    </w:p>
    <w:p w:rsidR="00027CCC" w:rsidRDefault="00027CCC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Diez Medicamentos que las </w:t>
      </w:r>
      <w:r w:rsidR="00972BDE">
        <w:rPr>
          <w:rFonts w:ascii="Arial" w:hAnsi="Arial" w:cs="Arial"/>
          <w:bCs/>
          <w:sz w:val="24"/>
          <w:szCs w:val="24"/>
        </w:rPr>
        <w:t>personan</w:t>
      </w:r>
      <w:r>
        <w:rPr>
          <w:rFonts w:ascii="Arial" w:hAnsi="Arial" w:cs="Arial"/>
          <w:bCs/>
          <w:sz w:val="24"/>
          <w:szCs w:val="24"/>
        </w:rPr>
        <w:t xml:space="preserve"> mayores de 65 años </w:t>
      </w:r>
      <w:r w:rsidR="00972BDE">
        <w:rPr>
          <w:rFonts w:ascii="Arial" w:hAnsi="Arial" w:cs="Arial"/>
          <w:bCs/>
          <w:sz w:val="24"/>
          <w:szCs w:val="24"/>
        </w:rPr>
        <w:t>deben</w:t>
      </w:r>
      <w:r>
        <w:rPr>
          <w:rFonts w:ascii="Arial" w:hAnsi="Arial" w:cs="Arial"/>
          <w:bCs/>
          <w:sz w:val="24"/>
          <w:szCs w:val="24"/>
        </w:rPr>
        <w:t xml:space="preserve"> evitarse o usar con precaución.</w:t>
      </w:r>
    </w:p>
    <w:p w:rsidR="00FA44F3" w:rsidRDefault="00FA44F3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A44F3" w:rsidRDefault="00FA44F3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A44F3" w:rsidRDefault="00FA44F3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A44F3" w:rsidRDefault="00FA44F3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027CCC" w:rsidTr="00027CCC">
        <w:tc>
          <w:tcPr>
            <w:tcW w:w="4489" w:type="dxa"/>
          </w:tcPr>
          <w:p w:rsidR="00027CCC" w:rsidRPr="00027CCC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27CCC">
              <w:rPr>
                <w:rFonts w:ascii="Arial" w:hAnsi="Arial" w:cs="Arial"/>
                <w:b/>
                <w:bCs/>
                <w:sz w:val="24"/>
                <w:szCs w:val="24"/>
              </w:rPr>
              <w:t>Medicamentos</w:t>
            </w:r>
          </w:p>
        </w:tc>
        <w:tc>
          <w:tcPr>
            <w:tcW w:w="4489" w:type="dxa"/>
          </w:tcPr>
          <w:p w:rsidR="00027CCC" w:rsidRPr="00027CCC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27CCC">
              <w:rPr>
                <w:rFonts w:ascii="Arial" w:hAnsi="Arial" w:cs="Arial"/>
                <w:b/>
                <w:bCs/>
                <w:sz w:val="24"/>
                <w:szCs w:val="24"/>
              </w:rPr>
              <w:t>Razones</w:t>
            </w:r>
          </w:p>
        </w:tc>
      </w:tr>
      <w:tr w:rsidR="00027CCC" w:rsidTr="00027CCC">
        <w:tc>
          <w:tcPr>
            <w:tcW w:w="4489" w:type="dxa"/>
          </w:tcPr>
          <w:p w:rsidR="00027CCC" w:rsidRPr="00027CCC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27CCC">
              <w:rPr>
                <w:rFonts w:ascii="Arial" w:hAnsi="Arial" w:cs="Arial"/>
                <w:sz w:val="24"/>
                <w:szCs w:val="24"/>
              </w:rPr>
              <w:t>1. Drogas Antiinflamatorias No esteroideas(AINES)</w:t>
            </w:r>
          </w:p>
        </w:tc>
        <w:tc>
          <w:tcPr>
            <w:tcW w:w="4489" w:type="dxa"/>
          </w:tcPr>
          <w:p w:rsidR="00027CCC" w:rsidRPr="00027CCC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27CCC">
              <w:rPr>
                <w:rFonts w:ascii="Arial" w:hAnsi="Arial" w:cs="Arial"/>
                <w:sz w:val="24"/>
                <w:szCs w:val="24"/>
              </w:rPr>
              <w:t>Pueden aumentar el riesgo de ulceras y sangrado de tubo digestivo, aumentar la presión arterial y empeorar la Insuficiencia cardiaca y renal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>2.dogoxina dosis mayores de 0.125mg</w:t>
            </w:r>
          </w:p>
        </w:tc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Puede ser toxica , debe ajustarse dosis de acuerdo a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DCcr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3. Relajantes musculares como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ciclobenzaprima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 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metocarbamol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carisoprodol</w:t>
            </w:r>
            <w:proofErr w:type="spellEnd"/>
          </w:p>
        </w:tc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>Aumenta somnolencia con riesgo de caídas, boca seca, retención urinaria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Antidiabetricos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Glyburide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clorpromacina</w:t>
            </w:r>
            <w:proofErr w:type="spellEnd"/>
          </w:p>
        </w:tc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>Por su vida media larga pueden causar hipoglucemia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5. ansiolíticos y fármacos para el insomnio como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diazepam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alprazolam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clorodiazepoxido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Zeleplon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Zolpidem</w:t>
            </w:r>
            <w:proofErr w:type="spellEnd"/>
          </w:p>
        </w:tc>
        <w:tc>
          <w:tcPr>
            <w:tcW w:w="4489" w:type="dxa"/>
          </w:tcPr>
          <w:p w:rsidR="00027CCC" w:rsidRPr="00FA44F3" w:rsidRDefault="00FA44F3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>Aumentan el riesgo de caídas, confusión y deterioro cognitivo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6.Drogas </w:t>
            </w:r>
            <w:r w:rsidR="00FA44F3" w:rsidRPr="00FA44F3">
              <w:rPr>
                <w:rFonts w:ascii="Arial" w:hAnsi="Arial" w:cs="Arial"/>
                <w:sz w:val="24"/>
                <w:szCs w:val="24"/>
              </w:rPr>
              <w:t>anticolinérgicas</w:t>
            </w:r>
            <w:r w:rsidRPr="00FA44F3">
              <w:rPr>
                <w:rFonts w:ascii="Arial" w:hAnsi="Arial" w:cs="Arial"/>
                <w:sz w:val="24"/>
                <w:szCs w:val="24"/>
              </w:rPr>
              <w:t xml:space="preserve"> como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amitriptilina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imipramina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triexifenidilo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oxibutinina</w:t>
            </w:r>
            <w:proofErr w:type="spellEnd"/>
          </w:p>
        </w:tc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Pueden causar confusión, visión borrosa, problemas urinarios.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Prostatismo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 en HPB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7. Medicamentos para el dolor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Meperidina</w:t>
            </w:r>
            <w:proofErr w:type="spellEnd"/>
          </w:p>
        </w:tc>
        <w:tc>
          <w:tcPr>
            <w:tcW w:w="4489" w:type="dxa"/>
          </w:tcPr>
          <w:p w:rsidR="00027CCC" w:rsidRPr="00FA44F3" w:rsidRDefault="00FA44F3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>incrementa el riesgo de convulsiones y confusión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8. Evitar fármacos de compra libre como antihistamínicos que contengan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difenhidramina</w:t>
            </w:r>
            <w:proofErr w:type="spellEnd"/>
            <w:r w:rsidRPr="00FA44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44F3">
              <w:rPr>
                <w:rFonts w:ascii="Arial" w:hAnsi="Arial" w:cs="Arial"/>
                <w:sz w:val="24"/>
                <w:szCs w:val="24"/>
              </w:rPr>
              <w:t>clorfeniramina</w:t>
            </w:r>
            <w:proofErr w:type="spellEnd"/>
          </w:p>
        </w:tc>
        <w:tc>
          <w:tcPr>
            <w:tcW w:w="4489" w:type="dxa"/>
          </w:tcPr>
          <w:p w:rsidR="00027CCC" w:rsidRPr="00FA44F3" w:rsidRDefault="00FA44F3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FA44F3">
              <w:rPr>
                <w:rFonts w:ascii="Arial" w:hAnsi="Arial" w:cs="Arial"/>
                <w:sz w:val="28"/>
                <w:szCs w:val="28"/>
              </w:rPr>
              <w:t>Pueden causar confusión, visión borrosa, estreñimiento problemas urinarios y boca seca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="00FA44F3" w:rsidRPr="00FA44F3">
              <w:rPr>
                <w:rFonts w:ascii="Arial" w:hAnsi="Arial" w:cs="Arial"/>
                <w:sz w:val="24"/>
                <w:szCs w:val="24"/>
              </w:rPr>
              <w:t>Antipsicóticos</w:t>
            </w:r>
            <w:r w:rsidRPr="00FA44F3">
              <w:rPr>
                <w:rFonts w:ascii="Arial" w:hAnsi="Arial" w:cs="Arial"/>
                <w:sz w:val="24"/>
                <w:szCs w:val="24"/>
              </w:rPr>
              <w:t xml:space="preserve"> sin buena vigilancia médica periódica y ajustada a la edad</w:t>
            </w:r>
          </w:p>
        </w:tc>
        <w:tc>
          <w:tcPr>
            <w:tcW w:w="4489" w:type="dxa"/>
          </w:tcPr>
          <w:p w:rsidR="00027CCC" w:rsidRPr="00FA44F3" w:rsidRDefault="00FA44F3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FA44F3">
              <w:rPr>
                <w:rFonts w:ascii="Arial" w:hAnsi="Arial" w:cs="Arial"/>
                <w:sz w:val="28"/>
                <w:szCs w:val="28"/>
              </w:rPr>
              <w:t>Puede provocar EVC, temblor, somnolencia y caídas.</w:t>
            </w:r>
          </w:p>
        </w:tc>
      </w:tr>
      <w:tr w:rsidR="00027CCC" w:rsidTr="00027CCC"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A44F3">
              <w:rPr>
                <w:rFonts w:ascii="Arial" w:hAnsi="Arial" w:cs="Arial"/>
                <w:sz w:val="24"/>
                <w:szCs w:val="24"/>
              </w:rPr>
              <w:t>10.estrogenos</w:t>
            </w:r>
          </w:p>
        </w:tc>
        <w:tc>
          <w:tcPr>
            <w:tcW w:w="4489" w:type="dxa"/>
          </w:tcPr>
          <w:p w:rsidR="00027CCC" w:rsidRPr="00FA44F3" w:rsidRDefault="00027CCC" w:rsidP="00B929B3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027CCC" w:rsidRDefault="00027CCC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361D11" w:rsidRDefault="00361D11" w:rsidP="00B929B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5B4F1D" w:rsidRDefault="00B73DD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BIBLIOGRAFIA</w:t>
      </w:r>
    </w:p>
    <w:p w:rsidR="00B73DD3" w:rsidRDefault="00B73DD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SILVIA CASTELLS MOLINA.MARGARITA HERNANDEZ: Farmacología en Enfermería. </w:t>
      </w:r>
      <w:proofErr w:type="spellStart"/>
      <w:r>
        <w:rPr>
          <w:rFonts w:ascii="Arial" w:hAnsi="Arial" w:cs="Arial"/>
          <w:sz w:val="24"/>
          <w:szCs w:val="24"/>
        </w:rPr>
        <w:t>Elsevier</w:t>
      </w:r>
      <w:proofErr w:type="spellEnd"/>
      <w:r>
        <w:rPr>
          <w:rFonts w:ascii="Arial" w:hAnsi="Arial" w:cs="Arial"/>
          <w:sz w:val="24"/>
          <w:szCs w:val="24"/>
        </w:rPr>
        <w:t xml:space="preserve"> España. 2007</w:t>
      </w:r>
    </w:p>
    <w:p w:rsidR="00580960" w:rsidRDefault="00B73DD3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www</w:t>
      </w:r>
      <w:proofErr w:type="gramEnd"/>
      <w:r>
        <w:rPr>
          <w:rFonts w:ascii="Arial" w:hAnsi="Arial" w:cs="Arial"/>
          <w:sz w:val="24"/>
          <w:szCs w:val="24"/>
        </w:rPr>
        <w:t xml:space="preserve">. JUAN CARLOS CARBALLO  FARMACOLOGIA EN EL ANCIANO, </w:t>
      </w:r>
    </w:p>
    <w:p w:rsidR="00B73DD3" w:rsidRDefault="00580960" w:rsidP="00092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Nursing</w:t>
      </w:r>
      <w:proofErr w:type="spellEnd"/>
      <w:r>
        <w:rPr>
          <w:rFonts w:ascii="Arial" w:hAnsi="Arial" w:cs="Arial"/>
          <w:sz w:val="24"/>
          <w:szCs w:val="24"/>
        </w:rPr>
        <w:t xml:space="preserve"> 2006 Como proteger al paciente anciano frente a los peligros de la polifarmacia.</w:t>
      </w:r>
      <w:bookmarkStart w:id="0" w:name="_GoBack"/>
      <w:bookmarkEnd w:id="0"/>
      <w:r w:rsidR="00B73DD3">
        <w:rPr>
          <w:rFonts w:ascii="Arial" w:hAnsi="Arial" w:cs="Arial"/>
          <w:sz w:val="24"/>
          <w:szCs w:val="24"/>
        </w:rPr>
        <w:t xml:space="preserve"> </w:t>
      </w:r>
    </w:p>
    <w:p w:rsidR="00DB477E" w:rsidRDefault="00DB477E" w:rsidP="007F149D">
      <w:pPr>
        <w:rPr>
          <w:rFonts w:ascii="Arial" w:hAnsi="Arial" w:cs="Arial"/>
          <w:sz w:val="24"/>
          <w:szCs w:val="24"/>
        </w:rPr>
      </w:pPr>
    </w:p>
    <w:p w:rsidR="00502754" w:rsidRDefault="00502754" w:rsidP="007F149D">
      <w:pPr>
        <w:rPr>
          <w:rFonts w:ascii="Arial" w:hAnsi="Arial" w:cs="Arial"/>
          <w:sz w:val="24"/>
          <w:szCs w:val="24"/>
        </w:rPr>
      </w:pPr>
    </w:p>
    <w:p w:rsidR="00347847" w:rsidRDefault="00347847" w:rsidP="007F149D">
      <w:pPr>
        <w:rPr>
          <w:rFonts w:ascii="Arial" w:hAnsi="Arial" w:cs="Arial"/>
          <w:sz w:val="24"/>
          <w:szCs w:val="24"/>
        </w:rPr>
      </w:pPr>
    </w:p>
    <w:p w:rsidR="007E4DC8" w:rsidRDefault="007E4DC8" w:rsidP="007F149D">
      <w:pPr>
        <w:rPr>
          <w:rFonts w:ascii="Arial" w:hAnsi="Arial" w:cs="Arial"/>
          <w:sz w:val="24"/>
          <w:szCs w:val="24"/>
        </w:rPr>
      </w:pPr>
    </w:p>
    <w:p w:rsidR="00167320" w:rsidRDefault="00167320" w:rsidP="007F149D">
      <w:pPr>
        <w:rPr>
          <w:rFonts w:ascii="Arial" w:hAnsi="Arial" w:cs="Arial"/>
          <w:sz w:val="24"/>
          <w:szCs w:val="24"/>
        </w:rPr>
      </w:pPr>
    </w:p>
    <w:p w:rsidR="00F35251" w:rsidRPr="00F35251" w:rsidRDefault="00F35251" w:rsidP="007F149D">
      <w:pPr>
        <w:rPr>
          <w:rFonts w:ascii="Arial" w:hAnsi="Arial" w:cs="Arial"/>
          <w:sz w:val="24"/>
          <w:szCs w:val="24"/>
        </w:rPr>
      </w:pPr>
    </w:p>
    <w:sectPr w:rsidR="00F35251" w:rsidRPr="00F352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49D"/>
    <w:rsid w:val="00027CCC"/>
    <w:rsid w:val="00041970"/>
    <w:rsid w:val="00041D0D"/>
    <w:rsid w:val="00092BC8"/>
    <w:rsid w:val="000935FB"/>
    <w:rsid w:val="000F75F5"/>
    <w:rsid w:val="00153E19"/>
    <w:rsid w:val="00167320"/>
    <w:rsid w:val="001A6E13"/>
    <w:rsid w:val="001D2020"/>
    <w:rsid w:val="00207232"/>
    <w:rsid w:val="00255CE5"/>
    <w:rsid w:val="002871CE"/>
    <w:rsid w:val="00342AC3"/>
    <w:rsid w:val="00347847"/>
    <w:rsid w:val="00361D11"/>
    <w:rsid w:val="004D2551"/>
    <w:rsid w:val="00502754"/>
    <w:rsid w:val="00580960"/>
    <w:rsid w:val="005B4F1D"/>
    <w:rsid w:val="005E1026"/>
    <w:rsid w:val="005E5A7B"/>
    <w:rsid w:val="006B45D9"/>
    <w:rsid w:val="00764E03"/>
    <w:rsid w:val="007B7357"/>
    <w:rsid w:val="007E4DC8"/>
    <w:rsid w:val="007F149D"/>
    <w:rsid w:val="00867406"/>
    <w:rsid w:val="008839FC"/>
    <w:rsid w:val="009215F7"/>
    <w:rsid w:val="00947F04"/>
    <w:rsid w:val="00972BDE"/>
    <w:rsid w:val="00A76593"/>
    <w:rsid w:val="00B73DD3"/>
    <w:rsid w:val="00B929B3"/>
    <w:rsid w:val="00C15627"/>
    <w:rsid w:val="00C45298"/>
    <w:rsid w:val="00D20095"/>
    <w:rsid w:val="00DB477E"/>
    <w:rsid w:val="00E00288"/>
    <w:rsid w:val="00E16052"/>
    <w:rsid w:val="00F35251"/>
    <w:rsid w:val="00FA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27C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27C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1446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Teran</dc:creator>
  <cp:lastModifiedBy>Carmen Teran</cp:lastModifiedBy>
  <cp:revision>5</cp:revision>
  <dcterms:created xsi:type="dcterms:W3CDTF">2014-11-25T23:45:00Z</dcterms:created>
  <dcterms:modified xsi:type="dcterms:W3CDTF">2014-11-29T04:17:00Z</dcterms:modified>
</cp:coreProperties>
</file>