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bl>
      <w:tblPr>
        <w:tblW w:w="8700" w:type="dxa"/>
        <w:tblCellSpacing w:w="15" w:type="dxa"/>
        <w:tblCellMar>
          <w:top w:w="30" w:type="dxa"/>
          <w:left w:w="30" w:type="dxa"/>
          <w:bottom w:w="30" w:type="dxa"/>
          <w:right w:w="30" w:type="dxa"/>
        </w:tblCellMar>
        <w:tblLook w:val="04A0"/>
      </w:tblPr>
      <w:tblGrid>
        <w:gridCol w:w="313"/>
        <w:gridCol w:w="8387"/>
      </w:tblGrid>
      <w:tr w:rsidR="006D7AB6" w:rsidRPr="006D7AB6">
        <w:trPr>
          <w:tblCellSpacing w:w="15" w:type="dxa"/>
        </w:trPr>
        <w:tc>
          <w:tcPr>
            <w:tcW w:w="270" w:type="dxa"/>
            <w:shd w:val="clear" w:color="auto" w:fill="003366"/>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1.</w:t>
            </w:r>
          </w:p>
        </w:tc>
        <w:tc>
          <w:tcPr>
            <w:tcW w:w="10920"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Identificación de la tecnología.</w:t>
            </w:r>
          </w:p>
        </w:tc>
      </w:tr>
      <w:tr w:rsidR="006D7AB6" w:rsidRPr="006D7AB6">
        <w:trPr>
          <w:tblCellSpacing w:w="15" w:type="dxa"/>
        </w:trPr>
        <w:tc>
          <w:tcPr>
            <w:tcW w:w="270"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Arial" w:eastAsia="Times New Roman" w:hAnsi="Arial" w:cs="Arial"/>
                <w:color w:val="000000"/>
                <w:sz w:val="20"/>
                <w:szCs w:val="20"/>
                <w:lang w:eastAsia="es-BO"/>
              </w:rPr>
              <w:t> </w:t>
            </w:r>
          </w:p>
        </w:tc>
        <w:tc>
          <w:tcPr>
            <w:tcW w:w="10920"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17"/>
                <w:lang w:eastAsia="es-BO"/>
              </w:rPr>
              <w:t>1.1 Nombre de la tecnología:</w:t>
            </w:r>
            <w:r w:rsidRPr="006D7AB6">
              <w:rPr>
                <w:rFonts w:ascii="Times New Roman" w:eastAsia="Times New Roman" w:hAnsi="Times New Roman" w:cs="Times New Roman"/>
                <w:b/>
                <w:bCs/>
                <w:color w:val="FF0000"/>
                <w:sz w:val="24"/>
                <w:szCs w:val="24"/>
                <w:lang w:eastAsia="es-BO"/>
              </w:rPr>
              <w:t xml:space="preserve"> </w:t>
            </w:r>
            <w:r w:rsidRPr="006D7AB6">
              <w:rPr>
                <w:rFonts w:ascii="Arial" w:eastAsia="Times New Roman" w:hAnsi="Arial" w:cs="Arial"/>
                <w:b/>
                <w:bCs/>
                <w:color w:val="FF0000"/>
                <w:sz w:val="24"/>
                <w:szCs w:val="24"/>
                <w:lang w:eastAsia="es-BO"/>
              </w:rPr>
              <w:t>Extracción de aceites esenciales de eucalipto</w:t>
            </w:r>
          </w:p>
        </w:tc>
      </w:tr>
      <w:tr w:rsidR="006D7AB6" w:rsidRPr="006D7AB6">
        <w:trPr>
          <w:tblCellSpacing w:w="15" w:type="dxa"/>
        </w:trPr>
        <w:tc>
          <w:tcPr>
            <w:tcW w:w="270"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10920"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t xml:space="preserve">1.2 Categoría SATIS: </w:t>
            </w:r>
            <w:r w:rsidRPr="006D7AB6">
              <w:rPr>
                <w:rFonts w:ascii="Arial" w:eastAsia="Times New Roman" w:hAnsi="Arial" w:cs="Arial"/>
                <w:color w:val="000000"/>
                <w:sz w:val="17"/>
                <w:szCs w:val="17"/>
                <w:lang w:eastAsia="es-BO"/>
              </w:rPr>
              <w:t>533.6 Aceites y resinas esenciales</w:t>
            </w:r>
          </w:p>
        </w:tc>
      </w:tr>
      <w:tr w:rsidR="006D7AB6" w:rsidRPr="006D7AB6">
        <w:trPr>
          <w:trHeight w:val="345"/>
          <w:tblCellSpacing w:w="15" w:type="dxa"/>
        </w:trPr>
        <w:tc>
          <w:tcPr>
            <w:tcW w:w="270"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10920"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t>1.3 Código ITACAB:</w:t>
            </w:r>
            <w:r w:rsidRPr="006D7AB6">
              <w:rPr>
                <w:rFonts w:ascii="Arial" w:eastAsia="Times New Roman" w:hAnsi="Arial" w:cs="Arial"/>
                <w:color w:val="000000"/>
                <w:sz w:val="17"/>
                <w:szCs w:val="17"/>
                <w:lang w:eastAsia="es-BO"/>
              </w:rPr>
              <w:t xml:space="preserve"> </w:t>
            </w:r>
            <w:proofErr w:type="spellStart"/>
            <w:r w:rsidRPr="006D7AB6">
              <w:rPr>
                <w:rFonts w:ascii="Arial" w:eastAsia="Times New Roman" w:hAnsi="Arial" w:cs="Arial"/>
                <w:color w:val="000000"/>
                <w:sz w:val="17"/>
                <w:szCs w:val="17"/>
                <w:lang w:eastAsia="es-BO"/>
              </w:rPr>
              <w:t>Pc.</w:t>
            </w:r>
            <w:proofErr w:type="spellEnd"/>
            <w:r w:rsidRPr="006D7AB6">
              <w:rPr>
                <w:rFonts w:ascii="Arial" w:eastAsia="Times New Roman" w:hAnsi="Arial" w:cs="Arial"/>
                <w:color w:val="000000"/>
                <w:sz w:val="17"/>
                <w:szCs w:val="17"/>
                <w:lang w:eastAsia="es-BO"/>
              </w:rPr>
              <w:t xml:space="preserve"> Agroindustria-14</w:t>
            </w:r>
          </w:p>
        </w:tc>
      </w:tr>
    </w:tbl>
    <w:p w:rsidR="006D7AB6" w:rsidRPr="006D7AB6" w:rsidRDefault="006D7AB6" w:rsidP="006D7AB6">
      <w:pPr>
        <w:spacing w:after="240" w:line="240" w:lineRule="auto"/>
        <w:rPr>
          <w:rFonts w:ascii="Times New Roman" w:eastAsia="Times New Roman" w:hAnsi="Times New Roman" w:cs="Times New Roman"/>
          <w:color w:val="000000"/>
          <w:sz w:val="24"/>
          <w:szCs w:val="24"/>
          <w:lang w:eastAsia="es-BO"/>
        </w:rPr>
      </w:pPr>
    </w:p>
    <w:tbl>
      <w:tblPr>
        <w:tblW w:w="8700" w:type="dxa"/>
        <w:tblCellSpacing w:w="15" w:type="dxa"/>
        <w:tblCellMar>
          <w:top w:w="30" w:type="dxa"/>
          <w:left w:w="30" w:type="dxa"/>
          <w:bottom w:w="30" w:type="dxa"/>
          <w:right w:w="30" w:type="dxa"/>
        </w:tblCellMar>
        <w:tblLook w:val="04A0"/>
      </w:tblPr>
      <w:tblGrid>
        <w:gridCol w:w="306"/>
        <w:gridCol w:w="8394"/>
      </w:tblGrid>
      <w:tr w:rsidR="006D7AB6" w:rsidRPr="006D7AB6">
        <w:trPr>
          <w:tblCellSpacing w:w="15" w:type="dxa"/>
        </w:trPr>
        <w:tc>
          <w:tcPr>
            <w:tcW w:w="195" w:type="dxa"/>
            <w:tcBorders>
              <w:top w:val="nil"/>
              <w:left w:val="nil"/>
              <w:bottom w:val="nil"/>
              <w:right w:val="nil"/>
            </w:tcBorders>
            <w:shd w:val="clear" w:color="auto" w:fill="003366"/>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2.</w:t>
            </w:r>
          </w:p>
        </w:tc>
        <w:tc>
          <w:tcPr>
            <w:tcW w:w="841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Clasificación tecnológica y social.</w:t>
            </w:r>
          </w:p>
        </w:tc>
      </w:tr>
      <w:tr w:rsidR="006D7AB6" w:rsidRPr="006D7AB6">
        <w:trPr>
          <w:tblCellSpacing w:w="15" w:type="dxa"/>
        </w:trPr>
        <w:tc>
          <w:tcPr>
            <w:tcW w:w="195"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415" w:type="dxa"/>
            <w:vAlign w:val="center"/>
            <w:hideMark/>
          </w:tcPr>
          <w:tbl>
            <w:tblPr>
              <w:tblW w:w="8265" w:type="dxa"/>
              <w:tblCellSpacing w:w="0" w:type="dxa"/>
              <w:tblCellMar>
                <w:left w:w="0" w:type="dxa"/>
                <w:right w:w="0" w:type="dxa"/>
              </w:tblCellMar>
              <w:tblLook w:val="04A0"/>
            </w:tblPr>
            <w:tblGrid>
              <w:gridCol w:w="2055"/>
              <w:gridCol w:w="6210"/>
            </w:tblGrid>
            <w:tr w:rsidR="006D7AB6" w:rsidRPr="006D7AB6">
              <w:trPr>
                <w:tblCellSpacing w:w="0" w:type="dxa"/>
              </w:trPr>
              <w:tc>
                <w:tcPr>
                  <w:tcW w:w="2055"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2.1 Nivel en desarrollo</w:t>
                  </w:r>
                </w:p>
              </w:tc>
              <w:tc>
                <w:tcPr>
                  <w:tcW w:w="6210" w:type="dxa"/>
                  <w:vAlign w:val="center"/>
                  <w:hideMark/>
                </w:tcPr>
                <w:tbl>
                  <w:tblPr>
                    <w:tblW w:w="6060" w:type="dxa"/>
                    <w:tblCellSpacing w:w="15" w:type="dxa"/>
                    <w:tblCellMar>
                      <w:top w:w="30" w:type="dxa"/>
                      <w:left w:w="30" w:type="dxa"/>
                      <w:bottom w:w="30" w:type="dxa"/>
                      <w:right w:w="30" w:type="dxa"/>
                    </w:tblCellMar>
                    <w:tblLook w:val="04A0"/>
                  </w:tblPr>
                  <w:tblGrid>
                    <w:gridCol w:w="1785"/>
                    <w:gridCol w:w="1965"/>
                    <w:gridCol w:w="2310"/>
                  </w:tblGrid>
                  <w:tr w:rsidR="006D7AB6" w:rsidRPr="006D7AB6">
                    <w:trPr>
                      <w:tblCellSpacing w:w="15" w:type="dxa"/>
                    </w:trPr>
                    <w:tc>
                      <w:tcPr>
                        <w:tcW w:w="1740"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tLeast"/>
                          <w:jc w:val="righ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Prototipo      ( ) </w:t>
                        </w:r>
                      </w:p>
                    </w:tc>
                    <w:tc>
                      <w:tcPr>
                        <w:tcW w:w="193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tLeast"/>
                          <w:jc w:val="righ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Difusión inicial       (</w:t>
                        </w:r>
                        <w:r w:rsidRPr="006D7AB6">
                          <w:rPr>
                            <w:rFonts w:ascii="Arial" w:eastAsia="Times New Roman" w:hAnsi="Arial" w:cs="Arial"/>
                            <w:b/>
                            <w:bCs/>
                            <w:color w:val="000000"/>
                            <w:sz w:val="17"/>
                            <w:lang w:eastAsia="es-BO"/>
                          </w:rPr>
                          <w:t>X</w:t>
                        </w:r>
                        <w:r w:rsidRPr="006D7AB6">
                          <w:rPr>
                            <w:rFonts w:ascii="Arial" w:eastAsia="Times New Roman" w:hAnsi="Arial" w:cs="Arial"/>
                            <w:color w:val="000000"/>
                            <w:sz w:val="17"/>
                            <w:szCs w:val="17"/>
                            <w:lang w:eastAsia="es-BO"/>
                          </w:rPr>
                          <w:t>) </w:t>
                        </w:r>
                      </w:p>
                    </w:tc>
                    <w:tc>
                      <w:tcPr>
                        <w:tcW w:w="226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tLeast"/>
                          <w:jc w:val="righ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Uso corriente      (</w:t>
                        </w:r>
                        <w:r w:rsidRPr="006D7AB6">
                          <w:rPr>
                            <w:rFonts w:ascii="Arial" w:eastAsia="Times New Roman" w:hAnsi="Arial" w:cs="Arial"/>
                            <w:b/>
                            <w:bCs/>
                            <w:color w:val="000000"/>
                            <w:sz w:val="17"/>
                            <w:lang w:eastAsia="es-BO"/>
                          </w:rPr>
                          <w:t xml:space="preserve"> </w:t>
                        </w:r>
                        <w:r w:rsidRPr="006D7AB6">
                          <w:rPr>
                            <w:rFonts w:ascii="Arial" w:eastAsia="Times New Roman" w:hAnsi="Arial" w:cs="Arial"/>
                            <w:color w:val="000000"/>
                            <w:sz w:val="17"/>
                            <w:szCs w:val="17"/>
                            <w:lang w:eastAsia="es-BO"/>
                          </w:rPr>
                          <w:t>) </w:t>
                        </w: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r>
          </w:tbl>
          <w:p w:rsidR="006D7AB6" w:rsidRPr="006D7AB6" w:rsidRDefault="006D7AB6" w:rsidP="006D7AB6">
            <w:pPr>
              <w:spacing w:after="0" w:line="240" w:lineRule="atLeast"/>
              <w:rPr>
                <w:rFonts w:ascii="Arial" w:eastAsia="Times New Roman" w:hAnsi="Arial" w:cs="Arial"/>
                <w:color w:val="000000"/>
                <w:sz w:val="17"/>
                <w:szCs w:val="17"/>
                <w:lang w:eastAsia="es-BO"/>
              </w:rPr>
            </w:pPr>
          </w:p>
        </w:tc>
      </w:tr>
      <w:tr w:rsidR="006D7AB6" w:rsidRPr="006D7AB6">
        <w:trPr>
          <w:trHeight w:val="60"/>
          <w:tblCellSpacing w:w="15" w:type="dxa"/>
        </w:trPr>
        <w:tc>
          <w:tcPr>
            <w:tcW w:w="0" w:type="auto"/>
            <w:gridSpan w:val="2"/>
            <w:shd w:val="clear" w:color="auto" w:fill="FFFFFF"/>
            <w:vAlign w:val="center"/>
            <w:hideMark/>
          </w:tcPr>
          <w:p w:rsidR="006D7AB6" w:rsidRPr="006D7AB6" w:rsidRDefault="006D7AB6" w:rsidP="006D7AB6">
            <w:pPr>
              <w:spacing w:after="0" w:line="60" w:lineRule="atLeast"/>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5pt;height:.75pt"/>
              </w:pict>
            </w:r>
          </w:p>
        </w:tc>
      </w:tr>
      <w:tr w:rsidR="006D7AB6" w:rsidRPr="006D7AB6">
        <w:trPr>
          <w:tblCellSpacing w:w="15" w:type="dxa"/>
        </w:trPr>
        <w:tc>
          <w:tcPr>
            <w:tcW w:w="195"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415" w:type="dxa"/>
            <w:vAlign w:val="center"/>
            <w:hideMark/>
          </w:tcPr>
          <w:tbl>
            <w:tblPr>
              <w:tblW w:w="8280" w:type="dxa"/>
              <w:tblCellSpacing w:w="0" w:type="dxa"/>
              <w:tblCellMar>
                <w:left w:w="0" w:type="dxa"/>
                <w:right w:w="0" w:type="dxa"/>
              </w:tblCellMar>
              <w:tblLook w:val="04A0"/>
            </w:tblPr>
            <w:tblGrid>
              <w:gridCol w:w="2070"/>
              <w:gridCol w:w="6210"/>
            </w:tblGrid>
            <w:tr w:rsidR="006D7AB6" w:rsidRPr="006D7AB6">
              <w:trPr>
                <w:tblCellSpacing w:w="0" w:type="dxa"/>
              </w:trPr>
              <w:tc>
                <w:tcPr>
                  <w:tcW w:w="2070"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2.2 Aplicación</w:t>
                  </w:r>
                </w:p>
              </w:tc>
              <w:tc>
                <w:tcPr>
                  <w:tcW w:w="6210" w:type="dxa"/>
                  <w:vAlign w:val="center"/>
                  <w:hideMark/>
                </w:tcPr>
                <w:tbl>
                  <w:tblPr>
                    <w:tblW w:w="6045" w:type="dxa"/>
                    <w:tblCellSpacing w:w="15" w:type="dxa"/>
                    <w:tblCellMar>
                      <w:top w:w="30" w:type="dxa"/>
                      <w:left w:w="30" w:type="dxa"/>
                      <w:bottom w:w="30" w:type="dxa"/>
                      <w:right w:w="30" w:type="dxa"/>
                    </w:tblCellMar>
                    <w:tblLook w:val="04A0"/>
                  </w:tblPr>
                  <w:tblGrid>
                    <w:gridCol w:w="3030"/>
                    <w:gridCol w:w="3015"/>
                  </w:tblGrid>
                  <w:tr w:rsidR="006D7AB6" w:rsidRPr="006D7AB6">
                    <w:trPr>
                      <w:tblCellSpacing w:w="15" w:type="dxa"/>
                    </w:trPr>
                    <w:tc>
                      <w:tcPr>
                        <w:tcW w:w="298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jc w:val="right"/>
                          <w:rPr>
                            <w:rFonts w:ascii="Times New Roman" w:eastAsia="Times New Roman" w:hAnsi="Times New Roman" w:cs="Times New Roman"/>
                            <w:color w:val="000000"/>
                            <w:sz w:val="24"/>
                            <w:szCs w:val="24"/>
                            <w:lang w:eastAsia="es-BO"/>
                          </w:rPr>
                        </w:pPr>
                        <w:r w:rsidRPr="006D7AB6">
                          <w:rPr>
                            <w:rFonts w:ascii="Arial" w:eastAsia="Times New Roman" w:hAnsi="Arial" w:cs="Arial"/>
                            <w:color w:val="000000"/>
                            <w:sz w:val="17"/>
                            <w:lang w:eastAsia="es-BO"/>
                          </w:rPr>
                          <w:t>Individual       (</w:t>
                        </w:r>
                        <w:r w:rsidRPr="006D7AB6">
                          <w:rPr>
                            <w:rFonts w:ascii="Arial" w:eastAsia="Times New Roman" w:hAnsi="Arial" w:cs="Arial"/>
                            <w:b/>
                            <w:bCs/>
                            <w:color w:val="000000"/>
                            <w:sz w:val="17"/>
                            <w:lang w:eastAsia="es-BO"/>
                          </w:rPr>
                          <w:t xml:space="preserve"> </w:t>
                        </w:r>
                        <w:r w:rsidRPr="006D7AB6">
                          <w:rPr>
                            <w:rFonts w:ascii="Arial" w:eastAsia="Times New Roman" w:hAnsi="Arial" w:cs="Arial"/>
                            <w:color w:val="000000"/>
                            <w:sz w:val="17"/>
                            <w:lang w:eastAsia="es-BO"/>
                          </w:rPr>
                          <w:t>)</w:t>
                        </w:r>
                        <w:r w:rsidRPr="006D7AB6">
                          <w:rPr>
                            <w:rFonts w:ascii="Times New Roman" w:eastAsia="Times New Roman" w:hAnsi="Times New Roman" w:cs="Times New Roman"/>
                            <w:color w:val="000000"/>
                            <w:sz w:val="24"/>
                            <w:szCs w:val="24"/>
                            <w:lang w:eastAsia="es-BO"/>
                          </w:rPr>
                          <w:t> </w:t>
                        </w:r>
                      </w:p>
                    </w:tc>
                    <w:tc>
                      <w:tcPr>
                        <w:tcW w:w="2970"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jc w:val="right"/>
                          <w:rPr>
                            <w:rFonts w:ascii="Times New Roman" w:eastAsia="Times New Roman" w:hAnsi="Times New Roman" w:cs="Times New Roman"/>
                            <w:color w:val="000000"/>
                            <w:sz w:val="24"/>
                            <w:szCs w:val="24"/>
                            <w:lang w:eastAsia="es-BO"/>
                          </w:rPr>
                        </w:pPr>
                        <w:r w:rsidRPr="006D7AB6">
                          <w:rPr>
                            <w:rFonts w:ascii="Arial" w:eastAsia="Times New Roman" w:hAnsi="Arial" w:cs="Arial"/>
                            <w:color w:val="000000"/>
                            <w:sz w:val="17"/>
                            <w:lang w:eastAsia="es-BO"/>
                          </w:rPr>
                          <w:t>Comunitario      (</w:t>
                        </w:r>
                        <w:r w:rsidRPr="006D7AB6">
                          <w:rPr>
                            <w:rFonts w:ascii="Arial" w:eastAsia="Times New Roman" w:hAnsi="Arial" w:cs="Arial"/>
                            <w:b/>
                            <w:bCs/>
                            <w:color w:val="000000"/>
                            <w:sz w:val="17"/>
                            <w:lang w:eastAsia="es-BO"/>
                          </w:rPr>
                          <w:t>X</w:t>
                        </w:r>
                        <w:r w:rsidRPr="006D7AB6">
                          <w:rPr>
                            <w:rFonts w:ascii="Arial" w:eastAsia="Times New Roman" w:hAnsi="Arial" w:cs="Arial"/>
                            <w:color w:val="000000"/>
                            <w:sz w:val="17"/>
                            <w:lang w:eastAsia="es-BO"/>
                          </w:rPr>
                          <w:t>)</w:t>
                        </w:r>
                        <w:r w:rsidRPr="006D7AB6">
                          <w:rPr>
                            <w:rFonts w:ascii="Times New Roman" w:eastAsia="Times New Roman" w:hAnsi="Times New Roman" w:cs="Times New Roman"/>
                            <w:color w:val="000000"/>
                            <w:sz w:val="24"/>
                            <w:szCs w:val="24"/>
                            <w:lang w:eastAsia="es-BO"/>
                          </w:rPr>
                          <w:t> </w:t>
                        </w: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r>
      <w:tr w:rsidR="006D7AB6" w:rsidRPr="006D7AB6">
        <w:trPr>
          <w:trHeight w:val="60"/>
          <w:tblCellSpacing w:w="15" w:type="dxa"/>
        </w:trPr>
        <w:tc>
          <w:tcPr>
            <w:tcW w:w="0" w:type="auto"/>
            <w:gridSpan w:val="2"/>
            <w:shd w:val="clear" w:color="auto" w:fill="FFFFFF"/>
            <w:vAlign w:val="center"/>
            <w:hideMark/>
          </w:tcPr>
          <w:p w:rsidR="006D7AB6" w:rsidRPr="006D7AB6" w:rsidRDefault="006D7AB6" w:rsidP="006D7AB6">
            <w:pPr>
              <w:spacing w:after="0" w:line="60" w:lineRule="atLeast"/>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pict>
                <v:shape id="_x0000_i1026" type="#_x0000_t75" alt="" style="width:.75pt;height:.75pt"/>
              </w:pict>
            </w:r>
          </w:p>
        </w:tc>
      </w:tr>
      <w:tr w:rsidR="006D7AB6" w:rsidRPr="006D7AB6">
        <w:trPr>
          <w:trHeight w:val="660"/>
          <w:tblCellSpacing w:w="15" w:type="dxa"/>
        </w:trPr>
        <w:tc>
          <w:tcPr>
            <w:tcW w:w="195" w:type="dxa"/>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415" w:type="dxa"/>
            <w:hideMark/>
          </w:tcPr>
          <w:tbl>
            <w:tblPr>
              <w:tblW w:w="8265" w:type="dxa"/>
              <w:tblCellSpacing w:w="0" w:type="dxa"/>
              <w:tblCellMar>
                <w:left w:w="0" w:type="dxa"/>
                <w:right w:w="0" w:type="dxa"/>
              </w:tblCellMar>
              <w:tblLook w:val="04A0"/>
            </w:tblPr>
            <w:tblGrid>
              <w:gridCol w:w="2085"/>
              <w:gridCol w:w="6180"/>
            </w:tblGrid>
            <w:tr w:rsidR="006D7AB6" w:rsidRPr="006D7AB6">
              <w:trPr>
                <w:trHeight w:val="600"/>
                <w:tblCellSpacing w:w="0" w:type="dxa"/>
              </w:trPr>
              <w:tc>
                <w:tcPr>
                  <w:tcW w:w="2085" w:type="dxa"/>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2.3 Uso primario</w:t>
                  </w:r>
                </w:p>
              </w:tc>
              <w:tc>
                <w:tcPr>
                  <w:tcW w:w="6180" w:type="dxa"/>
                  <w:vAlign w:val="center"/>
                  <w:hideMark/>
                </w:tcPr>
                <w:tbl>
                  <w:tblPr>
                    <w:tblW w:w="6060" w:type="dxa"/>
                    <w:tblCellSpacing w:w="15" w:type="dxa"/>
                    <w:tblCellMar>
                      <w:top w:w="30" w:type="dxa"/>
                      <w:left w:w="30" w:type="dxa"/>
                      <w:bottom w:w="30" w:type="dxa"/>
                      <w:right w:w="30" w:type="dxa"/>
                    </w:tblCellMar>
                    <w:tblLook w:val="04A0"/>
                  </w:tblPr>
                  <w:tblGrid>
                    <w:gridCol w:w="1839"/>
                    <w:gridCol w:w="1871"/>
                    <w:gridCol w:w="2350"/>
                  </w:tblGrid>
                  <w:tr w:rsidR="006D7AB6" w:rsidRPr="006D7AB6">
                    <w:trPr>
                      <w:trHeight w:val="540"/>
                      <w:tblCellSpacing w:w="15" w:type="dxa"/>
                    </w:trPr>
                    <w:tc>
                      <w:tcPr>
                        <w:tcW w:w="1740"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color w:val="000000"/>
                            <w:sz w:val="17"/>
                            <w:lang w:eastAsia="es-BO"/>
                          </w:rPr>
                          <w:t>Necesidad básica ( )</w:t>
                        </w:r>
                        <w:r w:rsidRPr="006D7AB6">
                          <w:rPr>
                            <w:rFonts w:ascii="Times New Roman" w:eastAsia="Times New Roman" w:hAnsi="Times New Roman" w:cs="Times New Roman"/>
                            <w:color w:val="000000"/>
                            <w:sz w:val="24"/>
                            <w:szCs w:val="24"/>
                            <w:lang w:eastAsia="es-BO"/>
                          </w:rPr>
                          <w:t> </w:t>
                        </w:r>
                      </w:p>
                    </w:tc>
                    <w:tc>
                      <w:tcPr>
                        <w:tcW w:w="178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 Mejoramiento de la</w:t>
                        </w:r>
                        <w:r w:rsidRPr="006D7AB6">
                          <w:rPr>
                            <w:rFonts w:ascii="Arial" w:eastAsia="Times New Roman" w:hAnsi="Arial" w:cs="Arial"/>
                            <w:color w:val="000000"/>
                            <w:sz w:val="17"/>
                            <w:szCs w:val="17"/>
                            <w:lang w:eastAsia="es-BO"/>
                          </w:rPr>
                          <w:br/>
                          <w:t> calidad de vida      (</w:t>
                        </w:r>
                        <w:r w:rsidRPr="006D7AB6">
                          <w:rPr>
                            <w:rFonts w:ascii="Arial" w:eastAsia="Times New Roman" w:hAnsi="Arial" w:cs="Arial"/>
                            <w:b/>
                            <w:bCs/>
                            <w:color w:val="000000"/>
                            <w:sz w:val="17"/>
                            <w:szCs w:val="17"/>
                            <w:lang w:eastAsia="es-BO"/>
                          </w:rPr>
                          <w:t xml:space="preserve"> </w:t>
                        </w:r>
                        <w:r w:rsidRPr="006D7AB6">
                          <w:rPr>
                            <w:rFonts w:ascii="Arial" w:eastAsia="Times New Roman" w:hAnsi="Arial" w:cs="Arial"/>
                            <w:color w:val="000000"/>
                            <w:sz w:val="17"/>
                            <w:szCs w:val="17"/>
                            <w:lang w:eastAsia="es-BO"/>
                          </w:rPr>
                          <w:t xml:space="preserve">) </w:t>
                        </w:r>
                      </w:p>
                    </w:tc>
                    <w:tc>
                      <w:tcPr>
                        <w:tcW w:w="223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color w:val="000000"/>
                            <w:sz w:val="17"/>
                            <w:lang w:eastAsia="es-BO"/>
                          </w:rPr>
                          <w:t>Generación de ingresos  (</w:t>
                        </w:r>
                        <w:r w:rsidRPr="006D7AB6">
                          <w:rPr>
                            <w:rFonts w:ascii="Arial" w:eastAsia="Times New Roman" w:hAnsi="Arial" w:cs="Arial"/>
                            <w:b/>
                            <w:bCs/>
                            <w:color w:val="000000"/>
                            <w:sz w:val="17"/>
                            <w:lang w:eastAsia="es-BO"/>
                          </w:rPr>
                          <w:t>X</w:t>
                        </w:r>
                        <w:r w:rsidRPr="006D7AB6">
                          <w:rPr>
                            <w:rFonts w:ascii="Arial" w:eastAsia="Times New Roman" w:hAnsi="Arial" w:cs="Arial"/>
                            <w:color w:val="000000"/>
                            <w:sz w:val="17"/>
                            <w:lang w:eastAsia="es-BO"/>
                          </w:rPr>
                          <w:t>)</w:t>
                        </w: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r>
    </w:tbl>
    <w:p w:rsidR="006D7AB6" w:rsidRPr="006D7AB6" w:rsidRDefault="006D7AB6" w:rsidP="006D7AB6">
      <w:pPr>
        <w:spacing w:after="240" w:line="240" w:lineRule="auto"/>
        <w:rPr>
          <w:rFonts w:ascii="Times New Roman" w:eastAsia="Times New Roman" w:hAnsi="Times New Roman" w:cs="Times New Roman"/>
          <w:color w:val="000000"/>
          <w:sz w:val="24"/>
          <w:szCs w:val="24"/>
          <w:lang w:eastAsia="es-BO"/>
        </w:rPr>
      </w:pPr>
    </w:p>
    <w:tbl>
      <w:tblPr>
        <w:tblW w:w="8700" w:type="dxa"/>
        <w:tblCellSpacing w:w="15" w:type="dxa"/>
        <w:tblCellMar>
          <w:top w:w="30" w:type="dxa"/>
          <w:left w:w="30" w:type="dxa"/>
          <w:bottom w:w="30" w:type="dxa"/>
          <w:right w:w="30" w:type="dxa"/>
        </w:tblCellMar>
        <w:tblLook w:val="04A0"/>
      </w:tblPr>
      <w:tblGrid>
        <w:gridCol w:w="313"/>
        <w:gridCol w:w="786"/>
        <w:gridCol w:w="2949"/>
        <w:gridCol w:w="231"/>
        <w:gridCol w:w="299"/>
        <w:gridCol w:w="4122"/>
      </w:tblGrid>
      <w:tr w:rsidR="006D7AB6" w:rsidRPr="006D7AB6">
        <w:trPr>
          <w:tblCellSpacing w:w="15" w:type="dxa"/>
        </w:trPr>
        <w:tc>
          <w:tcPr>
            <w:tcW w:w="195" w:type="dxa"/>
            <w:shd w:val="clear" w:color="auto" w:fill="003366"/>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3.</w:t>
            </w:r>
          </w:p>
        </w:tc>
        <w:tc>
          <w:tcPr>
            <w:tcW w:w="0" w:type="auto"/>
            <w:gridSpan w:val="2"/>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Clasificación económica.</w:t>
            </w:r>
          </w:p>
        </w:tc>
        <w:tc>
          <w:tcPr>
            <w:tcW w:w="195"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210" w:type="dxa"/>
            <w:shd w:val="clear" w:color="auto" w:fill="003366"/>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4.</w:t>
            </w:r>
          </w:p>
        </w:tc>
        <w:tc>
          <w:tcPr>
            <w:tcW w:w="3960"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Procedencia.</w:t>
            </w:r>
          </w:p>
        </w:tc>
      </w:tr>
      <w:tr w:rsidR="006D7AB6" w:rsidRPr="006D7AB6">
        <w:trPr>
          <w:tblCellSpacing w:w="15" w:type="dxa"/>
        </w:trPr>
        <w:tc>
          <w:tcPr>
            <w:tcW w:w="0" w:type="auto"/>
            <w:vMerge w:val="restart"/>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735"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 xml:space="preserve">3.1 Valor </w:t>
            </w:r>
          </w:p>
        </w:tc>
        <w:tc>
          <w:tcPr>
            <w:tcW w:w="2835"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US$: 1,263.00</w:t>
            </w: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4.1 País:</w:t>
            </w:r>
            <w:r w:rsidRPr="006D7AB6">
              <w:rPr>
                <w:rFonts w:ascii="Arial" w:eastAsia="Times New Roman" w:hAnsi="Arial" w:cs="Arial"/>
                <w:color w:val="000000"/>
                <w:sz w:val="17"/>
                <w:szCs w:val="17"/>
                <w:lang w:eastAsia="es-BO"/>
              </w:rPr>
              <w:t xml:space="preserve"> Perú</w:t>
            </w:r>
          </w:p>
        </w:tc>
      </w:tr>
      <w:tr w:rsidR="006D7AB6" w:rsidRPr="006D7AB6">
        <w:trPr>
          <w:trHeight w:val="345"/>
          <w:tblCellSpacing w:w="15" w:type="dxa"/>
        </w:trPr>
        <w:tc>
          <w:tcPr>
            <w:tcW w:w="0" w:type="auto"/>
            <w:vMerge/>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c>
          <w:tcPr>
            <w:tcW w:w="735" w:type="dxa"/>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Unitario</w:t>
            </w:r>
          </w:p>
        </w:tc>
        <w:tc>
          <w:tcPr>
            <w:tcW w:w="2835" w:type="dxa"/>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S/: 4,446.00</w:t>
            </w: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 xml:space="preserve">4.2 Organización: </w:t>
            </w:r>
            <w:r w:rsidRPr="006D7AB6">
              <w:rPr>
                <w:rFonts w:ascii="Arial" w:eastAsia="Times New Roman" w:hAnsi="Arial" w:cs="Arial"/>
                <w:color w:val="000000"/>
                <w:sz w:val="17"/>
                <w:szCs w:val="17"/>
                <w:lang w:eastAsia="es-BO"/>
              </w:rPr>
              <w:t>IDMA, IEPLAM</w:t>
            </w:r>
          </w:p>
        </w:tc>
      </w:tr>
    </w:tbl>
    <w:p w:rsidR="006D7AB6" w:rsidRPr="006D7AB6" w:rsidRDefault="006D7AB6" w:rsidP="006D7AB6">
      <w:pPr>
        <w:spacing w:after="240" w:line="240" w:lineRule="auto"/>
        <w:rPr>
          <w:rFonts w:ascii="Times New Roman" w:eastAsia="Times New Roman" w:hAnsi="Times New Roman" w:cs="Times New Roman"/>
          <w:color w:val="000000"/>
          <w:sz w:val="24"/>
          <w:szCs w:val="24"/>
          <w:lang w:eastAsia="es-BO"/>
        </w:rPr>
      </w:pPr>
    </w:p>
    <w:tbl>
      <w:tblPr>
        <w:tblW w:w="8700" w:type="dxa"/>
        <w:tblCellSpacing w:w="15" w:type="dxa"/>
        <w:tblCellMar>
          <w:top w:w="30" w:type="dxa"/>
          <w:left w:w="30" w:type="dxa"/>
          <w:bottom w:w="30" w:type="dxa"/>
          <w:right w:w="30" w:type="dxa"/>
        </w:tblCellMar>
        <w:tblLook w:val="04A0"/>
      </w:tblPr>
      <w:tblGrid>
        <w:gridCol w:w="309"/>
        <w:gridCol w:w="8391"/>
      </w:tblGrid>
      <w:tr w:rsidR="006D7AB6" w:rsidRPr="006D7AB6">
        <w:trPr>
          <w:tblCellSpacing w:w="15" w:type="dxa"/>
        </w:trPr>
        <w:tc>
          <w:tcPr>
            <w:tcW w:w="195" w:type="dxa"/>
            <w:shd w:val="clear" w:color="auto" w:fill="003366"/>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5.</w:t>
            </w:r>
          </w:p>
        </w:tc>
        <w:tc>
          <w:tcPr>
            <w:tcW w:w="826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Descripción.</w:t>
            </w:r>
          </w:p>
        </w:tc>
      </w:tr>
      <w:tr w:rsidR="006D7AB6" w:rsidRPr="006D7AB6">
        <w:trPr>
          <w:tblCellSpacing w:w="15" w:type="dxa"/>
        </w:trPr>
        <w:tc>
          <w:tcPr>
            <w:tcW w:w="195"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265"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t>5.1 Objetivos:</w:t>
            </w:r>
          </w:p>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br/>
              <w:t>Aprovechamiento de las hojas de eucalipto y otras plantas para obtener aceites esenciales, con el fin de usarlos en la elaboración de remedios y alimentos.</w:t>
            </w:r>
          </w:p>
        </w:tc>
      </w:tr>
      <w:tr w:rsidR="006D7AB6" w:rsidRPr="006D7AB6">
        <w:trPr>
          <w:tblCellSpacing w:w="15" w:type="dxa"/>
        </w:trPr>
        <w:tc>
          <w:tcPr>
            <w:tcW w:w="195"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265" w:type="dxa"/>
            <w:vAlign w:val="center"/>
            <w:hideMark/>
          </w:tcPr>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t xml:space="preserve">5.2 Principio: </w:t>
            </w:r>
          </w:p>
          <w:p w:rsidR="006D7AB6" w:rsidRPr="006D7AB6" w:rsidRDefault="006D7AB6" w:rsidP="006D7AB6">
            <w:pPr>
              <w:spacing w:after="240"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br/>
              <w:t xml:space="preserve">Los aceites esenciales son una mezcla de componentes volátiles almacenados en los órganos de las plantas durante su desarrollo (hojas, tallos, raíces, </w:t>
            </w:r>
            <w:proofErr w:type="spellStart"/>
            <w:r w:rsidRPr="006D7AB6">
              <w:rPr>
                <w:rFonts w:ascii="Arial" w:eastAsia="Times New Roman" w:hAnsi="Arial" w:cs="Arial"/>
                <w:color w:val="000000"/>
                <w:sz w:val="17"/>
                <w:szCs w:val="17"/>
                <w:lang w:eastAsia="es-BO"/>
              </w:rPr>
              <w:t>etc</w:t>
            </w:r>
            <w:proofErr w:type="spellEnd"/>
            <w:r w:rsidRPr="006D7AB6">
              <w:rPr>
                <w:rFonts w:ascii="Arial" w:eastAsia="Times New Roman" w:hAnsi="Arial" w:cs="Arial"/>
                <w:color w:val="000000"/>
                <w:sz w:val="17"/>
                <w:szCs w:val="17"/>
                <w:lang w:eastAsia="es-BO"/>
              </w:rPr>
              <w:t>). Las hojas trituradas de eucalipto por calentamiento dejan libres los aceites volátiles, que mediante arrastre por vapor de agua, o destilación, y luego al enfriarse los vapores de aceite se condensan y vuelve a su estado original líquido, tal como estaban en los tejidos de las plantas.</w:t>
            </w:r>
          </w:p>
        </w:tc>
      </w:tr>
      <w:tr w:rsidR="006D7AB6" w:rsidRPr="006D7AB6">
        <w:trPr>
          <w:trHeight w:val="1680"/>
          <w:tblCellSpacing w:w="15" w:type="dxa"/>
        </w:trPr>
        <w:tc>
          <w:tcPr>
            <w:tcW w:w="195" w:type="dxa"/>
            <w:vAlign w:val="center"/>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8265" w:type="dxa"/>
            <w:vAlign w:val="center"/>
            <w:hideMark/>
          </w:tcPr>
          <w:p w:rsidR="006D7AB6" w:rsidRPr="006D7AB6" w:rsidRDefault="006D7AB6" w:rsidP="006D7AB6">
            <w:pPr>
              <w:spacing w:before="100" w:beforeAutospacing="1"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t>5.3 Descripción General:</w:t>
            </w:r>
          </w:p>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szCs w:val="17"/>
                <w:lang w:eastAsia="es-BO"/>
              </w:rPr>
              <w:br/>
            </w:r>
            <w:r w:rsidRPr="006D7AB6">
              <w:rPr>
                <w:rFonts w:ascii="Arial" w:eastAsia="Times New Roman" w:hAnsi="Arial" w:cs="Arial"/>
                <w:color w:val="000000"/>
                <w:sz w:val="17"/>
                <w:szCs w:val="17"/>
                <w:lang w:eastAsia="es-BO"/>
              </w:rPr>
              <w:t>1.- La extracción de aceites esenciales se hace en un tanque de acero inoxidable con capacidad para 50 kilos de hojas. Tiene tapa hermética y salida para un tubo de 2 pulgadas de diámetro que se conecta a un cilindro condensador en cuyo interior tiene un tubo espiral de acero inoxidable de 1 pulgada de diámetro.</w:t>
            </w:r>
            <w:r w:rsidRPr="006D7AB6">
              <w:rPr>
                <w:rFonts w:ascii="Arial" w:eastAsia="Times New Roman" w:hAnsi="Arial" w:cs="Arial"/>
                <w:color w:val="000000"/>
                <w:sz w:val="17"/>
                <w:szCs w:val="17"/>
                <w:lang w:eastAsia="es-BO"/>
              </w:rPr>
              <w:br/>
              <w:t xml:space="preserve">2.- Al interior, el tanque tiene un parrilla agujereada sostenida a 30 cm. del fondo. Sobre esta rejilla se carga 50 Kg. de hojas de eucalipto, seleccionadas y sin ramitas. </w:t>
            </w:r>
            <w:r w:rsidRPr="006D7AB6">
              <w:rPr>
                <w:rFonts w:ascii="Arial" w:eastAsia="Times New Roman" w:hAnsi="Arial" w:cs="Arial"/>
                <w:color w:val="000000"/>
                <w:sz w:val="17"/>
                <w:szCs w:val="17"/>
                <w:lang w:eastAsia="es-BO"/>
              </w:rPr>
              <w:br/>
              <w:t xml:space="preserve">3.- Al fondo del tanque se colocan 20 litros de agua, que gracias a la parrilla no tiene contacto con las hojas. </w:t>
            </w:r>
            <w:r w:rsidRPr="006D7AB6">
              <w:rPr>
                <w:rFonts w:ascii="Arial" w:eastAsia="Times New Roman" w:hAnsi="Arial" w:cs="Arial"/>
                <w:color w:val="000000"/>
                <w:sz w:val="17"/>
                <w:szCs w:val="17"/>
                <w:lang w:eastAsia="es-BO"/>
              </w:rPr>
              <w:lastRenderedPageBreak/>
              <w:t>El agua del tanque se calienta sobre un fogón a leña.</w:t>
            </w:r>
            <w:r w:rsidRPr="006D7AB6">
              <w:rPr>
                <w:rFonts w:ascii="Arial" w:eastAsia="Times New Roman" w:hAnsi="Arial" w:cs="Arial"/>
                <w:color w:val="000000"/>
                <w:sz w:val="17"/>
                <w:szCs w:val="17"/>
                <w:lang w:eastAsia="es-BO"/>
              </w:rPr>
              <w:br/>
              <w:t>4.- Después de 3 horas el agua evaporada ha arrastrado los aceites esenciales, los que se condensan y recogen en una botella.</w:t>
            </w:r>
            <w:r w:rsidRPr="006D7AB6">
              <w:rPr>
                <w:rFonts w:ascii="Arial" w:eastAsia="Times New Roman" w:hAnsi="Arial" w:cs="Arial"/>
                <w:color w:val="000000"/>
                <w:sz w:val="17"/>
                <w:szCs w:val="17"/>
                <w:lang w:eastAsia="es-BO"/>
              </w:rPr>
              <w:br/>
              <w:t xml:space="preserve">5.- El aceite se envasa, con ayuda de un embudo, en botellitas de vidrio de color ámbar de 10, 20 o 150 centímetros cúbicos. </w:t>
            </w:r>
          </w:p>
        </w:tc>
      </w:tr>
    </w:tbl>
    <w:p w:rsidR="006D7AB6" w:rsidRPr="006D7AB6" w:rsidRDefault="006D7AB6" w:rsidP="006D7AB6">
      <w:pPr>
        <w:spacing w:before="100" w:beforeAutospacing="1" w:after="100" w:afterAutospacing="1"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lastRenderedPageBreak/>
        <w:t> </w:t>
      </w:r>
    </w:p>
    <w:p w:rsidR="006D7AB6" w:rsidRPr="006D7AB6" w:rsidRDefault="006D7AB6" w:rsidP="006D7AB6">
      <w:pPr>
        <w:spacing w:before="100" w:beforeAutospacing="1" w:after="240" w:line="240" w:lineRule="auto"/>
        <w:rPr>
          <w:rFonts w:ascii="Times New Roman" w:eastAsia="Times New Roman" w:hAnsi="Times New Roman" w:cs="Times New Roman"/>
          <w:color w:val="000000"/>
          <w:sz w:val="24"/>
          <w:szCs w:val="24"/>
          <w:lang w:eastAsia="es-BO"/>
        </w:rPr>
      </w:pPr>
    </w:p>
    <w:tbl>
      <w:tblPr>
        <w:tblW w:w="8700" w:type="dxa"/>
        <w:tblCellSpacing w:w="0" w:type="dxa"/>
        <w:tblCellMar>
          <w:left w:w="0" w:type="dxa"/>
          <w:right w:w="0" w:type="dxa"/>
        </w:tblCellMar>
        <w:tblLook w:val="04A0"/>
      </w:tblPr>
      <w:tblGrid>
        <w:gridCol w:w="201"/>
        <w:gridCol w:w="3821"/>
        <w:gridCol w:w="253"/>
        <w:gridCol w:w="240"/>
        <w:gridCol w:w="4185"/>
      </w:tblGrid>
      <w:tr w:rsidR="006D7AB6" w:rsidRPr="006D7AB6">
        <w:trPr>
          <w:tblCellSpacing w:w="0" w:type="dxa"/>
        </w:trPr>
        <w:tc>
          <w:tcPr>
            <w:tcW w:w="195" w:type="dxa"/>
            <w:shd w:val="clear" w:color="auto" w:fill="003366"/>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6.</w:t>
            </w:r>
          </w:p>
        </w:tc>
        <w:tc>
          <w:tcPr>
            <w:tcW w:w="382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 xml:space="preserve">Datos </w:t>
            </w:r>
            <w:proofErr w:type="spellStart"/>
            <w:r w:rsidRPr="006D7AB6">
              <w:rPr>
                <w:rFonts w:ascii="Arial" w:eastAsia="Times New Roman" w:hAnsi="Arial" w:cs="Arial"/>
                <w:b/>
                <w:bCs/>
                <w:color w:val="000000"/>
                <w:sz w:val="24"/>
                <w:szCs w:val="24"/>
                <w:lang w:eastAsia="es-BO"/>
              </w:rPr>
              <w:t>adicionlaes</w:t>
            </w:r>
            <w:proofErr w:type="spellEnd"/>
            <w:r w:rsidRPr="006D7AB6">
              <w:rPr>
                <w:rFonts w:ascii="Arial" w:eastAsia="Times New Roman" w:hAnsi="Arial" w:cs="Arial"/>
                <w:b/>
                <w:bCs/>
                <w:color w:val="000000"/>
                <w:sz w:val="24"/>
                <w:szCs w:val="24"/>
                <w:lang w:eastAsia="es-BO"/>
              </w:rPr>
              <w:t>.</w:t>
            </w:r>
          </w:p>
        </w:tc>
        <w:tc>
          <w:tcPr>
            <w:tcW w:w="255"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240" w:type="dxa"/>
            <w:shd w:val="clear" w:color="auto" w:fill="003366"/>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FFFFFF"/>
                <w:sz w:val="24"/>
                <w:szCs w:val="24"/>
                <w:lang w:eastAsia="es-BO"/>
              </w:rPr>
              <w:t>7.</w:t>
            </w:r>
          </w:p>
        </w:tc>
        <w:tc>
          <w:tcPr>
            <w:tcW w:w="4185" w:type="dxa"/>
            <w:tcBorders>
              <w:top w:val="single" w:sz="6" w:space="0" w:color="000000"/>
              <w:left w:val="single" w:sz="6" w:space="0" w:color="000000"/>
              <w:bottom w:val="single" w:sz="6" w:space="0" w:color="000000"/>
              <w:right w:val="single" w:sz="6" w:space="0" w:color="000000"/>
            </w:tcBorders>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Arial" w:eastAsia="Times New Roman" w:hAnsi="Arial" w:cs="Arial"/>
                <w:b/>
                <w:bCs/>
                <w:color w:val="000000"/>
                <w:sz w:val="24"/>
                <w:szCs w:val="24"/>
                <w:lang w:eastAsia="es-BO"/>
              </w:rPr>
              <w:t>Gráficos.</w:t>
            </w:r>
          </w:p>
        </w:tc>
      </w:tr>
      <w:tr w:rsidR="006D7AB6" w:rsidRPr="006D7AB6">
        <w:trPr>
          <w:tblCellSpacing w:w="0" w:type="dxa"/>
        </w:trPr>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hideMark/>
          </w:tcPr>
          <w:tbl>
            <w:tblPr>
              <w:tblW w:w="3600" w:type="dxa"/>
              <w:tblCellSpacing w:w="0" w:type="dxa"/>
              <w:tblCellMar>
                <w:left w:w="0" w:type="dxa"/>
                <w:right w:w="0" w:type="dxa"/>
              </w:tblCellMar>
              <w:tblLook w:val="04A0"/>
            </w:tblPr>
            <w:tblGrid>
              <w:gridCol w:w="3600"/>
            </w:tblGrid>
            <w:tr w:rsidR="006D7AB6" w:rsidRPr="006D7AB6">
              <w:trPr>
                <w:tblCellSpacing w:w="0" w:type="dxa"/>
              </w:trPr>
              <w:tc>
                <w:tcPr>
                  <w:tcW w:w="3600" w:type="dxa"/>
                  <w:vAlign w:val="center"/>
                  <w:hideMark/>
                </w:tcPr>
                <w:p w:rsidR="006D7AB6" w:rsidRPr="006D7AB6" w:rsidRDefault="006D7AB6" w:rsidP="006D7AB6">
                  <w:pPr>
                    <w:spacing w:before="100" w:beforeAutospacing="1" w:after="0"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 </w:t>
                  </w:r>
                </w:p>
                <w:p w:rsidR="006D7AB6" w:rsidRPr="006D7AB6" w:rsidRDefault="006D7AB6" w:rsidP="006D7AB6">
                  <w:pPr>
                    <w:spacing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6.1 Capacidad:</w:t>
                  </w:r>
                </w:p>
                <w:p w:rsidR="006D7AB6" w:rsidRPr="006D7AB6" w:rsidRDefault="006D7AB6" w:rsidP="006D7AB6">
                  <w:pPr>
                    <w:numPr>
                      <w:ilvl w:val="0"/>
                      <w:numId w:val="1"/>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El destilador de aceites esenciales tiene una capacidad de procesamiento de 50 kilos de hojas de eucalipto que permiten extraer medio litro de aceite esencial cada tres horas.</w:t>
                  </w:r>
                </w:p>
              </w:tc>
            </w:tr>
            <w:tr w:rsidR="006D7AB6" w:rsidRPr="006D7AB6">
              <w:trPr>
                <w:tblCellSpacing w:w="0" w:type="dxa"/>
              </w:trPr>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90750" cy="161925"/>
                        <wp:effectExtent l="19050" t="0" r="0" b="0"/>
                        <wp:docPr id="3" name="Imagen 3" descr="http://www.itacab.org/desarrollo/documentos/fichas_tecnologicas/images/patt_cuadros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itacab.org/desarrollo/documentos/fichas_tecnologicas/images/patt_cuadrosup.gif"/>
                                <pic:cNvPicPr>
                                  <a:picLocks noChangeAspect="1" noChangeArrowheads="1"/>
                                </pic:cNvPicPr>
                              </pic:nvPicPr>
                              <pic:blipFill>
                                <a:blip r:embed="rId5"/>
                                <a:srcRect/>
                                <a:stretch>
                                  <a:fillRect/>
                                </a:stretch>
                              </pic:blipFill>
                              <pic:spPr bwMode="auto">
                                <a:xfrm>
                                  <a:off x="0" y="0"/>
                                  <a:ext cx="2190750" cy="161925"/>
                                </a:xfrm>
                                <a:prstGeom prst="rect">
                                  <a:avLst/>
                                </a:prstGeom>
                                <a:noFill/>
                                <a:ln w="9525">
                                  <a:noFill/>
                                  <a:miter lim="800000"/>
                                  <a:headEnd/>
                                  <a:tailEnd/>
                                </a:ln>
                              </pic:spPr>
                            </pic:pic>
                          </a:graphicData>
                        </a:graphic>
                      </wp:inline>
                    </w:drawing>
                  </w:r>
                </w:p>
              </w:tc>
            </w:tr>
            <w:tr w:rsidR="006D7AB6" w:rsidRPr="006D7AB6">
              <w:trPr>
                <w:trHeight w:val="1635"/>
                <w:tblCellSpacing w:w="0" w:type="dxa"/>
              </w:trPr>
              <w:tc>
                <w:tcPr>
                  <w:tcW w:w="0" w:type="auto"/>
                  <w:vAlign w:val="center"/>
                  <w:hideMark/>
                </w:tcPr>
                <w:p w:rsidR="006D7AB6" w:rsidRPr="006D7AB6" w:rsidRDefault="006D7AB6" w:rsidP="006D7AB6">
                  <w:pPr>
                    <w:spacing w:before="100" w:beforeAutospacing="1"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6.2 Ventajas:</w:t>
                  </w:r>
                </w:p>
                <w:p w:rsidR="006D7AB6" w:rsidRPr="006D7AB6" w:rsidRDefault="006D7AB6" w:rsidP="006D7AB6">
                  <w:pPr>
                    <w:numPr>
                      <w:ilvl w:val="0"/>
                      <w:numId w:val="2"/>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 xml:space="preserve">La extracción por arrastre de vapor es un proceso de extracción muy limpio que asegura un producto de buena calidad. </w:t>
                  </w:r>
                </w:p>
                <w:p w:rsidR="006D7AB6" w:rsidRPr="006D7AB6" w:rsidRDefault="006D7AB6" w:rsidP="006D7AB6">
                  <w:pPr>
                    <w:numPr>
                      <w:ilvl w:val="0"/>
                      <w:numId w:val="2"/>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 xml:space="preserve">Se requiere de instalaciones básicas de herrería para la construcción y mantenimiento del equipo. </w:t>
                  </w:r>
                </w:p>
              </w:tc>
            </w:tr>
            <w:tr w:rsidR="006D7AB6" w:rsidRPr="006D7AB6">
              <w:trPr>
                <w:tblCellSpacing w:w="0" w:type="dxa"/>
              </w:trPr>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90750" cy="161925"/>
                        <wp:effectExtent l="19050" t="0" r="0" b="0"/>
                        <wp:docPr id="4" name="Imagen 4" descr="http://www.itacab.org/desarrollo/documentos/fichas_tecnologicas/images/patt_cuadros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itacab.org/desarrollo/documentos/fichas_tecnologicas/images/patt_cuadrosup.gif"/>
                                <pic:cNvPicPr>
                                  <a:picLocks noChangeAspect="1" noChangeArrowheads="1"/>
                                </pic:cNvPicPr>
                              </pic:nvPicPr>
                              <pic:blipFill>
                                <a:blip r:embed="rId5"/>
                                <a:srcRect/>
                                <a:stretch>
                                  <a:fillRect/>
                                </a:stretch>
                              </pic:blipFill>
                              <pic:spPr bwMode="auto">
                                <a:xfrm>
                                  <a:off x="0" y="0"/>
                                  <a:ext cx="2190750" cy="161925"/>
                                </a:xfrm>
                                <a:prstGeom prst="rect">
                                  <a:avLst/>
                                </a:prstGeom>
                                <a:noFill/>
                                <a:ln w="9525">
                                  <a:noFill/>
                                  <a:miter lim="800000"/>
                                  <a:headEnd/>
                                  <a:tailEnd/>
                                </a:ln>
                              </pic:spPr>
                            </pic:pic>
                          </a:graphicData>
                        </a:graphic>
                      </wp:inline>
                    </w:drawing>
                  </w:r>
                </w:p>
              </w:tc>
            </w:tr>
            <w:tr w:rsidR="006D7AB6" w:rsidRPr="006D7AB6">
              <w:trPr>
                <w:tblCellSpacing w:w="0" w:type="dxa"/>
              </w:trPr>
              <w:tc>
                <w:tcPr>
                  <w:tcW w:w="0" w:type="auto"/>
                  <w:vAlign w:val="center"/>
                  <w:hideMark/>
                </w:tcPr>
                <w:p w:rsidR="006D7AB6" w:rsidRPr="006D7AB6" w:rsidRDefault="006D7AB6" w:rsidP="006D7AB6">
                  <w:pPr>
                    <w:spacing w:before="100" w:beforeAutospacing="1"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6.3 Desventajas:</w:t>
                  </w:r>
                </w:p>
                <w:p w:rsidR="006D7AB6" w:rsidRPr="006D7AB6" w:rsidRDefault="006D7AB6" w:rsidP="006D7AB6">
                  <w:pPr>
                    <w:numPr>
                      <w:ilvl w:val="0"/>
                      <w:numId w:val="3"/>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 xml:space="preserve">Alta inversión inicial ($1,236.00) en equipamiento, difícil de asumir por pocas personas. </w:t>
                  </w:r>
                </w:p>
              </w:tc>
            </w:tr>
            <w:tr w:rsidR="006D7AB6" w:rsidRPr="006D7AB6">
              <w:trPr>
                <w:tblCellSpacing w:w="0" w:type="dxa"/>
              </w:trPr>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90750" cy="161925"/>
                        <wp:effectExtent l="19050" t="0" r="0" b="0"/>
                        <wp:docPr id="5" name="Imagen 5" descr="http://www.itacab.org/desarrollo/documentos/fichas_tecnologicas/images/patt_cuadros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itacab.org/desarrollo/documentos/fichas_tecnologicas/images/patt_cuadrosup.gif"/>
                                <pic:cNvPicPr>
                                  <a:picLocks noChangeAspect="1" noChangeArrowheads="1"/>
                                </pic:cNvPicPr>
                              </pic:nvPicPr>
                              <pic:blipFill>
                                <a:blip r:embed="rId5"/>
                                <a:srcRect/>
                                <a:stretch>
                                  <a:fillRect/>
                                </a:stretch>
                              </pic:blipFill>
                              <pic:spPr bwMode="auto">
                                <a:xfrm>
                                  <a:off x="0" y="0"/>
                                  <a:ext cx="2190750" cy="161925"/>
                                </a:xfrm>
                                <a:prstGeom prst="rect">
                                  <a:avLst/>
                                </a:prstGeom>
                                <a:noFill/>
                                <a:ln w="9525">
                                  <a:noFill/>
                                  <a:miter lim="800000"/>
                                  <a:headEnd/>
                                  <a:tailEnd/>
                                </a:ln>
                              </pic:spPr>
                            </pic:pic>
                          </a:graphicData>
                        </a:graphic>
                      </wp:inline>
                    </w:drawing>
                  </w:r>
                </w:p>
              </w:tc>
            </w:tr>
            <w:tr w:rsidR="006D7AB6" w:rsidRPr="006D7AB6">
              <w:trPr>
                <w:trHeight w:val="1470"/>
                <w:tblCellSpacing w:w="0" w:type="dxa"/>
              </w:trPr>
              <w:tc>
                <w:tcPr>
                  <w:tcW w:w="0" w:type="auto"/>
                  <w:vAlign w:val="center"/>
                  <w:hideMark/>
                </w:tcPr>
                <w:p w:rsidR="006D7AB6" w:rsidRPr="006D7AB6" w:rsidRDefault="006D7AB6" w:rsidP="006D7AB6">
                  <w:pPr>
                    <w:spacing w:before="100" w:beforeAutospacing="1" w:after="0" w:line="240" w:lineRule="atLeast"/>
                    <w:rPr>
                      <w:rFonts w:ascii="Arial" w:eastAsia="Times New Roman" w:hAnsi="Arial" w:cs="Arial"/>
                      <w:color w:val="000000"/>
                      <w:sz w:val="17"/>
                      <w:szCs w:val="17"/>
                      <w:lang w:eastAsia="es-BO"/>
                    </w:rPr>
                  </w:pPr>
                  <w:r w:rsidRPr="006D7AB6">
                    <w:rPr>
                      <w:rFonts w:ascii="Arial" w:eastAsia="Times New Roman" w:hAnsi="Arial" w:cs="Arial"/>
                      <w:b/>
                      <w:bCs/>
                      <w:color w:val="000000"/>
                      <w:sz w:val="17"/>
                      <w:lang w:eastAsia="es-BO"/>
                    </w:rPr>
                    <w:t>6.4 Condiciones de uso de la tecnología:</w:t>
                  </w:r>
                </w:p>
                <w:p w:rsidR="006D7AB6" w:rsidRPr="006D7AB6" w:rsidRDefault="006D7AB6" w:rsidP="006D7AB6">
                  <w:pPr>
                    <w:numPr>
                      <w:ilvl w:val="0"/>
                      <w:numId w:val="4"/>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La producción de aceites esenciales es una actividad del tipo industrial por tal motivo debe conducirse en un ambiente de formalidad, reconocimiento oficial y control sanitario de calidad que garantice su empleo médico o alimentario.</w:t>
                  </w:r>
                </w:p>
                <w:p w:rsidR="006D7AB6" w:rsidRPr="006D7AB6" w:rsidRDefault="006D7AB6" w:rsidP="006D7AB6">
                  <w:pPr>
                    <w:numPr>
                      <w:ilvl w:val="0"/>
                      <w:numId w:val="4"/>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lastRenderedPageBreak/>
                    <w:t>El agua potable es un requisito para las actividades de extracción.</w:t>
                  </w:r>
                </w:p>
                <w:p w:rsidR="006D7AB6" w:rsidRPr="006D7AB6" w:rsidRDefault="006D7AB6" w:rsidP="006D7AB6">
                  <w:pPr>
                    <w:numPr>
                      <w:ilvl w:val="0"/>
                      <w:numId w:val="4"/>
                    </w:numPr>
                    <w:spacing w:before="100" w:beforeAutospacing="1" w:after="100" w:afterAutospacing="1" w:line="240" w:lineRule="atLeast"/>
                    <w:rPr>
                      <w:rFonts w:ascii="Arial" w:eastAsia="Times New Roman" w:hAnsi="Arial" w:cs="Arial"/>
                      <w:color w:val="000000"/>
                      <w:sz w:val="17"/>
                      <w:szCs w:val="17"/>
                      <w:lang w:eastAsia="es-BO"/>
                    </w:rPr>
                  </w:pPr>
                  <w:r w:rsidRPr="006D7AB6">
                    <w:rPr>
                      <w:rFonts w:ascii="Arial" w:eastAsia="Times New Roman" w:hAnsi="Arial" w:cs="Arial"/>
                      <w:color w:val="000000"/>
                      <w:sz w:val="17"/>
                      <w:szCs w:val="17"/>
                      <w:lang w:eastAsia="es-BO"/>
                    </w:rPr>
                    <w:t>La organización micro empresarial es clave para enfrentar el reto de la inversión inicial y la comercialización.</w:t>
                  </w:r>
                </w:p>
              </w:tc>
            </w:tr>
          </w:tbl>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lastRenderedPageBreak/>
              <w:t> </w:t>
            </w:r>
          </w:p>
        </w:tc>
        <w:tc>
          <w:tcPr>
            <w:tcW w:w="0" w:type="auto"/>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sidRPr="006D7AB6">
              <w:rPr>
                <w:rFonts w:ascii="Times New Roman" w:eastAsia="Times New Roman" w:hAnsi="Times New Roman" w:cs="Times New Roman"/>
                <w:color w:val="000000"/>
                <w:sz w:val="24"/>
                <w:szCs w:val="24"/>
                <w:lang w:eastAsia="es-BO"/>
              </w:rPr>
              <w:t> </w:t>
            </w:r>
          </w:p>
        </w:tc>
        <w:tc>
          <w:tcPr>
            <w:tcW w:w="0" w:type="auto"/>
            <w:hideMark/>
          </w:tcPr>
          <w:tbl>
            <w:tblPr>
              <w:tblW w:w="4170" w:type="dxa"/>
              <w:jc w:val="right"/>
              <w:tblCellSpacing w:w="0" w:type="dxa"/>
              <w:tblCellMar>
                <w:left w:w="0" w:type="dxa"/>
                <w:right w:w="0" w:type="dxa"/>
              </w:tblCellMar>
              <w:tblLook w:val="04A0"/>
            </w:tblPr>
            <w:tblGrid>
              <w:gridCol w:w="330"/>
              <w:gridCol w:w="3480"/>
              <w:gridCol w:w="360"/>
            </w:tblGrid>
            <w:tr w:rsidR="006D7AB6" w:rsidRPr="006D7AB6">
              <w:trPr>
                <w:trHeight w:val="255"/>
                <w:tblCellSpacing w:w="0" w:type="dxa"/>
                <w:jc w:val="right"/>
              </w:trPr>
              <w:tc>
                <w:tcPr>
                  <w:tcW w:w="390" w:type="dxa"/>
                  <w:vAlign w:val="center"/>
                  <w:hideMark/>
                </w:tcPr>
                <w:p w:rsidR="006D7AB6" w:rsidRPr="006D7AB6" w:rsidRDefault="006D7AB6" w:rsidP="006D7AB6">
                  <w:pPr>
                    <w:spacing w:after="0" w:line="240" w:lineRule="auto"/>
                    <w:jc w:val="right"/>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190500" cy="161925"/>
                        <wp:effectExtent l="19050" t="0" r="0" b="0"/>
                        <wp:docPr id="6" name="Imagen 6" descr="http://www.itacab.org/desarrollo/documentos/fichas_tecnologicas/images/esquina0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itacab.org/desarrollo/documentos/fichas_tecnologicas/images/esquina01.gif"/>
                                <pic:cNvPicPr>
                                  <a:picLocks noChangeAspect="1" noChangeArrowheads="1"/>
                                </pic:cNvPicPr>
                              </pic:nvPicPr>
                              <pic:blipFill>
                                <a:blip r:embed="rId6"/>
                                <a:srcRect/>
                                <a:stretch>
                                  <a:fillRect/>
                                </a:stretch>
                              </pic:blipFill>
                              <pic:spPr bwMode="auto">
                                <a:xfrm>
                                  <a:off x="0" y="0"/>
                                  <a:ext cx="190500" cy="161925"/>
                                </a:xfrm>
                                <a:prstGeom prst="rect">
                                  <a:avLst/>
                                </a:prstGeom>
                                <a:noFill/>
                                <a:ln w="9525">
                                  <a:noFill/>
                                  <a:miter lim="800000"/>
                                  <a:headEnd/>
                                  <a:tailEnd/>
                                </a:ln>
                              </pic:spPr>
                            </pic:pic>
                          </a:graphicData>
                        </a:graphic>
                      </wp:inline>
                    </w:drawing>
                  </w:r>
                </w:p>
              </w:tc>
              <w:tc>
                <w:tcPr>
                  <w:tcW w:w="3450"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90750" cy="161925"/>
                        <wp:effectExtent l="19050" t="0" r="0" b="0"/>
                        <wp:docPr id="7" name="Imagen 7" descr="http://www.itacab.org/desarrollo/documentos/fichas_tecnologicas/images/patt_cuadros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itacab.org/desarrollo/documentos/fichas_tecnologicas/images/patt_cuadrosup.gif"/>
                                <pic:cNvPicPr>
                                  <a:picLocks noChangeAspect="1" noChangeArrowheads="1"/>
                                </pic:cNvPicPr>
                              </pic:nvPicPr>
                              <pic:blipFill>
                                <a:blip r:embed="rId5"/>
                                <a:srcRect/>
                                <a:stretch>
                                  <a:fillRect/>
                                </a:stretch>
                              </pic:blipFill>
                              <pic:spPr bwMode="auto">
                                <a:xfrm>
                                  <a:off x="0" y="0"/>
                                  <a:ext cx="2190750" cy="161925"/>
                                </a:xfrm>
                                <a:prstGeom prst="rect">
                                  <a:avLst/>
                                </a:prstGeom>
                                <a:noFill/>
                                <a:ln w="9525">
                                  <a:noFill/>
                                  <a:miter lim="800000"/>
                                  <a:headEnd/>
                                  <a:tailEnd/>
                                </a:ln>
                              </pic:spPr>
                            </pic:pic>
                          </a:graphicData>
                        </a:graphic>
                      </wp:inline>
                    </w:drawing>
                  </w:r>
                </w:p>
              </w:tc>
              <w:tc>
                <w:tcPr>
                  <w:tcW w:w="330"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09550" cy="161925"/>
                        <wp:effectExtent l="19050" t="0" r="0" b="0"/>
                        <wp:docPr id="8" name="Imagen 8" descr="http://www.itacab.org/desarrollo/documentos/fichas_tecnologicas/images/esquina0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itacab.org/desarrollo/documentos/fichas_tecnologicas/images/esquina02.gif"/>
                                <pic:cNvPicPr>
                                  <a:picLocks noChangeAspect="1" noChangeArrowheads="1"/>
                                </pic:cNvPicPr>
                              </pic:nvPicPr>
                              <pic:blipFill>
                                <a:blip r:embed="rId7"/>
                                <a:srcRect/>
                                <a:stretch>
                                  <a:fillRect/>
                                </a:stretch>
                              </pic:blipFill>
                              <pic:spPr bwMode="auto">
                                <a:xfrm>
                                  <a:off x="0" y="0"/>
                                  <a:ext cx="209550" cy="161925"/>
                                </a:xfrm>
                                <a:prstGeom prst="rect">
                                  <a:avLst/>
                                </a:prstGeom>
                                <a:noFill/>
                                <a:ln w="9525">
                                  <a:noFill/>
                                  <a:miter lim="800000"/>
                                  <a:headEnd/>
                                  <a:tailEnd/>
                                </a:ln>
                              </pic:spPr>
                            </pic:pic>
                          </a:graphicData>
                        </a:graphic>
                      </wp:inline>
                    </w:drawing>
                  </w:r>
                </w:p>
              </w:tc>
            </w:tr>
            <w:tr w:rsidR="006D7AB6" w:rsidRPr="006D7AB6">
              <w:trPr>
                <w:trHeight w:val="1485"/>
                <w:tblCellSpacing w:w="0" w:type="dxa"/>
                <w:jc w:val="right"/>
              </w:trPr>
              <w:tc>
                <w:tcPr>
                  <w:tcW w:w="390" w:type="dxa"/>
                  <w:vAlign w:val="center"/>
                  <w:hideMark/>
                </w:tcPr>
                <w:p w:rsidR="006D7AB6" w:rsidRPr="006D7AB6" w:rsidRDefault="006D7AB6" w:rsidP="006D7AB6">
                  <w:pPr>
                    <w:spacing w:after="0" w:line="240" w:lineRule="auto"/>
                    <w:jc w:val="right"/>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190500" cy="4762500"/>
                        <wp:effectExtent l="19050" t="0" r="0" b="0"/>
                        <wp:docPr id="9" name="Imagen 9" descr="http://www.itacab.org/desarrollo/documentos/fichas_tecnologicas/images/patt_cuadroiz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itacab.org/desarrollo/documentos/fichas_tecnologicas/images/patt_cuadroizq.gif"/>
                                <pic:cNvPicPr>
                                  <a:picLocks noChangeAspect="1" noChangeArrowheads="1"/>
                                </pic:cNvPicPr>
                              </pic:nvPicPr>
                              <pic:blipFill>
                                <a:blip r:embed="rId8"/>
                                <a:srcRect/>
                                <a:stretch>
                                  <a:fillRect/>
                                </a:stretch>
                              </pic:blipFill>
                              <pic:spPr bwMode="auto">
                                <a:xfrm>
                                  <a:off x="0" y="0"/>
                                  <a:ext cx="190500" cy="4762500"/>
                                </a:xfrm>
                                <a:prstGeom prst="rect">
                                  <a:avLst/>
                                </a:prstGeom>
                                <a:noFill/>
                                <a:ln w="9525">
                                  <a:noFill/>
                                  <a:miter lim="800000"/>
                                  <a:headEnd/>
                                  <a:tailEnd/>
                                </a:ln>
                              </pic:spPr>
                            </pic:pic>
                          </a:graphicData>
                        </a:graphic>
                      </wp:inline>
                    </w:drawing>
                  </w:r>
                </w:p>
              </w:tc>
              <w:tc>
                <w:tcPr>
                  <w:tcW w:w="3450" w:type="dxa"/>
                  <w:hideMark/>
                </w:tcPr>
                <w:p w:rsidR="006D7AB6" w:rsidRPr="006D7AB6" w:rsidRDefault="006D7AB6" w:rsidP="006D7AB6">
                  <w:pPr>
                    <w:spacing w:after="0" w:line="240" w:lineRule="auto"/>
                    <w:jc w:val="center"/>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05025" cy="4495800"/>
                        <wp:effectExtent l="19050" t="0" r="9525" b="0"/>
                        <wp:docPr id="10" name="Imagen 10" descr="http://www.itacab.org/desarrollo/documentos/fichas_tecnologicas/gifs/CUADRO%2014%20copi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itacab.org/desarrollo/documentos/fichas_tecnologicas/gifs/CUADRO%2014%20copia.gif"/>
                                <pic:cNvPicPr>
                                  <a:picLocks noChangeAspect="1" noChangeArrowheads="1"/>
                                </pic:cNvPicPr>
                              </pic:nvPicPr>
                              <pic:blipFill>
                                <a:blip r:embed="rId9"/>
                                <a:srcRect/>
                                <a:stretch>
                                  <a:fillRect/>
                                </a:stretch>
                              </pic:blipFill>
                              <pic:spPr bwMode="auto">
                                <a:xfrm>
                                  <a:off x="0" y="0"/>
                                  <a:ext cx="2105025" cy="4495800"/>
                                </a:xfrm>
                                <a:prstGeom prst="rect">
                                  <a:avLst/>
                                </a:prstGeom>
                                <a:noFill/>
                                <a:ln w="9525">
                                  <a:noFill/>
                                  <a:miter lim="800000"/>
                                  <a:headEnd/>
                                  <a:tailEnd/>
                                </a:ln>
                              </pic:spPr>
                            </pic:pic>
                          </a:graphicData>
                        </a:graphic>
                      </wp:inline>
                    </w:drawing>
                  </w:r>
                </w:p>
              </w:tc>
              <w:tc>
                <w:tcPr>
                  <w:tcW w:w="330" w:type="dxa"/>
                  <w:vAlign w:val="center"/>
                  <w:hideMark/>
                </w:tcPr>
                <w:p w:rsidR="006D7AB6" w:rsidRPr="006D7AB6" w:rsidRDefault="006D7AB6" w:rsidP="006D7AB6">
                  <w:pPr>
                    <w:spacing w:after="0" w:line="240" w:lineRule="auto"/>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09550" cy="4762500"/>
                        <wp:effectExtent l="19050" t="0" r="0" b="0"/>
                        <wp:docPr id="11" name="Imagen 11" descr="http://www.itacab.org/desarrollo/documentos/fichas_tecnologicas/images/patt_cuadrode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itacab.org/desarrollo/documentos/fichas_tecnologicas/images/patt_cuadroder.gif"/>
                                <pic:cNvPicPr>
                                  <a:picLocks noChangeAspect="1" noChangeArrowheads="1"/>
                                </pic:cNvPicPr>
                              </pic:nvPicPr>
                              <pic:blipFill>
                                <a:blip r:embed="rId10"/>
                                <a:srcRect/>
                                <a:stretch>
                                  <a:fillRect/>
                                </a:stretch>
                              </pic:blipFill>
                              <pic:spPr bwMode="auto">
                                <a:xfrm>
                                  <a:off x="0" y="0"/>
                                  <a:ext cx="209550" cy="4762500"/>
                                </a:xfrm>
                                <a:prstGeom prst="rect">
                                  <a:avLst/>
                                </a:prstGeom>
                                <a:noFill/>
                                <a:ln w="9525">
                                  <a:noFill/>
                                  <a:miter lim="800000"/>
                                  <a:headEnd/>
                                  <a:tailEnd/>
                                </a:ln>
                              </pic:spPr>
                            </pic:pic>
                          </a:graphicData>
                        </a:graphic>
                      </wp:inline>
                    </w:drawing>
                  </w:r>
                </w:p>
              </w:tc>
            </w:tr>
            <w:tr w:rsidR="006D7AB6" w:rsidRPr="006D7AB6">
              <w:trPr>
                <w:trHeight w:val="225"/>
                <w:tblCellSpacing w:w="0" w:type="dxa"/>
                <w:jc w:val="right"/>
              </w:trPr>
              <w:tc>
                <w:tcPr>
                  <w:tcW w:w="390" w:type="dxa"/>
                  <w:vAlign w:val="center"/>
                  <w:hideMark/>
                </w:tcPr>
                <w:p w:rsidR="006D7AB6" w:rsidRPr="006D7AB6" w:rsidRDefault="006D7AB6" w:rsidP="006D7AB6">
                  <w:pPr>
                    <w:spacing w:after="0" w:line="225" w:lineRule="atLeast"/>
                    <w:jc w:val="right"/>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190500" cy="200025"/>
                        <wp:effectExtent l="19050" t="0" r="0" b="0"/>
                        <wp:docPr id="12" name="Imagen 12" descr="http://www.itacab.org/desarrollo/documentos/fichas_tecnologicas/images/esquina0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itacab.org/desarrollo/documentos/fichas_tecnologicas/images/esquina04.gif"/>
                                <pic:cNvPicPr>
                                  <a:picLocks noChangeAspect="1" noChangeArrowheads="1"/>
                                </pic:cNvPicPr>
                              </pic:nvPicPr>
                              <pic:blipFill>
                                <a:blip r:embed="rId11"/>
                                <a:srcRect/>
                                <a:stretch>
                                  <a:fillRect/>
                                </a:stretch>
                              </pic:blipFill>
                              <pic:spPr bwMode="auto">
                                <a:xfrm>
                                  <a:off x="0" y="0"/>
                                  <a:ext cx="190500" cy="200025"/>
                                </a:xfrm>
                                <a:prstGeom prst="rect">
                                  <a:avLst/>
                                </a:prstGeom>
                                <a:noFill/>
                                <a:ln w="9525">
                                  <a:noFill/>
                                  <a:miter lim="800000"/>
                                  <a:headEnd/>
                                  <a:tailEnd/>
                                </a:ln>
                              </pic:spPr>
                            </pic:pic>
                          </a:graphicData>
                        </a:graphic>
                      </wp:inline>
                    </w:drawing>
                  </w:r>
                </w:p>
              </w:tc>
              <w:tc>
                <w:tcPr>
                  <w:tcW w:w="3450" w:type="dxa"/>
                  <w:vAlign w:val="center"/>
                  <w:hideMark/>
                </w:tcPr>
                <w:p w:rsidR="006D7AB6" w:rsidRPr="006D7AB6" w:rsidRDefault="006D7AB6" w:rsidP="006D7AB6">
                  <w:pPr>
                    <w:spacing w:after="0" w:line="225" w:lineRule="atLeast"/>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190750" cy="200025"/>
                        <wp:effectExtent l="19050" t="0" r="0" b="0"/>
                        <wp:docPr id="13" name="Imagen 13" descr="http://www.itacab.org/desarrollo/documentos/fichas_tecnologicas/images/patt_cuadroinf.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itacab.org/desarrollo/documentos/fichas_tecnologicas/images/patt_cuadroinf.gif"/>
                                <pic:cNvPicPr>
                                  <a:picLocks noChangeAspect="1" noChangeArrowheads="1"/>
                                </pic:cNvPicPr>
                              </pic:nvPicPr>
                              <pic:blipFill>
                                <a:blip r:embed="rId12"/>
                                <a:srcRect/>
                                <a:stretch>
                                  <a:fillRect/>
                                </a:stretch>
                              </pic:blipFill>
                              <pic:spPr bwMode="auto">
                                <a:xfrm>
                                  <a:off x="0" y="0"/>
                                  <a:ext cx="2190750" cy="200025"/>
                                </a:xfrm>
                                <a:prstGeom prst="rect">
                                  <a:avLst/>
                                </a:prstGeom>
                                <a:noFill/>
                                <a:ln w="9525">
                                  <a:noFill/>
                                  <a:miter lim="800000"/>
                                  <a:headEnd/>
                                  <a:tailEnd/>
                                </a:ln>
                              </pic:spPr>
                            </pic:pic>
                          </a:graphicData>
                        </a:graphic>
                      </wp:inline>
                    </w:drawing>
                  </w:r>
                </w:p>
              </w:tc>
              <w:tc>
                <w:tcPr>
                  <w:tcW w:w="330" w:type="dxa"/>
                  <w:vAlign w:val="center"/>
                  <w:hideMark/>
                </w:tcPr>
                <w:p w:rsidR="006D7AB6" w:rsidRPr="006D7AB6" w:rsidRDefault="006D7AB6" w:rsidP="006D7AB6">
                  <w:pPr>
                    <w:spacing w:after="0" w:line="225" w:lineRule="atLeast"/>
                    <w:rPr>
                      <w:rFonts w:ascii="Times New Roman" w:eastAsia="Times New Roman" w:hAnsi="Times New Roman" w:cs="Times New Roman"/>
                      <w:color w:val="000000"/>
                      <w:sz w:val="24"/>
                      <w:szCs w:val="24"/>
                      <w:lang w:eastAsia="es-BO"/>
                    </w:rPr>
                  </w:pPr>
                  <w:r>
                    <w:rPr>
                      <w:rFonts w:ascii="Times New Roman" w:eastAsia="Times New Roman" w:hAnsi="Times New Roman" w:cs="Times New Roman"/>
                      <w:noProof/>
                      <w:color w:val="000000"/>
                      <w:sz w:val="24"/>
                      <w:szCs w:val="24"/>
                      <w:lang w:eastAsia="es-BO"/>
                    </w:rPr>
                    <w:drawing>
                      <wp:inline distT="0" distB="0" distL="0" distR="0">
                        <wp:extent cx="209550" cy="200025"/>
                        <wp:effectExtent l="19050" t="0" r="0" b="0"/>
                        <wp:docPr id="14" name="Imagen 14" descr="http://www.itacab.org/desarrollo/documentos/fichas_tecnologicas/images/esquina0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www.itacab.org/desarrollo/documentos/fichas_tecnologicas/images/esquina03.gif"/>
                                <pic:cNvPicPr>
                                  <a:picLocks noChangeAspect="1" noChangeArrowheads="1"/>
                                </pic:cNvPicPr>
                              </pic:nvPicPr>
                              <pic:blipFill>
                                <a:blip r:embed="rId13"/>
                                <a:srcRect/>
                                <a:stretch>
                                  <a:fillRect/>
                                </a:stretch>
                              </pic:blipFill>
                              <pic:spPr bwMode="auto">
                                <a:xfrm>
                                  <a:off x="0" y="0"/>
                                  <a:ext cx="209550" cy="200025"/>
                                </a:xfrm>
                                <a:prstGeom prst="rect">
                                  <a:avLst/>
                                </a:prstGeom>
                                <a:noFill/>
                                <a:ln w="9525">
                                  <a:noFill/>
                                  <a:miter lim="800000"/>
                                  <a:headEnd/>
                                  <a:tailEnd/>
                                </a:ln>
                              </pic:spPr>
                            </pic:pic>
                          </a:graphicData>
                        </a:graphic>
                      </wp:inline>
                    </w:drawing>
                  </w:r>
                </w:p>
              </w:tc>
            </w:tr>
          </w:tbl>
          <w:p w:rsidR="006D7AB6" w:rsidRPr="006D7AB6" w:rsidRDefault="006D7AB6" w:rsidP="006D7AB6">
            <w:pPr>
              <w:spacing w:after="0" w:line="240" w:lineRule="auto"/>
              <w:jc w:val="right"/>
              <w:rPr>
                <w:rFonts w:ascii="Times New Roman" w:eastAsia="Times New Roman" w:hAnsi="Times New Roman" w:cs="Times New Roman"/>
                <w:color w:val="000000"/>
                <w:sz w:val="24"/>
                <w:szCs w:val="24"/>
                <w:lang w:eastAsia="es-BO"/>
              </w:rPr>
            </w:pPr>
          </w:p>
        </w:tc>
      </w:tr>
    </w:tbl>
    <w:p w:rsidR="00E13483" w:rsidRDefault="00E13483">
      <w:r>
        <w:lastRenderedPageBreak/>
        <w:t># “”””2</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También denominadas esencias. Productos producidos por las plantas que comunican a los </w:t>
      </w:r>
      <w:proofErr w:type="spellStart"/>
      <w:r w:rsidRPr="00E13483">
        <w:rPr>
          <w:rFonts w:ascii="Verdana" w:eastAsia="Times New Roman" w:hAnsi="Verdana" w:cs="Times New Roman"/>
          <w:color w:val="000000"/>
          <w:sz w:val="16"/>
          <w:szCs w:val="16"/>
          <w:lang w:eastAsia="es-BO"/>
        </w:rPr>
        <w:t>organos</w:t>
      </w:r>
      <w:proofErr w:type="spellEnd"/>
      <w:r w:rsidRPr="00E13483">
        <w:rPr>
          <w:rFonts w:ascii="Verdana" w:eastAsia="Times New Roman" w:hAnsi="Verdana" w:cs="Times New Roman"/>
          <w:color w:val="000000"/>
          <w:sz w:val="16"/>
          <w:szCs w:val="16"/>
          <w:lang w:eastAsia="es-BO"/>
        </w:rPr>
        <w:t xml:space="preserve"> que las contienen olor agradable. </w:t>
      </w:r>
      <w:proofErr w:type="spellStart"/>
      <w:r w:rsidRPr="00E13483">
        <w:rPr>
          <w:rFonts w:ascii="Verdana" w:eastAsia="Times New Roman" w:hAnsi="Verdana" w:cs="Times New Roman"/>
          <w:color w:val="000000"/>
          <w:sz w:val="16"/>
          <w:szCs w:val="16"/>
          <w:lang w:eastAsia="es-BO"/>
        </w:rPr>
        <w:t>Quimicamente</w:t>
      </w:r>
      <w:proofErr w:type="spellEnd"/>
      <w:r w:rsidRPr="00E13483">
        <w:rPr>
          <w:rFonts w:ascii="Verdana" w:eastAsia="Times New Roman" w:hAnsi="Verdana" w:cs="Times New Roman"/>
          <w:color w:val="000000"/>
          <w:sz w:val="16"/>
          <w:szCs w:val="16"/>
          <w:lang w:eastAsia="es-BO"/>
        </w:rPr>
        <w:t xml:space="preserve"> son mezclas complejas de sustancias volátiles, generalmente líquidas, que pueden extraerse por destilación, por arrastre o por vapor de agua. Su interés se encuentra: perfumería, cosmética, alimentación, </w:t>
      </w:r>
      <w:proofErr w:type="spellStart"/>
      <w:r w:rsidRPr="00E13483">
        <w:rPr>
          <w:rFonts w:ascii="Verdana" w:eastAsia="Times New Roman" w:hAnsi="Verdana" w:cs="Times New Roman"/>
          <w:color w:val="000000"/>
          <w:sz w:val="16"/>
          <w:szCs w:val="16"/>
          <w:lang w:eastAsia="es-BO"/>
        </w:rPr>
        <w:t>aromoterapia</w:t>
      </w:r>
      <w:proofErr w:type="spellEnd"/>
      <w:r w:rsidRPr="00E13483">
        <w:rPr>
          <w:rFonts w:ascii="Verdana" w:eastAsia="Times New Roman" w:hAnsi="Verdana" w:cs="Times New Roman"/>
          <w:color w:val="000000"/>
          <w:sz w:val="16"/>
          <w:szCs w:val="16"/>
          <w:lang w:eastAsia="es-BO"/>
        </w:rPr>
        <w:t>. Su normalización corre a cargo de organismos: ISO, AFNOR, se normaliza tanto el contenido en aceites esenciales como los métodos.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Un aceite esencial es el producto obtenido de plantas por destilación, arrastre de vapor o por </w:t>
      </w:r>
      <w:proofErr w:type="spellStart"/>
      <w:r w:rsidRPr="00E13483">
        <w:rPr>
          <w:rFonts w:ascii="Verdana" w:eastAsia="Times New Roman" w:hAnsi="Verdana" w:cs="Times New Roman"/>
          <w:color w:val="000000"/>
          <w:sz w:val="16"/>
          <w:szCs w:val="16"/>
          <w:lang w:eastAsia="es-BO"/>
        </w:rPr>
        <w:t>expresion</w:t>
      </w:r>
      <w:proofErr w:type="spellEnd"/>
      <w:r w:rsidRPr="00E13483">
        <w:rPr>
          <w:rFonts w:ascii="Verdana" w:eastAsia="Times New Roman" w:hAnsi="Verdana" w:cs="Times New Roman"/>
          <w:color w:val="000000"/>
          <w:sz w:val="16"/>
          <w:szCs w:val="16"/>
          <w:lang w:eastAsia="es-BO"/>
        </w:rPr>
        <w:t xml:space="preserve"> del pericarpio de algunos frutos.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Ampliamente distribuidos: </w:t>
      </w:r>
      <w:proofErr w:type="spellStart"/>
      <w:r w:rsidRPr="00E13483">
        <w:rPr>
          <w:rFonts w:ascii="Verdana" w:eastAsia="Times New Roman" w:hAnsi="Verdana" w:cs="Times New Roman"/>
          <w:color w:val="000000"/>
          <w:sz w:val="16"/>
          <w:szCs w:val="16"/>
          <w:lang w:eastAsia="es-BO"/>
        </w:rPr>
        <w:t>coniferas</w:t>
      </w:r>
      <w:proofErr w:type="spellEnd"/>
      <w:r w:rsidRPr="00E13483">
        <w:rPr>
          <w:rFonts w:ascii="Verdana" w:eastAsia="Times New Roman" w:hAnsi="Verdana" w:cs="Times New Roman"/>
          <w:color w:val="000000"/>
          <w:sz w:val="16"/>
          <w:szCs w:val="16"/>
          <w:lang w:eastAsia="es-BO"/>
        </w:rPr>
        <w:t xml:space="preserve"> (pino, abeto), </w:t>
      </w:r>
      <w:proofErr w:type="spellStart"/>
      <w:r w:rsidRPr="00E13483">
        <w:rPr>
          <w:rFonts w:ascii="Verdana" w:eastAsia="Times New Roman" w:hAnsi="Verdana" w:cs="Times New Roman"/>
          <w:color w:val="000000"/>
          <w:sz w:val="16"/>
          <w:szCs w:val="16"/>
          <w:lang w:eastAsia="es-BO"/>
        </w:rPr>
        <w:t>mirtaceas</w:t>
      </w:r>
      <w:proofErr w:type="spellEnd"/>
      <w:r w:rsidRPr="00E13483">
        <w:rPr>
          <w:rFonts w:ascii="Verdana" w:eastAsia="Times New Roman" w:hAnsi="Verdana" w:cs="Times New Roman"/>
          <w:color w:val="000000"/>
          <w:sz w:val="16"/>
          <w:szCs w:val="16"/>
          <w:lang w:eastAsia="es-BO"/>
        </w:rPr>
        <w:t xml:space="preserve"> (eucaliptus), </w:t>
      </w:r>
      <w:proofErr w:type="spellStart"/>
      <w:r w:rsidRPr="00E13483">
        <w:rPr>
          <w:rFonts w:ascii="Verdana" w:eastAsia="Times New Roman" w:hAnsi="Verdana" w:cs="Times New Roman"/>
          <w:color w:val="000000"/>
          <w:sz w:val="16"/>
          <w:szCs w:val="16"/>
          <w:lang w:eastAsia="es-BO"/>
        </w:rPr>
        <w:t>rutaceas</w:t>
      </w:r>
      <w:proofErr w:type="spellEnd"/>
      <w:r w:rsidRPr="00E13483">
        <w:rPr>
          <w:rFonts w:ascii="Verdana" w:eastAsia="Times New Roman" w:hAnsi="Verdana" w:cs="Times New Roman"/>
          <w:color w:val="000000"/>
          <w:sz w:val="16"/>
          <w:szCs w:val="16"/>
          <w:lang w:eastAsia="es-BO"/>
        </w:rPr>
        <w:t xml:space="preserve"> (citrus </w:t>
      </w:r>
      <w:proofErr w:type="spellStart"/>
      <w:r w:rsidRPr="00E13483">
        <w:rPr>
          <w:rFonts w:ascii="Verdana" w:eastAsia="Times New Roman" w:hAnsi="Verdana" w:cs="Times New Roman"/>
          <w:color w:val="000000"/>
          <w:sz w:val="16"/>
          <w:szCs w:val="16"/>
          <w:lang w:eastAsia="es-BO"/>
        </w:rPr>
        <w:t>spp</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umbeliferas</w:t>
      </w:r>
      <w:proofErr w:type="spellEnd"/>
      <w:r w:rsidRPr="00E13483">
        <w:rPr>
          <w:rFonts w:ascii="Verdana" w:eastAsia="Times New Roman" w:hAnsi="Verdana" w:cs="Times New Roman"/>
          <w:color w:val="000000"/>
          <w:sz w:val="16"/>
          <w:szCs w:val="16"/>
          <w:lang w:eastAsia="es-BO"/>
        </w:rPr>
        <w:t xml:space="preserve"> (anís, hinojo), labiadas (menta), compuestas (manzanilla). Pueden estar en diferentes órganos: </w:t>
      </w:r>
      <w:proofErr w:type="spellStart"/>
      <w:r w:rsidRPr="00E13483">
        <w:rPr>
          <w:rFonts w:ascii="Verdana" w:eastAsia="Times New Roman" w:hAnsi="Verdana" w:cs="Times New Roman"/>
          <w:color w:val="000000"/>
          <w:sz w:val="16"/>
          <w:szCs w:val="16"/>
          <w:lang w:eastAsia="es-BO"/>
        </w:rPr>
        <w:t>raiz</w:t>
      </w:r>
      <w:proofErr w:type="spellEnd"/>
      <w:r w:rsidRPr="00E13483">
        <w:rPr>
          <w:rFonts w:ascii="Verdana" w:eastAsia="Times New Roman" w:hAnsi="Verdana" w:cs="Times New Roman"/>
          <w:color w:val="000000"/>
          <w:sz w:val="16"/>
          <w:szCs w:val="16"/>
          <w:lang w:eastAsia="es-BO"/>
        </w:rPr>
        <w:t>, rizoma (</w:t>
      </w:r>
      <w:proofErr w:type="spellStart"/>
      <w:r w:rsidRPr="00E13483">
        <w:rPr>
          <w:rFonts w:ascii="Verdana" w:eastAsia="Times New Roman" w:hAnsi="Verdana" w:cs="Times New Roman"/>
          <w:color w:val="000000"/>
          <w:sz w:val="16"/>
          <w:szCs w:val="16"/>
          <w:lang w:eastAsia="es-BO"/>
        </w:rPr>
        <w:t>jenjibre</w:t>
      </w:r>
      <w:proofErr w:type="spellEnd"/>
      <w:r w:rsidRPr="00E13483">
        <w:rPr>
          <w:rFonts w:ascii="Verdana" w:eastAsia="Times New Roman" w:hAnsi="Verdana" w:cs="Times New Roman"/>
          <w:color w:val="000000"/>
          <w:sz w:val="16"/>
          <w:szCs w:val="16"/>
          <w:lang w:eastAsia="es-BO"/>
        </w:rPr>
        <w:t>), leño (alcanfor), hoja (eucaliptus), fruto (anís), sumidades floridas (lavanda, tomillo, espliego)</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La composición varía con el lugar de origen. También varía con el </w:t>
      </w:r>
      <w:proofErr w:type="spellStart"/>
      <w:r w:rsidRPr="00E13483">
        <w:rPr>
          <w:rFonts w:ascii="Verdana" w:eastAsia="Times New Roman" w:hAnsi="Verdana" w:cs="Times New Roman"/>
          <w:color w:val="000000"/>
          <w:sz w:val="16"/>
          <w:szCs w:val="16"/>
          <w:lang w:eastAsia="es-BO"/>
        </w:rPr>
        <w:t>habitat</w:t>
      </w:r>
      <w:proofErr w:type="spellEnd"/>
      <w:r w:rsidRPr="00E13483">
        <w:rPr>
          <w:rFonts w:ascii="Verdana" w:eastAsia="Times New Roman" w:hAnsi="Verdana" w:cs="Times New Roman"/>
          <w:color w:val="000000"/>
          <w:sz w:val="16"/>
          <w:szCs w:val="16"/>
          <w:lang w:eastAsia="es-BO"/>
        </w:rPr>
        <w:t xml:space="preserve"> en que se desarrolle, por lo general climas cálidos tienen mayor contenido de aceites esenciales; momento de la recolección, método de </w:t>
      </w:r>
      <w:proofErr w:type="gramStart"/>
      <w:r w:rsidRPr="00E13483">
        <w:rPr>
          <w:rFonts w:ascii="Verdana" w:eastAsia="Times New Roman" w:hAnsi="Verdana" w:cs="Times New Roman"/>
          <w:color w:val="000000"/>
          <w:sz w:val="16"/>
          <w:szCs w:val="16"/>
          <w:lang w:eastAsia="es-BO"/>
        </w:rPr>
        <w:t>extracción</w:t>
      </w:r>
      <w:proofErr w:type="gramEnd"/>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b/>
          <w:bCs/>
          <w:color w:val="000000"/>
          <w:sz w:val="16"/>
          <w:szCs w:val="16"/>
          <w:lang w:eastAsia="es-BO"/>
        </w:rPr>
        <w:t>PROPIEDADES FISICAS</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Líquidos a temperatura ambiente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Volátiles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proofErr w:type="spellStart"/>
      <w:r w:rsidRPr="00E13483">
        <w:rPr>
          <w:rFonts w:ascii="Verdana" w:eastAsia="Times New Roman" w:hAnsi="Verdana" w:cs="Times New Roman"/>
          <w:color w:val="000000"/>
          <w:sz w:val="16"/>
          <w:szCs w:val="16"/>
          <w:lang w:eastAsia="es-BO"/>
        </w:rPr>
        <w:t>Recien</w:t>
      </w:r>
      <w:proofErr w:type="spellEnd"/>
      <w:r w:rsidRPr="00E13483">
        <w:rPr>
          <w:rFonts w:ascii="Verdana" w:eastAsia="Times New Roman" w:hAnsi="Verdana" w:cs="Times New Roman"/>
          <w:color w:val="000000"/>
          <w:sz w:val="16"/>
          <w:szCs w:val="16"/>
          <w:lang w:eastAsia="es-BO"/>
        </w:rPr>
        <w:t xml:space="preserve"> destilados son incoloros o ligeramente amarillentos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Densidad inferior a la del agua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Alto índice de refracción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Muy poco solubles en agua, pero le comunican el aroma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Solubles en alcohol de alto % </w:t>
      </w:r>
    </w:p>
    <w:p w:rsidR="00E13483" w:rsidRPr="00E13483" w:rsidRDefault="00E13483" w:rsidP="00E13483">
      <w:pPr>
        <w:numPr>
          <w:ilvl w:val="0"/>
          <w:numId w:val="5"/>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Soluble en aceites fijos o grasas </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b/>
          <w:bCs/>
          <w:color w:val="000000"/>
          <w:sz w:val="16"/>
          <w:szCs w:val="16"/>
          <w:lang w:eastAsia="es-BO"/>
        </w:rPr>
        <w:t>DIFERENCIAS ACEITES ESENCIALES Y GRASAS</w:t>
      </w:r>
    </w:p>
    <w:p w:rsidR="00E13483" w:rsidRPr="00E13483" w:rsidRDefault="00E13483" w:rsidP="00E13483">
      <w:pPr>
        <w:numPr>
          <w:ilvl w:val="0"/>
          <w:numId w:val="6"/>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Los aceites esenciales mas </w:t>
      </w:r>
      <w:proofErr w:type="spellStart"/>
      <w:r w:rsidRPr="00E13483">
        <w:rPr>
          <w:rFonts w:ascii="Verdana" w:eastAsia="Times New Roman" w:hAnsi="Verdana" w:cs="Times New Roman"/>
          <w:color w:val="000000"/>
          <w:sz w:val="16"/>
          <w:szCs w:val="16"/>
          <w:lang w:eastAsia="es-BO"/>
        </w:rPr>
        <w:t>volatiles</w:t>
      </w:r>
      <w:proofErr w:type="spellEnd"/>
      <w:r w:rsidRPr="00E13483">
        <w:rPr>
          <w:rFonts w:ascii="Verdana" w:eastAsia="Times New Roman" w:hAnsi="Verdana" w:cs="Times New Roman"/>
          <w:color w:val="000000"/>
          <w:sz w:val="16"/>
          <w:szCs w:val="16"/>
          <w:lang w:eastAsia="es-BO"/>
        </w:rPr>
        <w:t xml:space="preserve"> </w:t>
      </w:r>
    </w:p>
    <w:p w:rsidR="00E13483" w:rsidRPr="00E13483" w:rsidRDefault="00E13483" w:rsidP="00E13483">
      <w:pPr>
        <w:numPr>
          <w:ilvl w:val="0"/>
          <w:numId w:val="6"/>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Las grasas saponificables </w:t>
      </w:r>
    </w:p>
    <w:p w:rsidR="00E13483" w:rsidRPr="00E13483" w:rsidRDefault="00E13483" w:rsidP="00E13483">
      <w:pPr>
        <w:numPr>
          <w:ilvl w:val="0"/>
          <w:numId w:val="6"/>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Las grasas dejan mancha permanente en el papel </w:t>
      </w:r>
    </w:p>
    <w:p w:rsidR="00E13483" w:rsidRPr="00E13483" w:rsidRDefault="00E13483" w:rsidP="00E13483">
      <w:pPr>
        <w:numPr>
          <w:ilvl w:val="0"/>
          <w:numId w:val="6"/>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Las grasas sufren </w:t>
      </w:r>
      <w:proofErr w:type="spellStart"/>
      <w:r w:rsidRPr="00E13483">
        <w:rPr>
          <w:rFonts w:ascii="Verdana" w:eastAsia="Times New Roman" w:hAnsi="Verdana" w:cs="Times New Roman"/>
          <w:color w:val="000000"/>
          <w:sz w:val="16"/>
          <w:szCs w:val="16"/>
          <w:lang w:eastAsia="es-BO"/>
        </w:rPr>
        <w:t>enranciamiento</w:t>
      </w:r>
      <w:proofErr w:type="spellEnd"/>
      <w:r w:rsidRPr="00E13483">
        <w:rPr>
          <w:rFonts w:ascii="Verdana" w:eastAsia="Times New Roman" w:hAnsi="Verdana" w:cs="Times New Roman"/>
          <w:color w:val="000000"/>
          <w:sz w:val="16"/>
          <w:szCs w:val="16"/>
          <w:lang w:eastAsia="es-BO"/>
        </w:rPr>
        <w:t xml:space="preserve"> </w:t>
      </w:r>
    </w:p>
    <w:p w:rsidR="00E13483" w:rsidRPr="00E13483" w:rsidRDefault="00E13483" w:rsidP="00E13483">
      <w:pPr>
        <w:numPr>
          <w:ilvl w:val="0"/>
          <w:numId w:val="6"/>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Los aceites esenciales solubles en alcohol </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b/>
          <w:bCs/>
          <w:color w:val="000000"/>
          <w:sz w:val="16"/>
          <w:szCs w:val="16"/>
          <w:lang w:eastAsia="es-BO"/>
        </w:rPr>
        <w:t>COMPOSICION</w:t>
      </w:r>
    </w:p>
    <w:p w:rsidR="00E13483" w:rsidRPr="00E13483" w:rsidRDefault="00E13483" w:rsidP="00E13483">
      <w:pPr>
        <w:numPr>
          <w:ilvl w:val="0"/>
          <w:numId w:val="7"/>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Terpenos </w:t>
      </w:r>
    </w:p>
    <w:p w:rsidR="00E13483" w:rsidRPr="00E13483" w:rsidRDefault="00E13483" w:rsidP="00E13483">
      <w:pPr>
        <w:numPr>
          <w:ilvl w:val="0"/>
          <w:numId w:val="7"/>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Derivados del </w:t>
      </w:r>
      <w:proofErr w:type="spellStart"/>
      <w:r w:rsidRPr="00E13483">
        <w:rPr>
          <w:rFonts w:ascii="Verdana" w:eastAsia="Times New Roman" w:hAnsi="Verdana" w:cs="Times New Roman"/>
          <w:color w:val="000000"/>
          <w:sz w:val="16"/>
          <w:szCs w:val="16"/>
          <w:lang w:eastAsia="es-BO"/>
        </w:rPr>
        <w:t>fenil</w:t>
      </w:r>
      <w:proofErr w:type="spellEnd"/>
      <w:r w:rsidRPr="00E13483">
        <w:rPr>
          <w:rFonts w:ascii="Verdana" w:eastAsia="Times New Roman" w:hAnsi="Verdana" w:cs="Times New Roman"/>
          <w:color w:val="000000"/>
          <w:sz w:val="16"/>
          <w:szCs w:val="16"/>
          <w:lang w:eastAsia="es-BO"/>
        </w:rPr>
        <w:t xml:space="preserve"> propano </w:t>
      </w:r>
    </w:p>
    <w:p w:rsidR="00E13483" w:rsidRPr="00E13483" w:rsidRDefault="00E13483" w:rsidP="00E13483">
      <w:pPr>
        <w:numPr>
          <w:ilvl w:val="0"/>
          <w:numId w:val="7"/>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otros compuestos </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Terpenos: Son derivados del </w:t>
      </w:r>
      <w:proofErr w:type="spellStart"/>
      <w:r w:rsidRPr="00E13483">
        <w:rPr>
          <w:rFonts w:ascii="Verdana" w:eastAsia="Times New Roman" w:hAnsi="Verdana" w:cs="Times New Roman"/>
          <w:color w:val="000000"/>
          <w:sz w:val="16"/>
          <w:szCs w:val="16"/>
          <w:lang w:eastAsia="es-BO"/>
        </w:rPr>
        <w:t>ispreno</w:t>
      </w:r>
      <w:proofErr w:type="spellEnd"/>
      <w:r w:rsidRPr="00E13483">
        <w:rPr>
          <w:rFonts w:ascii="Verdana" w:eastAsia="Times New Roman" w:hAnsi="Verdana" w:cs="Times New Roman"/>
          <w:color w:val="000000"/>
          <w:sz w:val="16"/>
          <w:szCs w:val="16"/>
          <w:lang w:eastAsia="es-BO"/>
        </w:rPr>
        <w:t xml:space="preserve">, </w:t>
      </w:r>
      <w:proofErr w:type="gramStart"/>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diterpenos</w:t>
      </w:r>
      <w:proofErr w:type="spellEnd"/>
      <w:proofErr w:type="gram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sesquiterpenos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dionoterpenos</w:t>
      </w:r>
      <w:proofErr w:type="spellEnd"/>
      <w:r w:rsidRPr="00E13483">
        <w:rPr>
          <w:rFonts w:ascii="Verdana" w:eastAsia="Times New Roman" w:hAnsi="Verdana" w:cs="Times New Roman"/>
          <w:color w:val="000000"/>
          <w:sz w:val="16"/>
          <w:szCs w:val="16"/>
          <w:lang w:eastAsia="es-BO"/>
        </w:rPr>
        <w:t>)</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Derivados del </w:t>
      </w:r>
      <w:proofErr w:type="spellStart"/>
      <w:r w:rsidRPr="00E13483">
        <w:rPr>
          <w:rFonts w:ascii="Verdana" w:eastAsia="Times New Roman" w:hAnsi="Verdana" w:cs="Times New Roman"/>
          <w:color w:val="000000"/>
          <w:sz w:val="16"/>
          <w:szCs w:val="16"/>
          <w:lang w:eastAsia="es-BO"/>
        </w:rPr>
        <w:t>fenilpropano</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aldehido</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anísico</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eugenol</w:t>
      </w:r>
      <w:proofErr w:type="spellEnd"/>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b/>
          <w:bCs/>
          <w:color w:val="000000"/>
          <w:sz w:val="16"/>
          <w:szCs w:val="16"/>
          <w:lang w:eastAsia="es-BO"/>
        </w:rPr>
        <w:t>METODOS DE EXTRACCION</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proofErr w:type="spellStart"/>
      <w:r w:rsidRPr="00E13483">
        <w:rPr>
          <w:rFonts w:ascii="Verdana" w:eastAsia="Times New Roman" w:hAnsi="Verdana" w:cs="Times New Roman"/>
          <w:color w:val="000000"/>
          <w:sz w:val="16"/>
          <w:szCs w:val="16"/>
          <w:lang w:eastAsia="es-BO"/>
        </w:rPr>
        <w:lastRenderedPageBreak/>
        <w:t>Destilacion</w:t>
      </w:r>
      <w:proofErr w:type="spellEnd"/>
      <w:r w:rsidRPr="00E13483">
        <w:rPr>
          <w:rFonts w:ascii="Verdana" w:eastAsia="Times New Roman" w:hAnsi="Verdana" w:cs="Times New Roman"/>
          <w:color w:val="000000"/>
          <w:sz w:val="16"/>
          <w:szCs w:val="16"/>
          <w:lang w:eastAsia="es-BO"/>
        </w:rPr>
        <w:t xml:space="preserve"> por arrastre de vapor. Los destiladores constan de cestillos perforados para que pase el agua. Si son flores no, pero si son otros órganos convendría dividirlos. El vapor de agua lleva los aceites esenciales, </w:t>
      </w:r>
      <w:proofErr w:type="spellStart"/>
      <w:r w:rsidRPr="00E13483">
        <w:rPr>
          <w:rFonts w:ascii="Verdana" w:eastAsia="Times New Roman" w:hAnsi="Verdana" w:cs="Times New Roman"/>
          <w:color w:val="000000"/>
          <w:sz w:val="16"/>
          <w:szCs w:val="16"/>
          <w:lang w:eastAsia="es-BO"/>
        </w:rPr>
        <w:t>separandose</w:t>
      </w:r>
      <w:proofErr w:type="spellEnd"/>
      <w:r w:rsidRPr="00E13483">
        <w:rPr>
          <w:rFonts w:ascii="Verdana" w:eastAsia="Times New Roman" w:hAnsi="Verdana" w:cs="Times New Roman"/>
          <w:color w:val="000000"/>
          <w:sz w:val="16"/>
          <w:szCs w:val="16"/>
          <w:lang w:eastAsia="es-BO"/>
        </w:rPr>
        <w:t xml:space="preserve"> posteriormente por decantación</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Expresión del pericarpio. Una bandeja con </w:t>
      </w:r>
      <w:proofErr w:type="gramStart"/>
      <w:r w:rsidRPr="00E13483">
        <w:rPr>
          <w:rFonts w:ascii="Verdana" w:eastAsia="Times New Roman" w:hAnsi="Verdana" w:cs="Times New Roman"/>
          <w:color w:val="000000"/>
          <w:sz w:val="16"/>
          <w:szCs w:val="16"/>
          <w:lang w:eastAsia="es-BO"/>
        </w:rPr>
        <w:t>pinchos ,</w:t>
      </w:r>
      <w:proofErr w:type="gramEnd"/>
      <w:r w:rsidRPr="00E13483">
        <w:rPr>
          <w:rFonts w:ascii="Verdana" w:eastAsia="Times New Roman" w:hAnsi="Verdana" w:cs="Times New Roman"/>
          <w:color w:val="000000"/>
          <w:sz w:val="16"/>
          <w:szCs w:val="16"/>
          <w:lang w:eastAsia="es-BO"/>
        </w:rPr>
        <w:t xml:space="preserve"> en la parte inferior hay un canal para recoger el aceite esencial</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Por disolución: Los aceites son solubles en grasas y alcoholes de alto %. Sobre una capa de vidrio se coloca una fina película de grasa y sobre ella los </w:t>
      </w:r>
      <w:proofErr w:type="spellStart"/>
      <w:r w:rsidRPr="00E13483">
        <w:rPr>
          <w:rFonts w:ascii="Verdana" w:eastAsia="Times New Roman" w:hAnsi="Verdana" w:cs="Times New Roman"/>
          <w:color w:val="000000"/>
          <w:sz w:val="16"/>
          <w:szCs w:val="16"/>
          <w:lang w:eastAsia="es-BO"/>
        </w:rPr>
        <w:t>petalos</w:t>
      </w:r>
      <w:proofErr w:type="spellEnd"/>
      <w:r w:rsidRPr="00E13483">
        <w:rPr>
          <w:rFonts w:ascii="Verdana" w:eastAsia="Times New Roman" w:hAnsi="Verdana" w:cs="Times New Roman"/>
          <w:color w:val="000000"/>
          <w:sz w:val="16"/>
          <w:szCs w:val="16"/>
          <w:lang w:eastAsia="es-BO"/>
        </w:rPr>
        <w:t xml:space="preserve"> de flores extendidas. La esencia pasa a la grasa, así hasta saturación de la grasa. Posteriormente con alcohol de 70, se extrae el aceite esencial.</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b/>
          <w:bCs/>
          <w:color w:val="000000"/>
          <w:sz w:val="16"/>
          <w:szCs w:val="16"/>
          <w:lang w:eastAsia="es-BO"/>
        </w:rPr>
        <w:t>PROPIEDADES FARMACOLOGICAS</w:t>
      </w:r>
    </w:p>
    <w:p w:rsidR="00E13483" w:rsidRPr="00E13483" w:rsidRDefault="00E13483" w:rsidP="00E13483">
      <w:pPr>
        <w:numPr>
          <w:ilvl w:val="0"/>
          <w:numId w:val="8"/>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Antisépticos </w:t>
      </w:r>
    </w:p>
    <w:p w:rsidR="00E13483" w:rsidRPr="00E13483" w:rsidRDefault="00E13483" w:rsidP="00E13483">
      <w:pPr>
        <w:numPr>
          <w:ilvl w:val="0"/>
          <w:numId w:val="8"/>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Irritantes </w:t>
      </w:r>
    </w:p>
    <w:p w:rsidR="00E13483" w:rsidRPr="00E13483" w:rsidRDefault="00E13483" w:rsidP="00E13483">
      <w:pPr>
        <w:numPr>
          <w:ilvl w:val="0"/>
          <w:numId w:val="8"/>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Digestivos </w:t>
      </w:r>
    </w:p>
    <w:p w:rsidR="00E13483" w:rsidRPr="00E13483" w:rsidRDefault="00E13483" w:rsidP="00E13483">
      <w:pPr>
        <w:numPr>
          <w:ilvl w:val="0"/>
          <w:numId w:val="8"/>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Antiespasmódicos </w:t>
      </w:r>
    </w:p>
    <w:p w:rsidR="00E13483" w:rsidRPr="00E13483" w:rsidRDefault="00E13483" w:rsidP="00E13483">
      <w:pPr>
        <w:numPr>
          <w:ilvl w:val="0"/>
          <w:numId w:val="8"/>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Sedantes </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Se han hecho estudios frente a distintas bacterias (</w:t>
      </w:r>
      <w:proofErr w:type="spellStart"/>
      <w:r w:rsidRPr="00E13483">
        <w:rPr>
          <w:rFonts w:ascii="Verdana" w:eastAsia="Times New Roman" w:hAnsi="Verdana" w:cs="Times New Roman"/>
          <w:color w:val="000000"/>
          <w:sz w:val="16"/>
          <w:szCs w:val="16"/>
          <w:lang w:eastAsia="es-BO"/>
        </w:rPr>
        <w:t>Thymus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vulgaris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streptococcus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pyogenes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staphylococcus</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aureus</w:t>
      </w:r>
      <w:proofErr w:type="spellEnd"/>
      <w:r w:rsidRPr="00E13483">
        <w:rPr>
          <w:rFonts w:ascii="Verdana" w:eastAsia="Times New Roman" w:hAnsi="Verdana" w:cs="Times New Roman"/>
          <w:color w:val="000000"/>
          <w:sz w:val="16"/>
          <w:szCs w:val="16"/>
          <w:lang w:eastAsia="es-BO"/>
        </w:rPr>
        <w:t xml:space="preserve">. Los más activos son los aceites con fenoles. </w:t>
      </w:r>
      <w:proofErr w:type="spellStart"/>
      <w:r w:rsidRPr="00E13483">
        <w:rPr>
          <w:rFonts w:ascii="Verdana" w:eastAsia="Times New Roman" w:hAnsi="Verdana" w:cs="Times New Roman"/>
          <w:color w:val="000000"/>
          <w:sz w:val="16"/>
          <w:szCs w:val="16"/>
          <w:lang w:eastAsia="es-BO"/>
        </w:rPr>
        <w:t>Scherichya</w:t>
      </w:r>
      <w:proofErr w:type="spell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Coli</w:t>
      </w:r>
      <w:proofErr w:type="spellEnd"/>
      <w:r w:rsidRPr="00E13483">
        <w:rPr>
          <w:rFonts w:ascii="Verdana" w:eastAsia="Times New Roman" w:hAnsi="Verdana" w:cs="Times New Roman"/>
          <w:color w:val="000000"/>
          <w:sz w:val="16"/>
          <w:szCs w:val="16"/>
          <w:lang w:eastAsia="es-BO"/>
        </w:rPr>
        <w:t xml:space="preserve">. Se ha demostrado su actividad frente a hongos productores de micosis </w:t>
      </w:r>
      <w:proofErr w:type="gramStart"/>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candida</w:t>
      </w:r>
      <w:proofErr w:type="spellEnd"/>
      <w:proofErr w:type="gramEnd"/>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albicans</w:t>
      </w:r>
      <w:proofErr w:type="spellEnd"/>
      <w:r w:rsidRPr="00E13483">
        <w:rPr>
          <w:rFonts w:ascii="Verdana" w:eastAsia="Times New Roman" w:hAnsi="Verdana" w:cs="Times New Roman"/>
          <w:color w:val="000000"/>
          <w:sz w:val="16"/>
          <w:szCs w:val="16"/>
          <w:lang w:eastAsia="es-BO"/>
        </w:rPr>
        <w:t xml:space="preserve"> ), en este caso también la presencia de fenoles aumenta su actividad.</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En general dentro de los aceites esenciales los de menor actividad son los </w:t>
      </w:r>
      <w:proofErr w:type="spellStart"/>
      <w:r w:rsidRPr="00E13483">
        <w:rPr>
          <w:rFonts w:ascii="Verdana" w:eastAsia="Times New Roman" w:hAnsi="Verdana" w:cs="Times New Roman"/>
          <w:color w:val="000000"/>
          <w:sz w:val="16"/>
          <w:szCs w:val="16"/>
          <w:lang w:eastAsia="es-BO"/>
        </w:rPr>
        <w:t>cetónicos</w:t>
      </w:r>
      <w:proofErr w:type="spellEnd"/>
      <w:r w:rsidRPr="00E13483">
        <w:rPr>
          <w:rFonts w:ascii="Verdana" w:eastAsia="Times New Roman" w:hAnsi="Verdana" w:cs="Times New Roman"/>
          <w:color w:val="000000"/>
          <w:sz w:val="16"/>
          <w:szCs w:val="16"/>
          <w:lang w:eastAsia="es-BO"/>
        </w:rPr>
        <w:t>, los fenoles 20 veces más activos.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Con fuerte poder antiséptico:</w:t>
      </w:r>
    </w:p>
    <w:p w:rsidR="00E13483" w:rsidRPr="00E13483" w:rsidRDefault="00E13483" w:rsidP="00E13483">
      <w:pPr>
        <w:numPr>
          <w:ilvl w:val="0"/>
          <w:numId w:val="9"/>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Tomillo </w:t>
      </w:r>
    </w:p>
    <w:p w:rsidR="00E13483" w:rsidRPr="00E13483" w:rsidRDefault="00E13483" w:rsidP="00E13483">
      <w:pPr>
        <w:numPr>
          <w:ilvl w:val="0"/>
          <w:numId w:val="9"/>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Ajedrea </w:t>
      </w:r>
    </w:p>
    <w:p w:rsidR="00E13483" w:rsidRPr="00E13483" w:rsidRDefault="00E13483" w:rsidP="00E13483">
      <w:pPr>
        <w:numPr>
          <w:ilvl w:val="0"/>
          <w:numId w:val="9"/>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Pino </w:t>
      </w:r>
    </w:p>
    <w:p w:rsidR="00E13483" w:rsidRPr="00E13483" w:rsidRDefault="00E13483" w:rsidP="00E13483">
      <w:pPr>
        <w:numPr>
          <w:ilvl w:val="0"/>
          <w:numId w:val="9"/>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Lavanda </w:t>
      </w:r>
    </w:p>
    <w:p w:rsidR="00E13483" w:rsidRPr="00E13483" w:rsidRDefault="00E13483" w:rsidP="00E13483">
      <w:pPr>
        <w:numPr>
          <w:ilvl w:val="0"/>
          <w:numId w:val="9"/>
        </w:num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Eucalipto </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Usados sobre todo en afecciones respiratorias. Otros como el clavo o el hisopo también.</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Tracto respiratorio: expectorantes, facilitan la expulsión de secreciones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Digestivo: estimulan la secreción salival </w:t>
      </w:r>
      <w:proofErr w:type="gramStart"/>
      <w:r w:rsidRPr="00E13483">
        <w:rPr>
          <w:rFonts w:ascii="Verdana" w:eastAsia="Times New Roman" w:hAnsi="Verdana" w:cs="Times New Roman"/>
          <w:color w:val="000000"/>
          <w:sz w:val="16"/>
          <w:szCs w:val="16"/>
          <w:lang w:eastAsia="es-BO"/>
        </w:rPr>
        <w:t xml:space="preserve">( </w:t>
      </w:r>
      <w:proofErr w:type="spellStart"/>
      <w:r w:rsidRPr="00E13483">
        <w:rPr>
          <w:rFonts w:ascii="Verdana" w:eastAsia="Times New Roman" w:hAnsi="Verdana" w:cs="Times New Roman"/>
          <w:color w:val="000000"/>
          <w:sz w:val="16"/>
          <w:szCs w:val="16"/>
          <w:lang w:eastAsia="es-BO"/>
        </w:rPr>
        <w:t>aaumentan</w:t>
      </w:r>
      <w:proofErr w:type="spellEnd"/>
      <w:proofErr w:type="gramEnd"/>
      <w:r w:rsidRPr="00E13483">
        <w:rPr>
          <w:rFonts w:ascii="Verdana" w:eastAsia="Times New Roman" w:hAnsi="Verdana" w:cs="Times New Roman"/>
          <w:color w:val="000000"/>
          <w:sz w:val="16"/>
          <w:szCs w:val="16"/>
          <w:lang w:eastAsia="es-BO"/>
        </w:rPr>
        <w:t xml:space="preserve"> el apetito ), estimulan la secreción gástrica; disminuyen el tono y contracciones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Vasodilatadores capilares y diuréticos</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Sobre el sistema neurovegetativo (lavanda y melisa)</w:t>
      </w:r>
    </w:p>
    <w:p w:rsidR="00E13483" w:rsidRPr="00E13483" w:rsidRDefault="00E13483" w:rsidP="00E13483">
      <w:pPr>
        <w:spacing w:before="100" w:beforeAutospacing="1" w:after="100" w:afterAutospacing="1" w:line="240" w:lineRule="auto"/>
        <w:rPr>
          <w:rFonts w:ascii="Verdana" w:eastAsia="Times New Roman" w:hAnsi="Verdana" w:cs="Times New Roman"/>
          <w:color w:val="000000"/>
          <w:sz w:val="16"/>
          <w:szCs w:val="16"/>
          <w:lang w:eastAsia="es-BO"/>
        </w:rPr>
      </w:pPr>
      <w:r w:rsidRPr="00E13483">
        <w:rPr>
          <w:rFonts w:ascii="Verdana" w:eastAsia="Times New Roman" w:hAnsi="Verdana" w:cs="Times New Roman"/>
          <w:color w:val="000000"/>
          <w:sz w:val="16"/>
          <w:szCs w:val="16"/>
          <w:lang w:eastAsia="es-BO"/>
        </w:rPr>
        <w:t xml:space="preserve">Pueden presentar toxicidad, el </w:t>
      </w:r>
      <w:proofErr w:type="spellStart"/>
      <w:r w:rsidRPr="00E13483">
        <w:rPr>
          <w:rFonts w:ascii="Verdana" w:eastAsia="Times New Roman" w:hAnsi="Verdana" w:cs="Times New Roman"/>
          <w:color w:val="000000"/>
          <w:sz w:val="16"/>
          <w:szCs w:val="16"/>
          <w:lang w:eastAsia="es-BO"/>
        </w:rPr>
        <w:t>anis</w:t>
      </w:r>
      <w:proofErr w:type="spellEnd"/>
      <w:r w:rsidRPr="00E13483">
        <w:rPr>
          <w:rFonts w:ascii="Verdana" w:eastAsia="Times New Roman" w:hAnsi="Verdana" w:cs="Times New Roman"/>
          <w:color w:val="000000"/>
          <w:sz w:val="16"/>
          <w:szCs w:val="16"/>
          <w:lang w:eastAsia="es-BO"/>
        </w:rPr>
        <w:t xml:space="preserve"> a bajas dosis deprime el sistema nervioso central</w:t>
      </w:r>
    </w:p>
    <w:p w:rsidR="00BE4036" w:rsidRPr="00BE4036" w:rsidRDefault="00BE4036" w:rsidP="00BE4036">
      <w:pPr>
        <w:spacing w:after="0" w:line="240" w:lineRule="auto"/>
        <w:rPr>
          <w:rFonts w:ascii="Times New Roman" w:eastAsia="Times New Roman" w:hAnsi="Times New Roman" w:cs="Times New Roman"/>
          <w:sz w:val="24"/>
          <w:szCs w:val="24"/>
          <w:lang w:val="es-ES" w:eastAsia="es-BO"/>
        </w:rPr>
      </w:pPr>
      <w:r w:rsidRPr="00BE4036">
        <w:rPr>
          <w:rFonts w:ascii="Times New Roman" w:eastAsia="Times New Roman" w:hAnsi="Times New Roman" w:cs="Times New Roman"/>
          <w:sz w:val="24"/>
          <w:szCs w:val="24"/>
          <w:lang w:val="es-ES" w:eastAsia="es-BO"/>
        </w:rPr>
        <w:t xml:space="preserve">Artista: </w:t>
      </w:r>
      <w:hyperlink r:id="rId14" w:history="1">
        <w:r w:rsidRPr="00BE4036">
          <w:rPr>
            <w:rFonts w:ascii="Times New Roman" w:eastAsia="Times New Roman" w:hAnsi="Times New Roman" w:cs="Times New Roman"/>
            <w:color w:val="0000FF"/>
            <w:sz w:val="24"/>
            <w:szCs w:val="24"/>
            <w:u w:val="single"/>
            <w:lang w:val="es-ES" w:eastAsia="es-BO"/>
          </w:rPr>
          <w:t>Axel</w:t>
        </w:r>
      </w:hyperlink>
    </w:p>
    <w:p w:rsidR="00BE4036" w:rsidRPr="00BE4036" w:rsidRDefault="00BE4036" w:rsidP="00BE4036">
      <w:pPr>
        <w:spacing w:after="0" w:line="240" w:lineRule="auto"/>
        <w:rPr>
          <w:rFonts w:ascii="Times New Roman" w:eastAsia="Times New Roman" w:hAnsi="Times New Roman" w:cs="Times New Roman"/>
          <w:sz w:val="24"/>
          <w:szCs w:val="24"/>
          <w:lang w:val="es-ES" w:eastAsia="es-BO"/>
        </w:rPr>
      </w:pPr>
      <w:proofErr w:type="spellStart"/>
      <w:r w:rsidRPr="00BE4036">
        <w:rPr>
          <w:rFonts w:ascii="Times New Roman" w:eastAsia="Times New Roman" w:hAnsi="Times New Roman" w:cs="Times New Roman"/>
          <w:sz w:val="24"/>
          <w:szCs w:val="24"/>
          <w:lang w:val="es-ES" w:eastAsia="es-BO"/>
        </w:rPr>
        <w:t>Album</w:t>
      </w:r>
      <w:proofErr w:type="spellEnd"/>
      <w:r w:rsidRPr="00BE4036">
        <w:rPr>
          <w:rFonts w:ascii="Times New Roman" w:eastAsia="Times New Roman" w:hAnsi="Times New Roman" w:cs="Times New Roman"/>
          <w:sz w:val="24"/>
          <w:szCs w:val="24"/>
          <w:lang w:val="es-ES" w:eastAsia="es-BO"/>
        </w:rPr>
        <w:t xml:space="preserve">: </w:t>
      </w:r>
      <w:hyperlink r:id="rId15" w:history="1">
        <w:r w:rsidRPr="00BE4036">
          <w:rPr>
            <w:rFonts w:ascii="Times New Roman" w:eastAsia="Times New Roman" w:hAnsi="Times New Roman" w:cs="Times New Roman"/>
            <w:color w:val="0000FF"/>
            <w:sz w:val="24"/>
            <w:szCs w:val="24"/>
            <w:u w:val="single"/>
            <w:lang w:val="es-ES" w:eastAsia="es-BO"/>
          </w:rPr>
          <w:t>Amo ()</w:t>
        </w:r>
      </w:hyperlink>
    </w:p>
    <w:p w:rsidR="00BE4036" w:rsidRPr="00BE4036" w:rsidRDefault="00BE4036" w:rsidP="00BE4036">
      <w:pPr>
        <w:spacing w:after="0" w:line="240" w:lineRule="auto"/>
        <w:rPr>
          <w:rFonts w:ascii="Times New Roman" w:eastAsia="Times New Roman" w:hAnsi="Times New Roman" w:cs="Times New Roman"/>
          <w:sz w:val="24"/>
          <w:szCs w:val="24"/>
          <w:lang w:val="es-ES" w:eastAsia="es-BO"/>
        </w:rPr>
      </w:pPr>
      <w:proofErr w:type="spellStart"/>
      <w:r w:rsidRPr="00BE4036">
        <w:rPr>
          <w:rFonts w:ascii="Times New Roman" w:eastAsia="Times New Roman" w:hAnsi="Times New Roman" w:cs="Times New Roman"/>
          <w:sz w:val="24"/>
          <w:szCs w:val="24"/>
          <w:lang w:val="es-ES" w:eastAsia="es-BO"/>
        </w:rPr>
        <w:t>Cancion</w:t>
      </w:r>
      <w:proofErr w:type="spellEnd"/>
      <w:r w:rsidRPr="00BE4036">
        <w:rPr>
          <w:rFonts w:ascii="Times New Roman" w:eastAsia="Times New Roman" w:hAnsi="Times New Roman" w:cs="Times New Roman"/>
          <w:sz w:val="24"/>
          <w:szCs w:val="24"/>
          <w:lang w:val="es-ES" w:eastAsia="es-BO"/>
        </w:rPr>
        <w:t xml:space="preserve">: </w:t>
      </w:r>
      <w:hyperlink r:id="rId16" w:history="1">
        <w:r w:rsidRPr="00BE4036">
          <w:rPr>
            <w:rFonts w:ascii="Times New Roman" w:eastAsia="Times New Roman" w:hAnsi="Times New Roman" w:cs="Times New Roman"/>
            <w:color w:val="0000FF"/>
            <w:sz w:val="24"/>
            <w:szCs w:val="24"/>
            <w:u w:val="single"/>
            <w:lang w:val="es-ES" w:eastAsia="es-BO"/>
          </w:rPr>
          <w:t>Amo</w:t>
        </w:r>
      </w:hyperlink>
    </w:p>
    <w:p w:rsidR="00BE4036" w:rsidRPr="00BE4036" w:rsidRDefault="00BE4036" w:rsidP="00BE4036">
      <w:pPr>
        <w:spacing w:before="100" w:beforeAutospacing="1" w:after="100" w:afterAutospacing="1" w:line="240" w:lineRule="auto"/>
        <w:outlineLvl w:val="4"/>
        <w:rPr>
          <w:rFonts w:ascii="Times New Roman" w:eastAsia="Times New Roman" w:hAnsi="Times New Roman" w:cs="Times New Roman"/>
          <w:b/>
          <w:bCs/>
          <w:sz w:val="20"/>
          <w:szCs w:val="20"/>
          <w:lang w:val="es-ES" w:eastAsia="es-BO"/>
        </w:rPr>
      </w:pPr>
      <w:r w:rsidRPr="00BE4036">
        <w:rPr>
          <w:rFonts w:ascii="Times New Roman" w:eastAsia="Times New Roman" w:hAnsi="Times New Roman" w:cs="Times New Roman"/>
          <w:b/>
          <w:bCs/>
          <w:sz w:val="20"/>
          <w:szCs w:val="20"/>
          <w:lang w:val="es-ES" w:eastAsia="es-BO"/>
        </w:rPr>
        <w:t>En Español</w:t>
      </w:r>
    </w:p>
    <w:p w:rsidR="00BE4036" w:rsidRPr="00BE4036" w:rsidRDefault="00BE4036" w:rsidP="00BE4036">
      <w:pPr>
        <w:spacing w:after="0" w:line="240" w:lineRule="auto"/>
        <w:rPr>
          <w:rFonts w:ascii="Times New Roman" w:eastAsia="Times New Roman" w:hAnsi="Times New Roman" w:cs="Times New Roman"/>
          <w:sz w:val="24"/>
          <w:szCs w:val="24"/>
          <w:lang w:val="es-ES" w:eastAsia="es-BO"/>
        </w:rPr>
      </w:pPr>
      <w:r w:rsidRPr="00BE4036">
        <w:rPr>
          <w:rFonts w:ascii="Times New Roman" w:eastAsia="Times New Roman" w:hAnsi="Times New Roman" w:cs="Times New Roman"/>
          <w:sz w:val="24"/>
          <w:szCs w:val="24"/>
          <w:lang w:val="es-ES" w:eastAsia="es-BO"/>
        </w:rPr>
        <w:lastRenderedPageBreak/>
        <w:t>Amo lo que veo y lo que ocultas</w:t>
      </w:r>
      <w:r w:rsidRPr="00BE4036">
        <w:rPr>
          <w:rFonts w:ascii="Times New Roman" w:eastAsia="Times New Roman" w:hAnsi="Times New Roman" w:cs="Times New Roman"/>
          <w:sz w:val="24"/>
          <w:szCs w:val="24"/>
          <w:lang w:val="es-ES" w:eastAsia="es-BO"/>
        </w:rPr>
        <w:br/>
        <w:t>amo lo que muestras o insinúas</w:t>
      </w:r>
      <w:r w:rsidRPr="00BE4036">
        <w:rPr>
          <w:rFonts w:ascii="Times New Roman" w:eastAsia="Times New Roman" w:hAnsi="Times New Roman" w:cs="Times New Roman"/>
          <w:sz w:val="24"/>
          <w:szCs w:val="24"/>
          <w:lang w:val="es-ES" w:eastAsia="es-BO"/>
        </w:rPr>
        <w:br/>
        <w:t>amo lo que eres o imagino</w:t>
      </w:r>
      <w:r w:rsidRPr="00BE4036">
        <w:rPr>
          <w:rFonts w:ascii="Times New Roman" w:eastAsia="Times New Roman" w:hAnsi="Times New Roman" w:cs="Times New Roman"/>
          <w:sz w:val="24"/>
          <w:szCs w:val="24"/>
          <w:lang w:val="es-ES" w:eastAsia="es-BO"/>
        </w:rPr>
        <w:br/>
        <w:t>te amo en lo ajeno y lo que es mío</w:t>
      </w:r>
      <w:r w:rsidRPr="00BE4036">
        <w:rPr>
          <w:rFonts w:ascii="Times New Roman" w:eastAsia="Times New Roman" w:hAnsi="Times New Roman" w:cs="Times New Roman"/>
          <w:sz w:val="24"/>
          <w:szCs w:val="24"/>
          <w:lang w:val="es-ES" w:eastAsia="es-BO"/>
        </w:rPr>
        <w:br/>
        <w:t>Amo lo que entregas, lo que escondes</w:t>
      </w:r>
      <w:r w:rsidRPr="00BE4036">
        <w:rPr>
          <w:rFonts w:ascii="Times New Roman" w:eastAsia="Times New Roman" w:hAnsi="Times New Roman" w:cs="Times New Roman"/>
          <w:sz w:val="24"/>
          <w:szCs w:val="24"/>
          <w:lang w:val="es-ES" w:eastAsia="es-BO"/>
        </w:rPr>
        <w:br/>
        <w:t>amo tus preguntas, tus respuestas</w:t>
      </w:r>
      <w:r w:rsidRPr="00BE4036">
        <w:rPr>
          <w:rFonts w:ascii="Times New Roman" w:eastAsia="Times New Roman" w:hAnsi="Times New Roman" w:cs="Times New Roman"/>
          <w:sz w:val="24"/>
          <w:szCs w:val="24"/>
          <w:lang w:val="es-ES" w:eastAsia="es-BO"/>
        </w:rPr>
        <w:br/>
        <w:t>Yo amo tus dudas y certezas</w:t>
      </w:r>
      <w:r w:rsidRPr="00BE4036">
        <w:rPr>
          <w:rFonts w:ascii="Times New Roman" w:eastAsia="Times New Roman" w:hAnsi="Times New Roman" w:cs="Times New Roman"/>
          <w:sz w:val="24"/>
          <w:szCs w:val="24"/>
          <w:lang w:val="es-ES" w:eastAsia="es-BO"/>
        </w:rPr>
        <w:br/>
        <w:t>te amo en lo simple y lo compleja</w:t>
      </w:r>
      <w:r w:rsidRPr="00BE4036">
        <w:rPr>
          <w:rFonts w:ascii="Times New Roman" w:eastAsia="Times New Roman" w:hAnsi="Times New Roman" w:cs="Times New Roman"/>
          <w:sz w:val="24"/>
          <w:szCs w:val="24"/>
          <w:lang w:val="es-ES" w:eastAsia="es-BO"/>
        </w:rPr>
        <w:br/>
        <w:t>Amo lo que dices, lo que callas</w:t>
      </w:r>
      <w:r w:rsidRPr="00BE4036">
        <w:rPr>
          <w:rFonts w:ascii="Times New Roman" w:eastAsia="Times New Roman" w:hAnsi="Times New Roman" w:cs="Times New Roman"/>
          <w:sz w:val="24"/>
          <w:szCs w:val="24"/>
          <w:lang w:val="es-ES" w:eastAsia="es-BO"/>
        </w:rPr>
        <w:br/>
        <w:t>amo tus recuerdos, tus olvidos</w:t>
      </w:r>
      <w:r w:rsidRPr="00BE4036">
        <w:rPr>
          <w:rFonts w:ascii="Times New Roman" w:eastAsia="Times New Roman" w:hAnsi="Times New Roman" w:cs="Times New Roman"/>
          <w:sz w:val="24"/>
          <w:szCs w:val="24"/>
          <w:lang w:val="es-ES" w:eastAsia="es-BO"/>
        </w:rPr>
        <w:br/>
        <w:t>amo tus olores, tus fragancias</w:t>
      </w:r>
      <w:r w:rsidRPr="00BE4036">
        <w:rPr>
          <w:rFonts w:ascii="Times New Roman" w:eastAsia="Times New Roman" w:hAnsi="Times New Roman" w:cs="Times New Roman"/>
          <w:sz w:val="24"/>
          <w:szCs w:val="24"/>
          <w:lang w:val="es-ES" w:eastAsia="es-BO"/>
        </w:rPr>
        <w:br/>
        <w:t>te amo en el beso y la distancia</w:t>
      </w:r>
      <w:r w:rsidRPr="00BE4036">
        <w:rPr>
          <w:rFonts w:ascii="Times New Roman" w:eastAsia="Times New Roman" w:hAnsi="Times New Roman" w:cs="Times New Roman"/>
          <w:sz w:val="24"/>
          <w:szCs w:val="24"/>
          <w:lang w:val="es-ES" w:eastAsia="es-BO"/>
        </w:rPr>
        <w:br/>
        <w:t>Y amo lo que amas ¡Yo te amo!</w:t>
      </w:r>
      <w:r w:rsidRPr="00BE4036">
        <w:rPr>
          <w:rFonts w:ascii="Times New Roman" w:eastAsia="Times New Roman" w:hAnsi="Times New Roman" w:cs="Times New Roman"/>
          <w:sz w:val="24"/>
          <w:szCs w:val="24"/>
          <w:lang w:val="es-ES" w:eastAsia="es-BO"/>
        </w:rPr>
        <w:br/>
        <w:t>te amo por amor sin doble filo</w:t>
      </w:r>
      <w:r w:rsidRPr="00BE4036">
        <w:rPr>
          <w:rFonts w:ascii="Times New Roman" w:eastAsia="Times New Roman" w:hAnsi="Times New Roman" w:cs="Times New Roman"/>
          <w:sz w:val="24"/>
          <w:szCs w:val="24"/>
          <w:lang w:val="es-ES" w:eastAsia="es-BO"/>
        </w:rPr>
        <w:br/>
        <w:t>te amo y si pudiera no amarte</w:t>
      </w:r>
      <w:r w:rsidRPr="00BE4036">
        <w:rPr>
          <w:rFonts w:ascii="Times New Roman" w:eastAsia="Times New Roman" w:hAnsi="Times New Roman" w:cs="Times New Roman"/>
          <w:sz w:val="24"/>
          <w:szCs w:val="24"/>
          <w:lang w:val="es-ES" w:eastAsia="es-BO"/>
        </w:rPr>
        <w:br/>
        <w:t>Sé que te amaría aun lo mismo</w:t>
      </w:r>
      <w:r w:rsidRPr="00BE4036">
        <w:rPr>
          <w:rFonts w:ascii="Times New Roman" w:eastAsia="Times New Roman" w:hAnsi="Times New Roman" w:cs="Times New Roman"/>
          <w:sz w:val="24"/>
          <w:szCs w:val="24"/>
          <w:lang w:val="es-ES" w:eastAsia="es-BO"/>
        </w:rPr>
        <w:br/>
        <w:t>Y amo lo que amas ¡Yo te amo!</w:t>
      </w:r>
      <w:r w:rsidRPr="00BE4036">
        <w:rPr>
          <w:rFonts w:ascii="Times New Roman" w:eastAsia="Times New Roman" w:hAnsi="Times New Roman" w:cs="Times New Roman"/>
          <w:sz w:val="24"/>
          <w:szCs w:val="24"/>
          <w:lang w:val="es-ES" w:eastAsia="es-BO"/>
        </w:rPr>
        <w:br/>
        <w:t>te amo por amo a dar lo mío</w:t>
      </w:r>
      <w:r w:rsidRPr="00BE4036">
        <w:rPr>
          <w:rFonts w:ascii="Times New Roman" w:eastAsia="Times New Roman" w:hAnsi="Times New Roman" w:cs="Times New Roman"/>
          <w:sz w:val="24"/>
          <w:szCs w:val="24"/>
          <w:lang w:val="es-ES" w:eastAsia="es-BO"/>
        </w:rPr>
        <w:br/>
        <w:t>te amo con orgullo de quererte</w:t>
      </w:r>
      <w:r w:rsidRPr="00BE4036">
        <w:rPr>
          <w:rFonts w:ascii="Times New Roman" w:eastAsia="Times New Roman" w:hAnsi="Times New Roman" w:cs="Times New Roman"/>
          <w:sz w:val="24"/>
          <w:szCs w:val="24"/>
          <w:lang w:val="es-ES" w:eastAsia="es-BO"/>
        </w:rPr>
        <w:br/>
        <w:t>porque para amarte yo he nacido</w:t>
      </w:r>
      <w:r w:rsidRPr="00BE4036">
        <w:rPr>
          <w:rFonts w:ascii="Times New Roman" w:eastAsia="Times New Roman" w:hAnsi="Times New Roman" w:cs="Times New Roman"/>
          <w:sz w:val="24"/>
          <w:szCs w:val="24"/>
          <w:lang w:val="es-ES" w:eastAsia="es-BO"/>
        </w:rPr>
        <w:br/>
        <w:t>Amo lo que seas y lo que puedas</w:t>
      </w:r>
      <w:r w:rsidRPr="00BE4036">
        <w:rPr>
          <w:rFonts w:ascii="Times New Roman" w:eastAsia="Times New Roman" w:hAnsi="Times New Roman" w:cs="Times New Roman"/>
          <w:sz w:val="24"/>
          <w:szCs w:val="24"/>
          <w:lang w:val="es-ES" w:eastAsia="es-BO"/>
        </w:rPr>
        <w:br/>
        <w:t>amo lo que afirmas, lo que niegas</w:t>
      </w:r>
      <w:r w:rsidRPr="00BE4036">
        <w:rPr>
          <w:rFonts w:ascii="Times New Roman" w:eastAsia="Times New Roman" w:hAnsi="Times New Roman" w:cs="Times New Roman"/>
          <w:sz w:val="24"/>
          <w:szCs w:val="24"/>
          <w:lang w:val="es-ES" w:eastAsia="es-BO"/>
        </w:rPr>
        <w:br/>
        <w:t>amo lo que dices, lo que piensas</w:t>
      </w:r>
      <w:r w:rsidRPr="00BE4036">
        <w:rPr>
          <w:rFonts w:ascii="Times New Roman" w:eastAsia="Times New Roman" w:hAnsi="Times New Roman" w:cs="Times New Roman"/>
          <w:sz w:val="24"/>
          <w:szCs w:val="24"/>
          <w:lang w:val="es-ES" w:eastAsia="es-BO"/>
        </w:rPr>
        <w:br/>
        <w:t>te amo en lo que mides y lo que pesas</w:t>
      </w:r>
      <w:r w:rsidRPr="00BE4036">
        <w:rPr>
          <w:rFonts w:ascii="Times New Roman" w:eastAsia="Times New Roman" w:hAnsi="Times New Roman" w:cs="Times New Roman"/>
          <w:sz w:val="24"/>
          <w:szCs w:val="24"/>
          <w:lang w:val="es-ES" w:eastAsia="es-BO"/>
        </w:rPr>
        <w:br/>
        <w:t>Amo lo que atrapas, lo que dejas</w:t>
      </w:r>
      <w:r w:rsidRPr="00BE4036">
        <w:rPr>
          <w:rFonts w:ascii="Times New Roman" w:eastAsia="Times New Roman" w:hAnsi="Times New Roman" w:cs="Times New Roman"/>
          <w:sz w:val="24"/>
          <w:szCs w:val="24"/>
          <w:lang w:val="es-ES" w:eastAsia="es-BO"/>
        </w:rPr>
        <w:br/>
        <w:t>amo tu alegría y tus tristezas</w:t>
      </w:r>
      <w:r w:rsidRPr="00BE4036">
        <w:rPr>
          <w:rFonts w:ascii="Times New Roman" w:eastAsia="Times New Roman" w:hAnsi="Times New Roman" w:cs="Times New Roman"/>
          <w:sz w:val="24"/>
          <w:szCs w:val="24"/>
          <w:lang w:val="es-ES" w:eastAsia="es-BO"/>
        </w:rPr>
        <w:br/>
        <w:t>te amo en la carne y en el alma</w:t>
      </w:r>
      <w:r w:rsidRPr="00BE4036">
        <w:rPr>
          <w:rFonts w:ascii="Times New Roman" w:eastAsia="Times New Roman" w:hAnsi="Times New Roman" w:cs="Times New Roman"/>
          <w:sz w:val="24"/>
          <w:szCs w:val="24"/>
          <w:lang w:val="es-ES" w:eastAsia="es-BO"/>
        </w:rPr>
        <w:br/>
        <w:t>te amo en tus crisis y en tus calmas</w:t>
      </w:r>
      <w:r w:rsidRPr="00BE4036">
        <w:rPr>
          <w:rFonts w:ascii="Times New Roman" w:eastAsia="Times New Roman" w:hAnsi="Times New Roman" w:cs="Times New Roman"/>
          <w:sz w:val="24"/>
          <w:szCs w:val="24"/>
          <w:lang w:val="es-ES" w:eastAsia="es-BO"/>
        </w:rPr>
        <w:br/>
        <w:t>Amo lo que pides y regalas</w:t>
      </w:r>
      <w:r w:rsidRPr="00BE4036">
        <w:rPr>
          <w:rFonts w:ascii="Times New Roman" w:eastAsia="Times New Roman" w:hAnsi="Times New Roman" w:cs="Times New Roman"/>
          <w:sz w:val="24"/>
          <w:szCs w:val="24"/>
          <w:lang w:val="es-ES" w:eastAsia="es-BO"/>
        </w:rPr>
        <w:br/>
        <w:t>amo tus caricias, tus ofensas</w:t>
      </w:r>
      <w:r w:rsidRPr="00BE4036">
        <w:rPr>
          <w:rFonts w:ascii="Times New Roman" w:eastAsia="Times New Roman" w:hAnsi="Times New Roman" w:cs="Times New Roman"/>
          <w:sz w:val="24"/>
          <w:szCs w:val="24"/>
          <w:lang w:val="es-ES" w:eastAsia="es-BO"/>
        </w:rPr>
        <w:br/>
        <w:t>amo tus instantes y lo eterno</w:t>
      </w:r>
      <w:r w:rsidRPr="00BE4036">
        <w:rPr>
          <w:rFonts w:ascii="Times New Roman" w:eastAsia="Times New Roman" w:hAnsi="Times New Roman" w:cs="Times New Roman"/>
          <w:sz w:val="24"/>
          <w:szCs w:val="24"/>
          <w:lang w:val="es-ES" w:eastAsia="es-BO"/>
        </w:rPr>
        <w:br/>
        <w:t>te amo en tu cielo y en tu infierno.</w:t>
      </w:r>
    </w:p>
    <w:p w:rsidR="00E13483" w:rsidRPr="00BE4036" w:rsidRDefault="00E13483">
      <w:pPr>
        <w:rPr>
          <w:lang w:val="es-ES"/>
        </w:rPr>
      </w:pPr>
    </w:p>
    <w:sectPr w:rsidR="00E13483" w:rsidRPr="00BE4036" w:rsidSect="006F00E0">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46C65"/>
    <w:multiLevelType w:val="multilevel"/>
    <w:tmpl w:val="4DCE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1D14E7"/>
    <w:multiLevelType w:val="multilevel"/>
    <w:tmpl w:val="2C984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1F3849"/>
    <w:multiLevelType w:val="multilevel"/>
    <w:tmpl w:val="3F22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81A2899"/>
    <w:multiLevelType w:val="multilevel"/>
    <w:tmpl w:val="7BA6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07C7436"/>
    <w:multiLevelType w:val="multilevel"/>
    <w:tmpl w:val="15CA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38728D2"/>
    <w:multiLevelType w:val="multilevel"/>
    <w:tmpl w:val="52C0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64C3426"/>
    <w:multiLevelType w:val="multilevel"/>
    <w:tmpl w:val="821A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630E7A"/>
    <w:multiLevelType w:val="multilevel"/>
    <w:tmpl w:val="3B7EE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9170E1"/>
    <w:multiLevelType w:val="multilevel"/>
    <w:tmpl w:val="49FCD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1"/>
  </w:num>
  <w:num w:numId="4">
    <w:abstractNumId w:val="3"/>
  </w:num>
  <w:num w:numId="5">
    <w:abstractNumId w:val="7"/>
  </w:num>
  <w:num w:numId="6">
    <w:abstractNumId w:val="5"/>
  </w:num>
  <w:num w:numId="7">
    <w:abstractNumId w:val="0"/>
  </w:num>
  <w:num w:numId="8">
    <w:abstractNumId w:val="4"/>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6D7AB6"/>
    <w:rsid w:val="006D7AB6"/>
    <w:rsid w:val="006F00E0"/>
    <w:rsid w:val="007B397F"/>
    <w:rsid w:val="00BE4036"/>
    <w:rsid w:val="00E13483"/>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B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00E0"/>
  </w:style>
  <w:style w:type="paragraph" w:styleId="Ttulo5">
    <w:name w:val="heading 5"/>
    <w:basedOn w:val="Normal"/>
    <w:link w:val="Ttulo5Car"/>
    <w:uiPriority w:val="9"/>
    <w:qFormat/>
    <w:rsid w:val="00BE4036"/>
    <w:pPr>
      <w:spacing w:before="100" w:beforeAutospacing="1" w:after="100" w:afterAutospacing="1" w:line="240" w:lineRule="auto"/>
      <w:outlineLvl w:val="4"/>
    </w:pPr>
    <w:rPr>
      <w:rFonts w:ascii="Times New Roman" w:eastAsia="Times New Roman" w:hAnsi="Times New Roman" w:cs="Times New Roman"/>
      <w:b/>
      <w:bCs/>
      <w:sz w:val="20"/>
      <w:szCs w:val="20"/>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exto">
    <w:name w:val="texto"/>
    <w:basedOn w:val="Normal"/>
    <w:rsid w:val="006D7AB6"/>
    <w:pPr>
      <w:spacing w:before="100" w:beforeAutospacing="1" w:after="100" w:afterAutospacing="1" w:line="240" w:lineRule="atLeast"/>
    </w:pPr>
    <w:rPr>
      <w:rFonts w:ascii="Arial" w:eastAsia="Times New Roman" w:hAnsi="Arial" w:cs="Arial"/>
      <w:color w:val="000000"/>
      <w:sz w:val="17"/>
      <w:szCs w:val="17"/>
      <w:lang w:eastAsia="es-BO"/>
    </w:rPr>
  </w:style>
  <w:style w:type="character" w:customStyle="1" w:styleId="texto1">
    <w:name w:val="texto1"/>
    <w:basedOn w:val="Fuentedeprrafopredeter"/>
    <w:rsid w:val="006D7AB6"/>
    <w:rPr>
      <w:rFonts w:ascii="Arial" w:hAnsi="Arial" w:cs="Arial" w:hint="default"/>
      <w:i w:val="0"/>
      <w:iCs w:val="0"/>
      <w:sz w:val="17"/>
      <w:szCs w:val="17"/>
    </w:rPr>
  </w:style>
  <w:style w:type="character" w:styleId="Textoennegrita">
    <w:name w:val="Strong"/>
    <w:basedOn w:val="Fuentedeprrafopredeter"/>
    <w:uiPriority w:val="22"/>
    <w:qFormat/>
    <w:rsid w:val="006D7AB6"/>
    <w:rPr>
      <w:b/>
      <w:bCs/>
    </w:rPr>
  </w:style>
  <w:style w:type="paragraph" w:styleId="NormalWeb">
    <w:name w:val="Normal (Web)"/>
    <w:basedOn w:val="Normal"/>
    <w:uiPriority w:val="99"/>
    <w:unhideWhenUsed/>
    <w:rsid w:val="006D7AB6"/>
    <w:pPr>
      <w:spacing w:before="100" w:beforeAutospacing="1" w:after="100" w:afterAutospacing="1" w:line="240" w:lineRule="auto"/>
    </w:pPr>
    <w:rPr>
      <w:rFonts w:ascii="Times New Roman" w:eastAsia="Times New Roman" w:hAnsi="Times New Roman" w:cs="Times New Roman"/>
      <w:color w:val="000000"/>
      <w:sz w:val="24"/>
      <w:szCs w:val="24"/>
      <w:lang w:eastAsia="es-BO"/>
    </w:rPr>
  </w:style>
  <w:style w:type="paragraph" w:styleId="Textodeglobo">
    <w:name w:val="Balloon Text"/>
    <w:basedOn w:val="Normal"/>
    <w:link w:val="TextodegloboCar"/>
    <w:uiPriority w:val="99"/>
    <w:semiHidden/>
    <w:unhideWhenUsed/>
    <w:rsid w:val="006D7AB6"/>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D7AB6"/>
    <w:rPr>
      <w:rFonts w:ascii="Tahoma" w:hAnsi="Tahoma" w:cs="Tahoma"/>
      <w:sz w:val="16"/>
      <w:szCs w:val="16"/>
    </w:rPr>
  </w:style>
  <w:style w:type="character" w:customStyle="1" w:styleId="Ttulo5Car">
    <w:name w:val="Título 5 Car"/>
    <w:basedOn w:val="Fuentedeprrafopredeter"/>
    <w:link w:val="Ttulo5"/>
    <w:uiPriority w:val="9"/>
    <w:rsid w:val="00BE4036"/>
    <w:rPr>
      <w:rFonts w:ascii="Times New Roman" w:eastAsia="Times New Roman" w:hAnsi="Times New Roman" w:cs="Times New Roman"/>
      <w:b/>
      <w:bCs/>
      <w:sz w:val="20"/>
      <w:szCs w:val="20"/>
      <w:lang w:eastAsia="es-BO"/>
    </w:rPr>
  </w:style>
  <w:style w:type="character" w:styleId="Hipervnculo">
    <w:name w:val="Hyperlink"/>
    <w:basedOn w:val="Fuentedeprrafopredeter"/>
    <w:uiPriority w:val="99"/>
    <w:semiHidden/>
    <w:unhideWhenUsed/>
    <w:rsid w:val="00BE4036"/>
    <w:rPr>
      <w:color w:val="0000FF"/>
      <w:u w:val="single"/>
    </w:rPr>
  </w:style>
</w:styles>
</file>

<file path=word/webSettings.xml><?xml version="1.0" encoding="utf-8"?>
<w:webSettings xmlns:r="http://schemas.openxmlformats.org/officeDocument/2006/relationships" xmlns:w="http://schemas.openxmlformats.org/wordprocessingml/2006/main">
  <w:divs>
    <w:div w:id="693045211">
      <w:bodyDiv w:val="1"/>
      <w:marLeft w:val="0"/>
      <w:marRight w:val="0"/>
      <w:marTop w:val="0"/>
      <w:marBottom w:val="0"/>
      <w:divBdr>
        <w:top w:val="none" w:sz="0" w:space="0" w:color="auto"/>
        <w:left w:val="none" w:sz="0" w:space="0" w:color="auto"/>
        <w:bottom w:val="none" w:sz="0" w:space="0" w:color="auto"/>
        <w:right w:val="none" w:sz="0" w:space="0" w:color="auto"/>
      </w:divBdr>
      <w:divsChild>
        <w:div w:id="2044401217">
          <w:marLeft w:val="0"/>
          <w:marRight w:val="0"/>
          <w:marTop w:val="0"/>
          <w:marBottom w:val="0"/>
          <w:divBdr>
            <w:top w:val="none" w:sz="0" w:space="0" w:color="auto"/>
            <w:left w:val="none" w:sz="0" w:space="0" w:color="auto"/>
            <w:bottom w:val="none" w:sz="0" w:space="0" w:color="auto"/>
            <w:right w:val="none" w:sz="0" w:space="0" w:color="auto"/>
          </w:divBdr>
        </w:div>
        <w:div w:id="981810567">
          <w:marLeft w:val="0"/>
          <w:marRight w:val="0"/>
          <w:marTop w:val="0"/>
          <w:marBottom w:val="0"/>
          <w:divBdr>
            <w:top w:val="none" w:sz="0" w:space="0" w:color="auto"/>
            <w:left w:val="none" w:sz="0" w:space="0" w:color="auto"/>
            <w:bottom w:val="none" w:sz="0" w:space="0" w:color="auto"/>
            <w:right w:val="none" w:sz="0" w:space="0" w:color="auto"/>
          </w:divBdr>
        </w:div>
        <w:div w:id="1889107481">
          <w:marLeft w:val="0"/>
          <w:marRight w:val="0"/>
          <w:marTop w:val="0"/>
          <w:marBottom w:val="0"/>
          <w:divBdr>
            <w:top w:val="none" w:sz="0" w:space="0" w:color="auto"/>
            <w:left w:val="none" w:sz="0" w:space="0" w:color="auto"/>
            <w:bottom w:val="none" w:sz="0" w:space="0" w:color="auto"/>
            <w:right w:val="none" w:sz="0" w:space="0" w:color="auto"/>
          </w:divBdr>
        </w:div>
        <w:div w:id="260649523">
          <w:marLeft w:val="0"/>
          <w:marRight w:val="0"/>
          <w:marTop w:val="0"/>
          <w:marBottom w:val="0"/>
          <w:divBdr>
            <w:top w:val="none" w:sz="0" w:space="0" w:color="auto"/>
            <w:left w:val="none" w:sz="0" w:space="0" w:color="auto"/>
            <w:bottom w:val="none" w:sz="0" w:space="0" w:color="auto"/>
            <w:right w:val="none" w:sz="0" w:space="0" w:color="auto"/>
          </w:divBdr>
        </w:div>
        <w:div w:id="2127691">
          <w:marLeft w:val="0"/>
          <w:marRight w:val="0"/>
          <w:marTop w:val="0"/>
          <w:marBottom w:val="0"/>
          <w:divBdr>
            <w:top w:val="none" w:sz="0" w:space="0" w:color="auto"/>
            <w:left w:val="none" w:sz="0" w:space="0" w:color="auto"/>
            <w:bottom w:val="none" w:sz="0" w:space="0" w:color="auto"/>
            <w:right w:val="none" w:sz="0" w:space="0" w:color="auto"/>
          </w:divBdr>
        </w:div>
        <w:div w:id="1616713240">
          <w:marLeft w:val="0"/>
          <w:marRight w:val="0"/>
          <w:marTop w:val="0"/>
          <w:marBottom w:val="0"/>
          <w:divBdr>
            <w:top w:val="none" w:sz="0" w:space="0" w:color="auto"/>
            <w:left w:val="none" w:sz="0" w:space="0" w:color="auto"/>
            <w:bottom w:val="none" w:sz="0" w:space="0" w:color="auto"/>
            <w:right w:val="none" w:sz="0" w:space="0" w:color="auto"/>
          </w:divBdr>
        </w:div>
        <w:div w:id="521940519">
          <w:marLeft w:val="0"/>
          <w:marRight w:val="0"/>
          <w:marTop w:val="0"/>
          <w:marBottom w:val="0"/>
          <w:divBdr>
            <w:top w:val="none" w:sz="0" w:space="0" w:color="auto"/>
            <w:left w:val="none" w:sz="0" w:space="0" w:color="auto"/>
            <w:bottom w:val="none" w:sz="0" w:space="0" w:color="auto"/>
            <w:right w:val="none" w:sz="0" w:space="0" w:color="auto"/>
          </w:divBdr>
        </w:div>
        <w:div w:id="939024630">
          <w:marLeft w:val="0"/>
          <w:marRight w:val="0"/>
          <w:marTop w:val="0"/>
          <w:marBottom w:val="0"/>
          <w:divBdr>
            <w:top w:val="none" w:sz="0" w:space="0" w:color="auto"/>
            <w:left w:val="none" w:sz="0" w:space="0" w:color="auto"/>
            <w:bottom w:val="none" w:sz="0" w:space="0" w:color="auto"/>
            <w:right w:val="none" w:sz="0" w:space="0" w:color="auto"/>
          </w:divBdr>
        </w:div>
        <w:div w:id="1599216107">
          <w:marLeft w:val="0"/>
          <w:marRight w:val="0"/>
          <w:marTop w:val="0"/>
          <w:marBottom w:val="0"/>
          <w:divBdr>
            <w:top w:val="none" w:sz="0" w:space="0" w:color="auto"/>
            <w:left w:val="none" w:sz="0" w:space="0" w:color="auto"/>
            <w:bottom w:val="none" w:sz="0" w:space="0" w:color="auto"/>
            <w:right w:val="none" w:sz="0" w:space="0" w:color="auto"/>
          </w:divBdr>
        </w:div>
        <w:div w:id="1590969343">
          <w:marLeft w:val="0"/>
          <w:marRight w:val="0"/>
          <w:marTop w:val="0"/>
          <w:marBottom w:val="0"/>
          <w:divBdr>
            <w:top w:val="none" w:sz="0" w:space="0" w:color="auto"/>
            <w:left w:val="none" w:sz="0" w:space="0" w:color="auto"/>
            <w:bottom w:val="none" w:sz="0" w:space="0" w:color="auto"/>
            <w:right w:val="none" w:sz="0" w:space="0" w:color="auto"/>
          </w:divBdr>
        </w:div>
      </w:divsChild>
    </w:div>
    <w:div w:id="1125543494">
      <w:bodyDiv w:val="1"/>
      <w:marLeft w:val="0"/>
      <w:marRight w:val="0"/>
      <w:marTop w:val="0"/>
      <w:marBottom w:val="0"/>
      <w:divBdr>
        <w:top w:val="none" w:sz="0" w:space="0" w:color="auto"/>
        <w:left w:val="none" w:sz="0" w:space="0" w:color="auto"/>
        <w:bottom w:val="none" w:sz="0" w:space="0" w:color="auto"/>
        <w:right w:val="none" w:sz="0" w:space="0" w:color="auto"/>
      </w:divBdr>
      <w:divsChild>
        <w:div w:id="873469458">
          <w:marLeft w:val="0"/>
          <w:marRight w:val="0"/>
          <w:marTop w:val="0"/>
          <w:marBottom w:val="0"/>
          <w:divBdr>
            <w:top w:val="none" w:sz="0" w:space="0" w:color="auto"/>
            <w:left w:val="none" w:sz="0" w:space="0" w:color="auto"/>
            <w:bottom w:val="none" w:sz="0" w:space="0" w:color="auto"/>
            <w:right w:val="none" w:sz="0" w:space="0" w:color="auto"/>
          </w:divBdr>
          <w:divsChild>
            <w:div w:id="1023168670">
              <w:marLeft w:val="0"/>
              <w:marRight w:val="0"/>
              <w:marTop w:val="0"/>
              <w:marBottom w:val="0"/>
              <w:divBdr>
                <w:top w:val="none" w:sz="0" w:space="0" w:color="auto"/>
                <w:left w:val="none" w:sz="0" w:space="0" w:color="auto"/>
                <w:bottom w:val="none" w:sz="0" w:space="0" w:color="auto"/>
                <w:right w:val="none" w:sz="0" w:space="0" w:color="auto"/>
              </w:divBdr>
            </w:div>
            <w:div w:id="1772356274">
              <w:marLeft w:val="0"/>
              <w:marRight w:val="0"/>
              <w:marTop w:val="0"/>
              <w:marBottom w:val="0"/>
              <w:divBdr>
                <w:top w:val="none" w:sz="0" w:space="0" w:color="auto"/>
                <w:left w:val="none" w:sz="0" w:space="0" w:color="auto"/>
                <w:bottom w:val="none" w:sz="0" w:space="0" w:color="auto"/>
                <w:right w:val="none" w:sz="0" w:space="0" w:color="auto"/>
              </w:divBdr>
            </w:div>
            <w:div w:id="1864050488">
              <w:marLeft w:val="0"/>
              <w:marRight w:val="0"/>
              <w:marTop w:val="0"/>
              <w:marBottom w:val="0"/>
              <w:divBdr>
                <w:top w:val="none" w:sz="0" w:space="0" w:color="auto"/>
                <w:left w:val="none" w:sz="0" w:space="0" w:color="auto"/>
                <w:bottom w:val="none" w:sz="0" w:space="0" w:color="auto"/>
                <w:right w:val="none" w:sz="0" w:space="0" w:color="auto"/>
              </w:divBdr>
            </w:div>
            <w:div w:id="76835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gif"/><Relationship Id="rId13" Type="http://schemas.openxmlformats.org/officeDocument/2006/relationships/image" Target="media/image9.gif"/><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image" Target="media/image8.gif"/><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la-letra.com/Cancion.php?Cancion/Axel/Amo_Ed:/Amo.html" TargetMode="External"/><Relationship Id="rId1" Type="http://schemas.openxmlformats.org/officeDocument/2006/relationships/numbering" Target="numbering.xml"/><Relationship Id="rId6" Type="http://schemas.openxmlformats.org/officeDocument/2006/relationships/image" Target="media/image2.gif"/><Relationship Id="rId11" Type="http://schemas.openxmlformats.org/officeDocument/2006/relationships/image" Target="media/image7.gif"/><Relationship Id="rId5" Type="http://schemas.openxmlformats.org/officeDocument/2006/relationships/image" Target="media/image1.gif"/><Relationship Id="rId15" Type="http://schemas.openxmlformats.org/officeDocument/2006/relationships/hyperlink" Target="http://www.la-letra.com/Cancion.php?Album/Axel/Amo_Ed:.html" TargetMode="External"/><Relationship Id="rId10" Type="http://schemas.openxmlformats.org/officeDocument/2006/relationships/image" Target="media/image6.gif"/><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hyperlink" Target="http://www.la-letra.com/Cancion.php?Interprete/Axel.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5</Pages>
  <Words>1328</Words>
  <Characters>7307</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dc:creator>
  <cp:lastModifiedBy>Lilian</cp:lastModifiedBy>
  <cp:revision>1</cp:revision>
  <dcterms:created xsi:type="dcterms:W3CDTF">2010-06-16T21:50:00Z</dcterms:created>
  <dcterms:modified xsi:type="dcterms:W3CDTF">2010-06-16T23:49:00Z</dcterms:modified>
</cp:coreProperties>
</file>