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0" w:type="auto"/>
        <w:tblInd w:w="-702" w:type="dxa"/>
        <w:tblLook w:val="04A0" w:firstRow="1" w:lastRow="0" w:firstColumn="1" w:lastColumn="0" w:noHBand="0" w:noVBand="1"/>
      </w:tblPr>
      <w:tblGrid>
        <w:gridCol w:w="2070"/>
        <w:gridCol w:w="1710"/>
        <w:gridCol w:w="3780"/>
        <w:gridCol w:w="3510"/>
        <w:gridCol w:w="1671"/>
      </w:tblGrid>
      <w:tr w:rsidR="00571A7E" w:rsidTr="00571A7E">
        <w:tc>
          <w:tcPr>
            <w:tcW w:w="2070" w:type="dxa"/>
          </w:tcPr>
          <w:p w:rsidR="00571A7E" w:rsidRPr="009E2A74" w:rsidRDefault="00571A7E" w:rsidP="00415A07">
            <w:pPr>
              <w:rPr>
                <w:rFonts w:ascii="Arial" w:hAnsi="Arial" w:cs="Arial"/>
                <w:b/>
                <w:lang w:val="es-ES"/>
              </w:rPr>
            </w:pPr>
            <w:r w:rsidRPr="009E2A74">
              <w:rPr>
                <w:rFonts w:ascii="Arial" w:hAnsi="Arial" w:cs="Arial"/>
                <w:b/>
                <w:lang w:val="es-ES"/>
              </w:rPr>
              <w:t>DIAGNOSTICO DE ENFERMERIA</w:t>
            </w:r>
          </w:p>
        </w:tc>
        <w:tc>
          <w:tcPr>
            <w:tcW w:w="1710" w:type="dxa"/>
          </w:tcPr>
          <w:p w:rsidR="00571A7E" w:rsidRPr="009E2A74" w:rsidRDefault="00571A7E" w:rsidP="00415A07">
            <w:pPr>
              <w:rPr>
                <w:rFonts w:ascii="Arial" w:hAnsi="Arial" w:cs="Arial"/>
                <w:b/>
                <w:lang w:val="es-ES"/>
              </w:rPr>
            </w:pPr>
            <w:r w:rsidRPr="009E2A74">
              <w:rPr>
                <w:rFonts w:ascii="Arial" w:hAnsi="Arial" w:cs="Arial"/>
                <w:b/>
                <w:lang w:val="es-ES"/>
              </w:rPr>
              <w:t>OBJETIVO DE ENFERMERIA</w:t>
            </w:r>
          </w:p>
        </w:tc>
        <w:tc>
          <w:tcPr>
            <w:tcW w:w="3780" w:type="dxa"/>
          </w:tcPr>
          <w:p w:rsidR="00571A7E" w:rsidRPr="009E2A74" w:rsidRDefault="00571A7E" w:rsidP="00543DDA">
            <w:pPr>
              <w:rPr>
                <w:rFonts w:ascii="Arial" w:hAnsi="Arial" w:cs="Arial"/>
                <w:b/>
                <w:lang w:val="es-ES"/>
              </w:rPr>
            </w:pPr>
            <w:r w:rsidRPr="009E2A74">
              <w:rPr>
                <w:rFonts w:ascii="Arial" w:hAnsi="Arial" w:cs="Arial"/>
                <w:b/>
                <w:lang w:val="es-ES"/>
              </w:rPr>
              <w:t>INTERVENCION DE ENFERMERIA</w:t>
            </w:r>
          </w:p>
        </w:tc>
        <w:tc>
          <w:tcPr>
            <w:tcW w:w="3510" w:type="dxa"/>
          </w:tcPr>
          <w:p w:rsidR="00571A7E" w:rsidRPr="009E2A74" w:rsidRDefault="00571A7E" w:rsidP="00415A07">
            <w:pPr>
              <w:rPr>
                <w:rFonts w:ascii="Arial" w:hAnsi="Arial" w:cs="Arial"/>
                <w:b/>
                <w:lang w:val="es-ES"/>
              </w:rPr>
            </w:pPr>
            <w:r w:rsidRPr="009E2A74">
              <w:rPr>
                <w:rFonts w:ascii="Arial" w:hAnsi="Arial" w:cs="Arial"/>
                <w:b/>
                <w:lang w:val="es-ES"/>
              </w:rPr>
              <w:t>PRINCIPIO CIENTIFICO</w:t>
            </w:r>
          </w:p>
        </w:tc>
        <w:tc>
          <w:tcPr>
            <w:tcW w:w="1620" w:type="dxa"/>
          </w:tcPr>
          <w:p w:rsidR="00571A7E" w:rsidRPr="009E2A74" w:rsidRDefault="00571A7E" w:rsidP="00415A07">
            <w:pPr>
              <w:rPr>
                <w:rFonts w:ascii="Arial" w:hAnsi="Arial" w:cs="Arial"/>
                <w:b/>
                <w:lang w:val="es-ES"/>
              </w:rPr>
            </w:pPr>
            <w:r w:rsidRPr="009E2A74">
              <w:rPr>
                <w:rFonts w:ascii="Arial" w:hAnsi="Arial" w:cs="Arial"/>
                <w:b/>
                <w:lang w:val="es-ES"/>
              </w:rPr>
              <w:t>EVALUACION</w:t>
            </w:r>
          </w:p>
        </w:tc>
      </w:tr>
      <w:tr w:rsidR="00571A7E" w:rsidTr="00571A7E">
        <w:trPr>
          <w:trHeight w:val="2141"/>
        </w:trPr>
        <w:tc>
          <w:tcPr>
            <w:tcW w:w="2070" w:type="dxa"/>
          </w:tcPr>
          <w:p w:rsidR="006641FE" w:rsidRDefault="006641FE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6641FE" w:rsidRPr="009E2A74" w:rsidRDefault="006641FE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6641FE">
              <w:rPr>
                <w:rFonts w:ascii="Arial" w:hAnsi="Arial" w:cs="Arial"/>
                <w:sz w:val="20"/>
                <w:szCs w:val="20"/>
                <w:lang w:val="es-ES"/>
              </w:rPr>
              <w:t xml:space="preserve">Alteración del tejido encefálico relacionado con el aumento de la presión </w:t>
            </w:r>
            <w:proofErr w:type="spellStart"/>
            <w:r w:rsidRPr="006641FE">
              <w:rPr>
                <w:rFonts w:ascii="Arial" w:hAnsi="Arial" w:cs="Arial"/>
                <w:sz w:val="20"/>
                <w:szCs w:val="20"/>
                <w:lang w:val="es-ES"/>
              </w:rPr>
              <w:t>intracraneana</w:t>
            </w:r>
            <w:proofErr w:type="spellEnd"/>
            <w:r w:rsidRPr="006641FE">
              <w:rPr>
                <w:rFonts w:ascii="Arial" w:hAnsi="Arial" w:cs="Arial"/>
                <w:sz w:val="20"/>
                <w:szCs w:val="20"/>
                <w:lang w:val="es-ES"/>
              </w:rPr>
              <w:t xml:space="preserve"> secundario a la pérdida de autorregulación del flujo sanguíneo y presencia de edema cerebral.</w:t>
            </w:r>
          </w:p>
        </w:tc>
        <w:tc>
          <w:tcPr>
            <w:tcW w:w="1710" w:type="dxa"/>
          </w:tcPr>
          <w:p w:rsidR="006641FE" w:rsidRDefault="006641FE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6641FE" w:rsidRPr="00FA40C3" w:rsidRDefault="006641FE" w:rsidP="00FA40C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FA40C3">
              <w:rPr>
                <w:rFonts w:ascii="Arial" w:hAnsi="Arial" w:cs="Arial"/>
                <w:lang w:val="es-ES"/>
              </w:rPr>
              <w:t xml:space="preserve">Prevenir la hipertensión </w:t>
            </w:r>
            <w:proofErr w:type="spellStart"/>
            <w:r w:rsidRPr="00FA40C3">
              <w:rPr>
                <w:rFonts w:ascii="Arial" w:hAnsi="Arial" w:cs="Arial"/>
                <w:lang w:val="es-ES"/>
              </w:rPr>
              <w:t>intracraneana</w:t>
            </w:r>
            <w:proofErr w:type="spellEnd"/>
            <w:r w:rsidRPr="00FA40C3">
              <w:rPr>
                <w:rFonts w:ascii="Arial" w:hAnsi="Arial" w:cs="Arial"/>
                <w:lang w:val="es-ES"/>
              </w:rPr>
              <w:t xml:space="preserve"> y así evitar las lesiones secundarias del sistema nervioso central.</w:t>
            </w:r>
          </w:p>
        </w:tc>
        <w:tc>
          <w:tcPr>
            <w:tcW w:w="3780" w:type="dxa"/>
          </w:tcPr>
          <w:p w:rsidR="00543DDA" w:rsidRPr="00543DDA" w:rsidRDefault="00543DDA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543DDA" w:rsidRDefault="00543DDA" w:rsidP="00B45093">
            <w:pPr>
              <w:pStyle w:val="Prrafodelista"/>
              <w:numPr>
                <w:ilvl w:val="0"/>
                <w:numId w:val="4"/>
              </w:numPr>
              <w:tabs>
                <w:tab w:val="left" w:pos="342"/>
              </w:tabs>
              <w:ind w:left="72" w:firstLine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controlar el estado neurológico con frecuencia y compararlo con el estado anterior</w:t>
            </w:r>
            <w:r w:rsidR="005A6EAC"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,escala de Glasgow durante las primeras 48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hrs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>.</w:t>
            </w:r>
            <w:r w:rsidR="005A6EAC">
              <w:rPr>
                <w:rFonts w:ascii="Arial" w:hAnsi="Arial" w:cs="Arial"/>
                <w:sz w:val="20"/>
                <w:szCs w:val="20"/>
                <w:lang w:val="es-ES"/>
              </w:rPr>
              <w:t>:</w:t>
            </w:r>
          </w:p>
          <w:p w:rsidR="003A6D67" w:rsidRDefault="003A6D67" w:rsidP="00B45093">
            <w:pPr>
              <w:tabs>
                <w:tab w:val="left" w:pos="342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3A6D67" w:rsidRDefault="003A6D67" w:rsidP="00B45093">
            <w:pPr>
              <w:tabs>
                <w:tab w:val="left" w:pos="342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3A6D67" w:rsidRPr="003A6D67" w:rsidRDefault="003A6D67" w:rsidP="00B45093">
            <w:pPr>
              <w:tabs>
                <w:tab w:val="left" w:pos="342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5A6EAC" w:rsidRDefault="005A6EAC" w:rsidP="00B45093">
            <w:pPr>
              <w:pStyle w:val="Prrafodelista"/>
              <w:numPr>
                <w:ilvl w:val="0"/>
                <w:numId w:val="6"/>
              </w:numPr>
              <w:ind w:left="432" w:hanging="18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Evaluar la apertura ocular p. Ej. Espontanea (despierto), abre solo ante estímulos dolorosos, mantiene los ojos cerrados (coma).</w:t>
            </w:r>
          </w:p>
          <w:p w:rsidR="00CE32CC" w:rsidRDefault="005A6EAC" w:rsidP="00B45093">
            <w:pPr>
              <w:pStyle w:val="Prrafodelista"/>
              <w:numPr>
                <w:ilvl w:val="0"/>
                <w:numId w:val="6"/>
              </w:numPr>
              <w:ind w:left="432" w:hanging="18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Valorar la respuesta verbal, observar si el paciente está despierto, orientado respecto a las personas, lugar y tiempo  o se muestre confuso, si utiliza palabras frases adecuadas con poco sentido</w:t>
            </w:r>
            <w:r w:rsidR="00CE32CC">
              <w:rPr>
                <w:rFonts w:ascii="Arial" w:hAnsi="Arial" w:cs="Arial"/>
                <w:sz w:val="20"/>
                <w:szCs w:val="20"/>
                <w:lang w:val="es-ES"/>
              </w:rPr>
              <w:t>.</w:t>
            </w:r>
          </w:p>
          <w:p w:rsidR="003A6D67" w:rsidRDefault="003A6D67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3A6D67" w:rsidRDefault="003A6D67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3A6D67" w:rsidRDefault="003A6D67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3A6D67" w:rsidRDefault="003A6D67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3A6D67" w:rsidRDefault="003A6D67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3A6D67" w:rsidRDefault="003A6D67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3A6D67" w:rsidRPr="003A6D67" w:rsidRDefault="003A6D67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CB7167" w:rsidRDefault="00CE32CC" w:rsidP="00B45093">
            <w:pPr>
              <w:pStyle w:val="Prrafodelista"/>
              <w:numPr>
                <w:ilvl w:val="0"/>
                <w:numId w:val="6"/>
              </w:numPr>
              <w:ind w:left="432" w:hanging="18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Valorar la respuesta motora a ordenes sencillas, observando los movimientos útiles (obedece las ordenes e intenta eliminar los </w:t>
            </w:r>
            <w:r w:rsidR="00CB7167">
              <w:rPr>
                <w:rFonts w:ascii="Arial" w:hAnsi="Arial" w:cs="Arial"/>
                <w:sz w:val="20"/>
                <w:szCs w:val="20"/>
                <w:lang w:val="es-ES"/>
              </w:rPr>
              <w:t>estímulos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) e inútiles (posturas </w:t>
            </w:r>
            <w:r w:rsidR="00CB7167">
              <w:rPr>
                <w:rFonts w:ascii="Arial" w:hAnsi="Arial" w:cs="Arial"/>
                <w:sz w:val="20"/>
                <w:szCs w:val="20"/>
                <w:lang w:val="es-ES"/>
              </w:rPr>
              <w:t>extrañas</w:t>
            </w:r>
            <w:r w:rsidR="003A6D67">
              <w:rPr>
                <w:rFonts w:ascii="Arial" w:hAnsi="Arial" w:cs="Arial"/>
                <w:sz w:val="20"/>
                <w:szCs w:val="20"/>
                <w:lang w:val="es-ES"/>
              </w:rPr>
              <w:t>)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. Observar el movimiento de las extremidades y comprobar por separado ambos lados derecho e izquierdo.</w:t>
            </w:r>
          </w:p>
          <w:p w:rsidR="00CB7167" w:rsidRDefault="00CB7167" w:rsidP="00B45093">
            <w:pPr>
              <w:ind w:left="432" w:hanging="18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CB7167" w:rsidRDefault="00CB7167" w:rsidP="00B45093">
            <w:pPr>
              <w:ind w:left="432" w:hanging="18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CB7167" w:rsidRDefault="00CB7167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CB7167" w:rsidRDefault="00CB7167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CB7167" w:rsidRDefault="00CB7167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CB7167" w:rsidRDefault="00CB7167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CB7167" w:rsidRDefault="00CB7167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CB7167" w:rsidRDefault="00CB7167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CB7167" w:rsidRDefault="003A6D67" w:rsidP="00B45093">
            <w:pPr>
              <w:tabs>
                <w:tab w:val="left" w:pos="2826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ab/>
            </w:r>
          </w:p>
          <w:p w:rsidR="003A6D67" w:rsidRDefault="003A6D67" w:rsidP="00B45093">
            <w:pPr>
              <w:tabs>
                <w:tab w:val="left" w:pos="2826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CB7167" w:rsidRPr="003A6D67" w:rsidRDefault="00CB7167" w:rsidP="00B45093">
            <w:pPr>
              <w:pStyle w:val="Prrafodelista"/>
              <w:numPr>
                <w:ilvl w:val="0"/>
                <w:numId w:val="4"/>
              </w:numPr>
              <w:ind w:left="342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3A6D67">
              <w:rPr>
                <w:rFonts w:ascii="Arial" w:hAnsi="Arial" w:cs="Arial"/>
                <w:sz w:val="20"/>
                <w:szCs w:val="20"/>
                <w:lang w:val="es-ES"/>
              </w:rPr>
              <w:t xml:space="preserve">Controlar los signos vitales: comprobar al inicio, a continuación de la hipertensión sistólica y aumento de  la tensión diferencial, observar si </w:t>
            </w:r>
            <w:r w:rsidR="00F80149" w:rsidRPr="003A6D67">
              <w:rPr>
                <w:rFonts w:ascii="Arial" w:hAnsi="Arial" w:cs="Arial"/>
                <w:sz w:val="20"/>
                <w:szCs w:val="20"/>
                <w:lang w:val="es-ES"/>
              </w:rPr>
              <w:t>manifiesta</w:t>
            </w:r>
            <w:r w:rsidRPr="003A6D67"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r w:rsidR="00F80149" w:rsidRPr="003A6D67">
              <w:rPr>
                <w:rFonts w:ascii="Arial" w:hAnsi="Arial" w:cs="Arial"/>
                <w:sz w:val="20"/>
                <w:szCs w:val="20"/>
                <w:lang w:val="es-ES"/>
              </w:rPr>
              <w:t xml:space="preserve">hipotensión en pacientes con un traumatismo </w:t>
            </w:r>
            <w:r w:rsidR="00415A07" w:rsidRPr="003A6D67">
              <w:rPr>
                <w:rFonts w:ascii="Arial" w:hAnsi="Arial" w:cs="Arial"/>
                <w:sz w:val="20"/>
                <w:szCs w:val="20"/>
                <w:lang w:val="es-ES"/>
              </w:rPr>
              <w:t>múltiple</w:t>
            </w:r>
            <w:r w:rsidR="00F80149" w:rsidRPr="003A6D67">
              <w:rPr>
                <w:rFonts w:ascii="Arial" w:hAnsi="Arial" w:cs="Arial"/>
                <w:sz w:val="20"/>
                <w:szCs w:val="20"/>
                <w:lang w:val="es-ES"/>
              </w:rPr>
              <w:t>.</w:t>
            </w:r>
          </w:p>
          <w:p w:rsidR="00415A07" w:rsidRDefault="00415A07" w:rsidP="00B45093">
            <w:pPr>
              <w:ind w:left="3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415A07" w:rsidRDefault="00415A07" w:rsidP="00B45093">
            <w:pPr>
              <w:ind w:left="3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415A07" w:rsidRDefault="00415A07" w:rsidP="00B45093">
            <w:pPr>
              <w:ind w:left="3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415A07" w:rsidRDefault="00415A07" w:rsidP="00B45093">
            <w:pPr>
              <w:ind w:left="3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415A07" w:rsidRDefault="00415A07" w:rsidP="00B45093">
            <w:pPr>
              <w:ind w:left="3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415A07" w:rsidRDefault="00415A07" w:rsidP="00B45093">
            <w:pPr>
              <w:ind w:left="3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415A07" w:rsidRDefault="00415A07" w:rsidP="00B45093">
            <w:pPr>
              <w:ind w:left="3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415A07" w:rsidRDefault="00415A07" w:rsidP="00B45093">
            <w:pPr>
              <w:ind w:left="3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415A07" w:rsidRDefault="00415A07" w:rsidP="00B45093">
            <w:pPr>
              <w:ind w:left="3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415A07" w:rsidRPr="00CB7167" w:rsidRDefault="00415A07" w:rsidP="00B45093">
            <w:pPr>
              <w:ind w:left="3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CB7167" w:rsidRDefault="00CB7167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CB7167" w:rsidRDefault="00CB7167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CB7167" w:rsidRPr="00820BFE" w:rsidRDefault="00415A07" w:rsidP="00B45093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820BFE">
              <w:rPr>
                <w:rFonts w:ascii="Arial" w:hAnsi="Arial" w:cs="Arial"/>
                <w:sz w:val="20"/>
                <w:szCs w:val="20"/>
                <w:lang w:val="es-ES"/>
              </w:rPr>
              <w:t xml:space="preserve">Frecuencia, ritmo cardiaco, comprobando si hay bradicardia, taquicardia alternantes </w:t>
            </w:r>
            <w:r w:rsidR="00973627" w:rsidRPr="00820BFE"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</w:p>
          <w:p w:rsidR="00973627" w:rsidRDefault="00973627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973627" w:rsidRDefault="00973627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973627" w:rsidRDefault="00973627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973627" w:rsidRPr="00820BFE" w:rsidRDefault="00973627" w:rsidP="00B45093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820BFE">
              <w:rPr>
                <w:rFonts w:ascii="Arial" w:hAnsi="Arial" w:cs="Arial"/>
                <w:sz w:val="20"/>
                <w:szCs w:val="20"/>
                <w:lang w:val="es-ES"/>
              </w:rPr>
              <w:t xml:space="preserve">Respiraciones, observando los patrones y el ritmo, P. Ej. Periodo de apnea después de hiperventilación, respiración de </w:t>
            </w:r>
            <w:proofErr w:type="spellStart"/>
            <w:r w:rsidRPr="00820BFE">
              <w:rPr>
                <w:rFonts w:ascii="Arial" w:hAnsi="Arial" w:cs="Arial"/>
                <w:sz w:val="20"/>
                <w:szCs w:val="20"/>
                <w:lang w:val="es-ES"/>
              </w:rPr>
              <w:t>Cheyne</w:t>
            </w:r>
            <w:proofErr w:type="spellEnd"/>
            <w:r w:rsidRPr="00820BFE">
              <w:rPr>
                <w:rFonts w:ascii="Arial" w:hAnsi="Arial" w:cs="Arial"/>
                <w:sz w:val="20"/>
                <w:szCs w:val="20"/>
                <w:lang w:val="es-ES"/>
              </w:rPr>
              <w:t>- Stokes.</w:t>
            </w:r>
          </w:p>
          <w:p w:rsidR="00973627" w:rsidRDefault="00973627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820BFE" w:rsidRDefault="00820BFE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973627" w:rsidRPr="00820BFE" w:rsidRDefault="00973627" w:rsidP="00B45093">
            <w:pPr>
              <w:pStyle w:val="Prrafodelista"/>
              <w:numPr>
                <w:ilvl w:val="0"/>
                <w:numId w:val="4"/>
              </w:numPr>
              <w:ind w:left="252" w:hanging="27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820BFE">
              <w:rPr>
                <w:rFonts w:ascii="Arial" w:hAnsi="Arial" w:cs="Arial"/>
                <w:sz w:val="20"/>
                <w:szCs w:val="20"/>
                <w:lang w:val="es-ES"/>
              </w:rPr>
              <w:lastRenderedPageBreak/>
              <w:t>Evaluar las pupilas, observando su tamaño, forma uniformidad y sensibilidad a la luz.</w:t>
            </w:r>
          </w:p>
          <w:p w:rsidR="0057789B" w:rsidRDefault="0057789B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57789B" w:rsidRDefault="0057789B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57789B" w:rsidRDefault="0057789B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57789B" w:rsidRDefault="0057789B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57789B" w:rsidRDefault="0057789B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57789B" w:rsidRDefault="0057789B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57789B" w:rsidRDefault="0057789B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57789B" w:rsidRDefault="0057789B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57789B" w:rsidRDefault="0057789B" w:rsidP="00B45093">
            <w:pPr>
              <w:pStyle w:val="Prrafodelista"/>
              <w:numPr>
                <w:ilvl w:val="0"/>
                <w:numId w:val="4"/>
              </w:numPr>
              <w:ind w:left="252" w:hanging="27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820BFE">
              <w:rPr>
                <w:rFonts w:ascii="Arial" w:hAnsi="Arial" w:cs="Arial"/>
                <w:sz w:val="20"/>
                <w:szCs w:val="20"/>
                <w:lang w:val="es-ES"/>
              </w:rPr>
              <w:t xml:space="preserve">Valorar la posición el movimiento de los ojos, observando si se encuentran en posición media o desviada lateral o inferiormente. Observar si el paciente presenta ojos de muñeca (reflejo </w:t>
            </w:r>
            <w:proofErr w:type="spellStart"/>
            <w:r w:rsidRPr="00820BFE">
              <w:rPr>
                <w:rFonts w:ascii="Arial" w:hAnsi="Arial" w:cs="Arial"/>
                <w:sz w:val="20"/>
                <w:szCs w:val="20"/>
                <w:lang w:val="es-ES"/>
              </w:rPr>
              <w:t>oculocefálico</w:t>
            </w:r>
            <w:proofErr w:type="spellEnd"/>
            <w:r w:rsidRPr="00820BFE">
              <w:rPr>
                <w:rFonts w:ascii="Arial" w:hAnsi="Arial" w:cs="Arial"/>
                <w:sz w:val="20"/>
                <w:szCs w:val="20"/>
                <w:lang w:val="es-ES"/>
              </w:rPr>
              <w:t>).</w:t>
            </w:r>
          </w:p>
          <w:p w:rsidR="00820BFE" w:rsidRDefault="00820BFE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2D0018" w:rsidRDefault="002D0018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2D0018" w:rsidRDefault="002D0018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2D0018" w:rsidRDefault="002D0018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2D0018" w:rsidRPr="00820BFE" w:rsidRDefault="002D0018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57789B" w:rsidRDefault="0057789B" w:rsidP="00B45093">
            <w:pPr>
              <w:pStyle w:val="Prrafodelista"/>
              <w:numPr>
                <w:ilvl w:val="0"/>
                <w:numId w:val="4"/>
              </w:numPr>
              <w:ind w:left="252" w:hanging="252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Comprobar la presencia de ausencia de reflejos</w:t>
            </w:r>
            <w:r w:rsidR="002D0018"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(p ej. De parpadear, toser, nausea,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babinski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>)</w:t>
            </w:r>
            <w:r w:rsidR="002D0018">
              <w:rPr>
                <w:rFonts w:ascii="Arial" w:hAnsi="Arial" w:cs="Arial"/>
                <w:sz w:val="20"/>
                <w:szCs w:val="20"/>
                <w:lang w:val="es-ES"/>
              </w:rPr>
              <w:t>.</w:t>
            </w:r>
          </w:p>
          <w:p w:rsidR="002D0018" w:rsidRPr="002D0018" w:rsidRDefault="002D0018" w:rsidP="00B45093">
            <w:pPr>
              <w:pStyle w:val="Prrafodelista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2D0018" w:rsidRDefault="002D0018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2D0018" w:rsidRDefault="002D0018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2D0018" w:rsidRDefault="002D0018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2D0018" w:rsidRDefault="002D0018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2D0018" w:rsidRDefault="002D0018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2D0018" w:rsidRDefault="002D0018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2D0018" w:rsidRPr="002D0018" w:rsidRDefault="002D0018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3F6FFE" w:rsidRDefault="003F6FFE" w:rsidP="00B45093">
            <w:pPr>
              <w:pStyle w:val="Prrafodelista"/>
              <w:numPr>
                <w:ilvl w:val="0"/>
                <w:numId w:val="4"/>
              </w:numPr>
              <w:ind w:left="252" w:hanging="252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Controlar </w:t>
            </w:r>
            <w:r w:rsidR="002D0018"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y re</w:t>
            </w:r>
            <w:r w:rsidR="002D0018">
              <w:rPr>
                <w:rFonts w:ascii="Arial" w:hAnsi="Arial" w:cs="Arial"/>
                <w:sz w:val="20"/>
                <w:szCs w:val="20"/>
                <w:lang w:val="es-ES"/>
              </w:rPr>
              <w:t xml:space="preserve">gular la temperatura ambiental. 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Limitar el uso de mantas administrar un baño tibio con esponja si el paciente tiene fiebre envolver las extremidades con mantas cuando </w:t>
            </w:r>
            <w:r w:rsidR="002D0018">
              <w:rPr>
                <w:rFonts w:ascii="Arial" w:hAnsi="Arial" w:cs="Arial"/>
                <w:sz w:val="20"/>
                <w:szCs w:val="20"/>
                <w:lang w:val="es-ES"/>
              </w:rPr>
              <w:t>se presenta hipotermia.</w:t>
            </w:r>
          </w:p>
          <w:p w:rsidR="002D0018" w:rsidRDefault="002D0018" w:rsidP="00B45093">
            <w:pPr>
              <w:pStyle w:val="Prrafodelista"/>
              <w:numPr>
                <w:ilvl w:val="0"/>
                <w:numId w:val="4"/>
              </w:numPr>
              <w:ind w:left="252" w:hanging="252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lastRenderedPageBreak/>
              <w:t xml:space="preserve">Controlar el balance hídrico. Pesar al paciente cuando este indicado. Observar la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tugencia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cutánea y el estado de las membranas mucosas.</w:t>
            </w:r>
          </w:p>
          <w:p w:rsidR="000A32B5" w:rsidRDefault="000A32B5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0A32B5" w:rsidRDefault="000A32B5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0A32B5" w:rsidRDefault="000A32B5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0A32B5" w:rsidRDefault="000A32B5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0A32B5" w:rsidRDefault="000A32B5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0A32B5" w:rsidRDefault="000A32B5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0A32B5" w:rsidRDefault="000A32B5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0A32B5" w:rsidRPr="000A32B5" w:rsidRDefault="000A32B5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2D0018" w:rsidRDefault="000A32B5" w:rsidP="00B45093">
            <w:pPr>
              <w:pStyle w:val="Prrafodelista"/>
              <w:numPr>
                <w:ilvl w:val="0"/>
                <w:numId w:val="4"/>
              </w:numPr>
              <w:ind w:left="252" w:hanging="252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Mantener la cabeza de 30</w:t>
            </w:r>
            <w:r>
              <w:rPr>
                <w:rFonts w:ascii="Arial" w:hAnsi="Arial" w:cs="Arial"/>
                <w:sz w:val="20"/>
                <w:szCs w:val="20"/>
                <w:vertAlign w:val="superscript"/>
                <w:lang w:val="es-ES"/>
              </w:rPr>
              <w:t>0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a 40</w:t>
            </w:r>
            <w:r>
              <w:rPr>
                <w:rFonts w:ascii="Arial" w:hAnsi="Arial" w:cs="Arial"/>
                <w:sz w:val="20"/>
                <w:szCs w:val="20"/>
                <w:vertAlign w:val="superscript"/>
                <w:lang w:val="es-ES"/>
              </w:rPr>
              <w:t>0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según tolere o este indicado, en posición  de línea media o neutra sin flexión. </w:t>
            </w:r>
          </w:p>
          <w:p w:rsidR="00B45093" w:rsidRDefault="00B45093" w:rsidP="00B45093">
            <w:pPr>
              <w:pStyle w:val="Prrafodelista"/>
              <w:ind w:left="252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D76FEF" w:rsidRDefault="00D76FEF" w:rsidP="00B45093">
            <w:pPr>
              <w:pStyle w:val="Prrafodelista"/>
              <w:numPr>
                <w:ilvl w:val="0"/>
                <w:numId w:val="4"/>
              </w:numPr>
              <w:ind w:left="252" w:hanging="252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Administrar oxigeno complementario por la </w:t>
            </w:r>
            <w:r w:rsidR="00B45093">
              <w:rPr>
                <w:rFonts w:ascii="Arial" w:hAnsi="Arial" w:cs="Arial"/>
                <w:sz w:val="20"/>
                <w:szCs w:val="20"/>
                <w:lang w:val="es-ES"/>
              </w:rPr>
              <w:t>vía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adecuada (respirador </w:t>
            </w:r>
            <w:r w:rsidR="00B45093">
              <w:rPr>
                <w:rFonts w:ascii="Arial" w:hAnsi="Arial" w:cs="Arial"/>
                <w:sz w:val="20"/>
                <w:szCs w:val="20"/>
                <w:lang w:val="es-ES"/>
              </w:rPr>
              <w:t>mecánico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, mascarilla) para mantener la saturación de oxigeno &gt; a 94% o como se indique.</w:t>
            </w:r>
          </w:p>
          <w:p w:rsidR="00B45093" w:rsidRDefault="00B45093" w:rsidP="00B45093">
            <w:pPr>
              <w:pStyle w:val="Prrafodelista"/>
              <w:ind w:left="252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D76FEF" w:rsidRDefault="00D76FEF" w:rsidP="00B45093">
            <w:pPr>
              <w:pStyle w:val="Prrafodelista"/>
              <w:numPr>
                <w:ilvl w:val="0"/>
                <w:numId w:val="4"/>
              </w:numPr>
              <w:tabs>
                <w:tab w:val="left" w:pos="342"/>
              </w:tabs>
              <w:ind w:left="252" w:hanging="27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76FEF">
              <w:rPr>
                <w:rFonts w:ascii="Arial" w:hAnsi="Arial" w:cs="Arial"/>
                <w:sz w:val="20"/>
                <w:szCs w:val="20"/>
                <w:lang w:val="es-ES"/>
              </w:rPr>
              <w:t>Aspirar el contenido de la cavidad oral evitand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o la acumulación de secreciones</w:t>
            </w:r>
            <w:r w:rsidR="00B45093"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y limitar el </w:t>
            </w:r>
            <w:r w:rsidR="00B45093">
              <w:rPr>
                <w:rFonts w:ascii="Arial" w:hAnsi="Arial" w:cs="Arial"/>
                <w:sz w:val="20"/>
                <w:szCs w:val="20"/>
                <w:lang w:val="es-ES"/>
              </w:rPr>
              <w:t>número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y la duración de las aspiraciones (</w:t>
            </w:r>
            <w:r w:rsidR="00B45093">
              <w:rPr>
                <w:rFonts w:ascii="Arial" w:hAnsi="Arial" w:cs="Arial"/>
                <w:sz w:val="20"/>
                <w:szCs w:val="20"/>
                <w:lang w:val="es-ES"/>
              </w:rPr>
              <w:t xml:space="preserve">dos de duración menor a 10 a 15 </w:t>
            </w:r>
            <w:proofErr w:type="spellStart"/>
            <w:r w:rsidR="00B45093">
              <w:rPr>
                <w:rFonts w:ascii="Arial" w:hAnsi="Arial" w:cs="Arial"/>
                <w:sz w:val="20"/>
                <w:szCs w:val="20"/>
                <w:lang w:val="es-ES"/>
              </w:rPr>
              <w:t>seg</w:t>
            </w:r>
            <w:proofErr w:type="spellEnd"/>
            <w:r w:rsidR="00B45093">
              <w:rPr>
                <w:rFonts w:ascii="Arial" w:hAnsi="Arial" w:cs="Arial"/>
                <w:sz w:val="20"/>
                <w:szCs w:val="20"/>
                <w:lang w:val="es-ES"/>
              </w:rPr>
              <w:t>. Hiperventilar solo cuando este indicado.</w:t>
            </w:r>
          </w:p>
          <w:p w:rsidR="00B45093" w:rsidRPr="00B45093" w:rsidRDefault="00B45093" w:rsidP="00B45093">
            <w:pPr>
              <w:pStyle w:val="Prrafodelista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B45093" w:rsidRDefault="00B45093" w:rsidP="00B45093">
            <w:pPr>
              <w:tabs>
                <w:tab w:val="left" w:pos="342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B45093" w:rsidRDefault="00B45093" w:rsidP="00B45093">
            <w:pPr>
              <w:tabs>
                <w:tab w:val="left" w:pos="342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B45093" w:rsidRDefault="00B45093" w:rsidP="00B45093">
            <w:pPr>
              <w:tabs>
                <w:tab w:val="left" w:pos="342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B45093" w:rsidRDefault="00B45093" w:rsidP="00B45093">
            <w:pPr>
              <w:tabs>
                <w:tab w:val="left" w:pos="342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B45093" w:rsidRDefault="00B45093" w:rsidP="00B45093">
            <w:pPr>
              <w:tabs>
                <w:tab w:val="left" w:pos="342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B45093" w:rsidRPr="00B45093" w:rsidRDefault="00B45093" w:rsidP="00B45093">
            <w:pPr>
              <w:tabs>
                <w:tab w:val="left" w:pos="342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B45093" w:rsidRDefault="00B45093" w:rsidP="00B45093">
            <w:pPr>
              <w:pStyle w:val="Prrafodelista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B45093" w:rsidRDefault="00B45093" w:rsidP="00B45093">
            <w:pPr>
              <w:pStyle w:val="Prrafodelista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B45093" w:rsidRPr="00B45093" w:rsidRDefault="00B45093" w:rsidP="00B45093">
            <w:pPr>
              <w:pStyle w:val="Prrafodelista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0A32B5" w:rsidRDefault="000A32B5" w:rsidP="00B45093">
            <w:pPr>
              <w:pStyle w:val="Prrafodelista"/>
              <w:numPr>
                <w:ilvl w:val="0"/>
                <w:numId w:val="4"/>
              </w:numPr>
              <w:tabs>
                <w:tab w:val="left" w:pos="342"/>
              </w:tabs>
              <w:ind w:left="252" w:hanging="27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B45093">
              <w:rPr>
                <w:rFonts w:ascii="Arial" w:hAnsi="Arial" w:cs="Arial"/>
                <w:sz w:val="20"/>
                <w:szCs w:val="20"/>
                <w:lang w:val="es-ES"/>
              </w:rPr>
              <w:lastRenderedPageBreak/>
              <w:t xml:space="preserve">Administrar líquidos isotónicos IV (Cl </w:t>
            </w:r>
            <w:proofErr w:type="spellStart"/>
            <w:r w:rsidRPr="00B45093">
              <w:rPr>
                <w:rFonts w:ascii="Arial" w:hAnsi="Arial" w:cs="Arial"/>
                <w:sz w:val="20"/>
                <w:szCs w:val="20"/>
                <w:lang w:val="es-ES"/>
              </w:rPr>
              <w:t>Na</w:t>
            </w:r>
            <w:proofErr w:type="spellEnd"/>
            <w:r w:rsidRPr="00B45093">
              <w:rPr>
                <w:rFonts w:ascii="Arial" w:hAnsi="Arial" w:cs="Arial"/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B45093">
              <w:rPr>
                <w:rFonts w:ascii="Arial" w:hAnsi="Arial" w:cs="Arial"/>
                <w:sz w:val="20"/>
                <w:szCs w:val="20"/>
                <w:lang w:val="es-ES"/>
              </w:rPr>
              <w:t>Ringer</w:t>
            </w:r>
            <w:proofErr w:type="spellEnd"/>
            <w:r w:rsidRPr="00B45093">
              <w:rPr>
                <w:rFonts w:ascii="Arial" w:hAnsi="Arial" w:cs="Arial"/>
                <w:sz w:val="20"/>
                <w:szCs w:val="20"/>
                <w:lang w:val="es-ES"/>
              </w:rPr>
              <w:t xml:space="preserve"> lactato)</w:t>
            </w:r>
            <w:r w:rsidR="00D76FEF" w:rsidRPr="00B45093">
              <w:rPr>
                <w:rFonts w:ascii="Arial" w:hAnsi="Arial" w:cs="Arial"/>
                <w:sz w:val="20"/>
                <w:szCs w:val="20"/>
                <w:lang w:val="es-ES"/>
              </w:rPr>
              <w:t>.</w:t>
            </w:r>
          </w:p>
          <w:p w:rsidR="0064153A" w:rsidRDefault="0064153A" w:rsidP="0064153A">
            <w:pPr>
              <w:tabs>
                <w:tab w:val="left" w:pos="342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64153A" w:rsidRDefault="0064153A" w:rsidP="0064153A">
            <w:pPr>
              <w:tabs>
                <w:tab w:val="left" w:pos="342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64153A" w:rsidRDefault="0064153A" w:rsidP="0064153A">
            <w:pPr>
              <w:tabs>
                <w:tab w:val="left" w:pos="342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64153A" w:rsidRDefault="0064153A" w:rsidP="0064153A">
            <w:pPr>
              <w:tabs>
                <w:tab w:val="left" w:pos="342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64153A" w:rsidRDefault="0064153A" w:rsidP="0064153A">
            <w:pPr>
              <w:tabs>
                <w:tab w:val="left" w:pos="342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64153A" w:rsidRDefault="0064153A" w:rsidP="0064153A">
            <w:pPr>
              <w:tabs>
                <w:tab w:val="left" w:pos="342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64153A" w:rsidRDefault="0064153A" w:rsidP="0064153A">
            <w:pPr>
              <w:tabs>
                <w:tab w:val="left" w:pos="342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64153A" w:rsidRPr="0064153A" w:rsidRDefault="0064153A" w:rsidP="0064153A">
            <w:pPr>
              <w:tabs>
                <w:tab w:val="left" w:pos="342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B45093" w:rsidRDefault="00B45093" w:rsidP="00B45093">
            <w:pPr>
              <w:pStyle w:val="Prrafodelista"/>
              <w:numPr>
                <w:ilvl w:val="0"/>
                <w:numId w:val="4"/>
              </w:numPr>
              <w:tabs>
                <w:tab w:val="left" w:pos="342"/>
              </w:tabs>
              <w:ind w:left="252" w:hanging="27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Administrar los medicamentos como este indicado: diuréticos, manitol, furosemida</w:t>
            </w:r>
            <w:r w:rsidR="0064153A">
              <w:rPr>
                <w:rFonts w:ascii="Arial" w:hAnsi="Arial" w:cs="Arial"/>
                <w:sz w:val="20"/>
                <w:szCs w:val="20"/>
                <w:lang w:val="es-ES"/>
              </w:rPr>
              <w:t>.</w:t>
            </w:r>
          </w:p>
          <w:p w:rsidR="0064153A" w:rsidRPr="0064153A" w:rsidRDefault="0064153A" w:rsidP="0064153A">
            <w:pPr>
              <w:tabs>
                <w:tab w:val="left" w:pos="342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973627" w:rsidRDefault="0064153A" w:rsidP="0064153A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Barbitúricos: ej. Pentotal</w:t>
            </w:r>
          </w:p>
          <w:p w:rsidR="0064153A" w:rsidRDefault="0064153A" w:rsidP="0064153A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64153A" w:rsidRDefault="0064153A" w:rsidP="0064153A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64153A" w:rsidRDefault="0064153A" w:rsidP="0064153A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64153A" w:rsidRPr="0064153A" w:rsidRDefault="0064153A" w:rsidP="0064153A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D47AA9" w:rsidRDefault="0064153A" w:rsidP="00D47AA9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Esteroides: dexametazona,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metilpretnisolona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>.</w:t>
            </w:r>
          </w:p>
          <w:p w:rsidR="003A30EB" w:rsidRPr="003A30EB" w:rsidRDefault="003A30EB" w:rsidP="003A30EB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D47AA9" w:rsidRDefault="00D47AA9" w:rsidP="0064153A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Anticonvulsivo: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fenitoina</w:t>
            </w:r>
            <w:proofErr w:type="spellEnd"/>
          </w:p>
          <w:p w:rsidR="003A30EB" w:rsidRDefault="003A30EB" w:rsidP="003A30EB">
            <w:pPr>
              <w:pStyle w:val="Prrafodelista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3A30EB" w:rsidRDefault="003A30EB" w:rsidP="003A30EB">
            <w:pPr>
              <w:pStyle w:val="Prrafodelista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3A30EB" w:rsidRDefault="003A30EB" w:rsidP="003A30EB">
            <w:pPr>
              <w:pStyle w:val="Prrafodelista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3A30EB" w:rsidRDefault="003A30EB" w:rsidP="003A30EB">
            <w:pPr>
              <w:pStyle w:val="Prrafodelista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3A30EB" w:rsidRDefault="003A30EB" w:rsidP="003A30EB">
            <w:pPr>
              <w:pStyle w:val="Prrafodelista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3A30EB" w:rsidRDefault="003A30EB" w:rsidP="003A30EB">
            <w:pPr>
              <w:pStyle w:val="Prrafodelista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3A30EB" w:rsidRDefault="003A30EB" w:rsidP="003A30EB">
            <w:pPr>
              <w:pStyle w:val="Prrafodelista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3A30EB" w:rsidRDefault="003A30EB" w:rsidP="003A30EB">
            <w:pPr>
              <w:pStyle w:val="Prrafodelista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3A30EB" w:rsidRPr="003A30EB" w:rsidRDefault="003A30EB" w:rsidP="003A30EB">
            <w:pPr>
              <w:pStyle w:val="Prrafodelista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3A30EB" w:rsidRDefault="003A30EB" w:rsidP="0064153A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Analgésicos y sedantes: ej. Lorazepan</w:t>
            </w:r>
          </w:p>
          <w:p w:rsidR="003A30EB" w:rsidRDefault="003A30EB" w:rsidP="003A30EB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3A30EB" w:rsidRDefault="003A30EB" w:rsidP="003A30EB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3A30EB" w:rsidRDefault="003A30EB" w:rsidP="003A30EB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3A30EB" w:rsidRDefault="003A30EB" w:rsidP="003A30EB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3A30EB" w:rsidRDefault="003A30EB" w:rsidP="003A30EB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3A30EB" w:rsidRPr="003A30EB" w:rsidRDefault="003A30EB" w:rsidP="003A30EB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3A30EB" w:rsidRPr="0064153A" w:rsidRDefault="003A30EB" w:rsidP="0064153A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lastRenderedPageBreak/>
              <w:t>Antipiréticos: ej. Dipirona.</w:t>
            </w:r>
          </w:p>
          <w:p w:rsidR="00CB7167" w:rsidRDefault="00CB7167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FA40C3" w:rsidRDefault="00FA40C3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FA40C3" w:rsidRDefault="00FA40C3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FA40C3" w:rsidRDefault="00FA40C3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FA40C3" w:rsidRDefault="00FA40C3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CB7167" w:rsidRPr="003A30EB" w:rsidRDefault="003A30EB" w:rsidP="003A30EB">
            <w:pPr>
              <w:pStyle w:val="Prrafodelista"/>
              <w:numPr>
                <w:ilvl w:val="0"/>
                <w:numId w:val="4"/>
              </w:numPr>
              <w:ind w:left="432" w:hanging="432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Prepara al paciente para una intervención quirúrgica si está indicado.</w:t>
            </w:r>
          </w:p>
          <w:p w:rsidR="00CB7167" w:rsidRDefault="00CB7167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5A6EAC" w:rsidRPr="00CB7167" w:rsidRDefault="005A6EAC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CB7167"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</w:p>
          <w:p w:rsidR="005A6EAC" w:rsidRDefault="005A6EAC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5A6EAC" w:rsidRDefault="005A6EAC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5A6EAC" w:rsidRDefault="005A6EAC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5A6EAC" w:rsidRDefault="005A6EAC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5A6EAC" w:rsidRPr="005A6EAC" w:rsidRDefault="005A6EAC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3510" w:type="dxa"/>
          </w:tcPr>
          <w:p w:rsidR="00543DDA" w:rsidRPr="00820BFE" w:rsidRDefault="00543DDA" w:rsidP="00B45093">
            <w:pPr>
              <w:pStyle w:val="Prrafodelista"/>
              <w:numPr>
                <w:ilvl w:val="0"/>
                <w:numId w:val="9"/>
              </w:numPr>
              <w:tabs>
                <w:tab w:val="left" w:pos="162"/>
                <w:tab w:val="left" w:pos="342"/>
              </w:tabs>
              <w:ind w:left="252" w:hanging="252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820BFE">
              <w:rPr>
                <w:rFonts w:ascii="Arial" w:hAnsi="Arial" w:cs="Arial"/>
                <w:sz w:val="20"/>
                <w:szCs w:val="20"/>
                <w:lang w:val="es-ES"/>
              </w:rPr>
              <w:lastRenderedPageBreak/>
              <w:t xml:space="preserve">Determina  las mejores respuestas de la apertura ocular, las respuestas motoras y </w:t>
            </w:r>
            <w:r w:rsidR="005A6EAC" w:rsidRPr="00820BFE">
              <w:rPr>
                <w:rFonts w:ascii="Arial" w:hAnsi="Arial" w:cs="Arial"/>
                <w:sz w:val="20"/>
                <w:szCs w:val="20"/>
                <w:lang w:val="es-ES"/>
              </w:rPr>
              <w:t>verbales (de</w:t>
            </w:r>
            <w:r w:rsidRPr="00820BFE">
              <w:rPr>
                <w:rFonts w:ascii="Arial" w:hAnsi="Arial" w:cs="Arial"/>
                <w:sz w:val="20"/>
                <w:szCs w:val="20"/>
                <w:lang w:val="es-ES"/>
              </w:rPr>
              <w:t xml:space="preserve"> 1 a 5</w:t>
            </w:r>
            <w:r w:rsidR="003A6D67" w:rsidRPr="00820BFE"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r w:rsidRPr="00820BFE">
              <w:rPr>
                <w:rFonts w:ascii="Arial" w:hAnsi="Arial" w:cs="Arial"/>
                <w:sz w:val="20"/>
                <w:szCs w:val="20"/>
                <w:lang w:val="es-ES"/>
              </w:rPr>
              <w:t xml:space="preserve">en cada </w:t>
            </w:r>
            <w:r w:rsidR="005A6EAC" w:rsidRPr="00820BFE">
              <w:rPr>
                <w:rFonts w:ascii="Arial" w:hAnsi="Arial" w:cs="Arial"/>
                <w:sz w:val="20"/>
                <w:szCs w:val="20"/>
                <w:lang w:val="es-ES"/>
              </w:rPr>
              <w:t>categoría</w:t>
            </w:r>
            <w:r w:rsidRPr="00820BFE">
              <w:rPr>
                <w:rFonts w:ascii="Arial" w:hAnsi="Arial" w:cs="Arial"/>
                <w:sz w:val="20"/>
                <w:szCs w:val="20"/>
                <w:lang w:val="es-ES"/>
              </w:rPr>
              <w:t>) Valora la tendencia y la proba</w:t>
            </w:r>
            <w:r w:rsidR="005A6EAC" w:rsidRPr="00820BFE">
              <w:rPr>
                <w:rFonts w:ascii="Arial" w:hAnsi="Arial" w:cs="Arial"/>
                <w:sz w:val="20"/>
                <w:szCs w:val="20"/>
                <w:lang w:val="es-ES"/>
              </w:rPr>
              <w:t>bi</w:t>
            </w:r>
            <w:r w:rsidRPr="00820BFE">
              <w:rPr>
                <w:rFonts w:ascii="Arial" w:hAnsi="Arial" w:cs="Arial"/>
                <w:sz w:val="20"/>
                <w:szCs w:val="20"/>
                <w:lang w:val="es-ES"/>
              </w:rPr>
              <w:t>lidad</w:t>
            </w:r>
            <w:r w:rsidR="005A6EAC" w:rsidRPr="00820BFE"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r w:rsidRPr="00820BFE">
              <w:rPr>
                <w:rFonts w:ascii="Arial" w:hAnsi="Arial" w:cs="Arial"/>
                <w:sz w:val="20"/>
                <w:szCs w:val="20"/>
                <w:lang w:val="es-ES"/>
              </w:rPr>
              <w:t xml:space="preserve">de aumento de la PIC </w:t>
            </w:r>
            <w:r w:rsidR="005A6EAC" w:rsidRPr="00820BFE">
              <w:rPr>
                <w:rFonts w:ascii="Arial" w:hAnsi="Arial" w:cs="Arial"/>
                <w:sz w:val="20"/>
                <w:szCs w:val="20"/>
                <w:lang w:val="es-ES"/>
              </w:rPr>
              <w:t xml:space="preserve">y es eficaz para comprobar la localización la amplitud y la evolución. </w:t>
            </w:r>
          </w:p>
          <w:p w:rsidR="003A6D67" w:rsidRDefault="003A6D67" w:rsidP="00B45093">
            <w:pPr>
              <w:pStyle w:val="Prrafodelista"/>
              <w:numPr>
                <w:ilvl w:val="0"/>
                <w:numId w:val="8"/>
              </w:numPr>
              <w:tabs>
                <w:tab w:val="left" w:pos="342"/>
              </w:tabs>
              <w:ind w:left="432" w:hanging="27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Determina la capacidad de estimulación y nivel de conciencia.</w:t>
            </w:r>
          </w:p>
          <w:p w:rsidR="003A6D67" w:rsidRDefault="003A6D67" w:rsidP="00B45093">
            <w:pPr>
              <w:pStyle w:val="Prrafodelista"/>
              <w:tabs>
                <w:tab w:val="left" w:pos="342"/>
              </w:tabs>
              <w:ind w:left="432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3A6D67" w:rsidRDefault="003A6D67" w:rsidP="00B45093">
            <w:pPr>
              <w:pStyle w:val="Prrafodelista"/>
              <w:numPr>
                <w:ilvl w:val="0"/>
                <w:numId w:val="7"/>
              </w:numPr>
              <w:tabs>
                <w:tab w:val="left" w:pos="72"/>
                <w:tab w:val="left" w:pos="162"/>
              </w:tabs>
              <w:ind w:left="360" w:hanging="18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3A6D67">
              <w:rPr>
                <w:rFonts w:ascii="Arial" w:hAnsi="Arial" w:cs="Arial"/>
                <w:sz w:val="20"/>
                <w:szCs w:val="20"/>
                <w:lang w:val="es-ES"/>
              </w:rPr>
              <w:t>comprueba</w:t>
            </w:r>
            <w:r w:rsidR="005A6EAC" w:rsidRPr="003A6D67">
              <w:rPr>
                <w:rFonts w:ascii="Arial" w:hAnsi="Arial" w:cs="Arial"/>
                <w:sz w:val="20"/>
                <w:szCs w:val="20"/>
                <w:lang w:val="es-ES"/>
              </w:rPr>
              <w:t xml:space="preserve"> la </w:t>
            </w:r>
            <w:r w:rsidR="00CB7167" w:rsidRPr="003A6D67">
              <w:rPr>
                <w:rFonts w:ascii="Arial" w:hAnsi="Arial" w:cs="Arial"/>
                <w:sz w:val="20"/>
                <w:szCs w:val="20"/>
                <w:lang w:val="es-ES"/>
              </w:rPr>
              <w:t>idoneidad</w:t>
            </w:r>
            <w:r w:rsidR="005A6EAC" w:rsidRPr="003A6D67">
              <w:rPr>
                <w:rFonts w:ascii="Arial" w:hAnsi="Arial" w:cs="Arial"/>
                <w:sz w:val="20"/>
                <w:szCs w:val="20"/>
                <w:lang w:val="es-ES"/>
              </w:rPr>
              <w:t xml:space="preserve"> del habla y el contenido de la conciencia. Si se ha producido una lesión </w:t>
            </w:r>
            <w:r w:rsidR="00CB7167" w:rsidRPr="003A6D67">
              <w:rPr>
                <w:rFonts w:ascii="Arial" w:hAnsi="Arial" w:cs="Arial"/>
                <w:sz w:val="20"/>
                <w:szCs w:val="20"/>
                <w:lang w:val="es-ES"/>
              </w:rPr>
              <w:t>mínima</w:t>
            </w:r>
            <w:r w:rsidR="005A6EAC" w:rsidRPr="003A6D67">
              <w:rPr>
                <w:rFonts w:ascii="Arial" w:hAnsi="Arial" w:cs="Arial"/>
                <w:sz w:val="20"/>
                <w:szCs w:val="20"/>
                <w:lang w:val="es-ES"/>
              </w:rPr>
              <w:t xml:space="preserve"> en la corteza cerebral, el paciente puede excitarse con </w:t>
            </w:r>
            <w:r w:rsidR="00CB7167" w:rsidRPr="003A6D67">
              <w:rPr>
                <w:rFonts w:ascii="Arial" w:hAnsi="Arial" w:cs="Arial"/>
                <w:sz w:val="20"/>
                <w:szCs w:val="20"/>
                <w:lang w:val="es-ES"/>
              </w:rPr>
              <w:t>estímulos</w:t>
            </w:r>
            <w:r w:rsidR="005A6EAC" w:rsidRPr="003A6D67">
              <w:rPr>
                <w:rFonts w:ascii="Arial" w:hAnsi="Arial" w:cs="Arial"/>
                <w:sz w:val="20"/>
                <w:szCs w:val="20"/>
                <w:lang w:val="es-ES"/>
              </w:rPr>
              <w:t xml:space="preserve"> verbales, pero puede mostrarse somnoliento </w:t>
            </w:r>
            <w:r w:rsidR="00CE32CC" w:rsidRPr="003A6D67">
              <w:rPr>
                <w:rFonts w:ascii="Arial" w:hAnsi="Arial" w:cs="Arial"/>
                <w:sz w:val="20"/>
                <w:szCs w:val="20"/>
                <w:lang w:val="es-ES"/>
              </w:rPr>
              <w:t xml:space="preserve">o no cooperador. Si la lesión en la corteza cerebral es </w:t>
            </w:r>
            <w:r w:rsidR="00CB7167" w:rsidRPr="003A6D67">
              <w:rPr>
                <w:rFonts w:ascii="Arial" w:hAnsi="Arial" w:cs="Arial"/>
                <w:sz w:val="20"/>
                <w:szCs w:val="20"/>
                <w:lang w:val="es-ES"/>
              </w:rPr>
              <w:t>más</w:t>
            </w:r>
            <w:r w:rsidR="00CE32CC" w:rsidRPr="003A6D67">
              <w:rPr>
                <w:rFonts w:ascii="Arial" w:hAnsi="Arial" w:cs="Arial"/>
                <w:sz w:val="20"/>
                <w:szCs w:val="20"/>
                <w:lang w:val="es-ES"/>
              </w:rPr>
              <w:t xml:space="preserve"> extensa, el paciente puede responder peor a las </w:t>
            </w:r>
            <w:r w:rsidR="00CB7167" w:rsidRPr="003A6D67">
              <w:rPr>
                <w:rFonts w:ascii="Arial" w:hAnsi="Arial" w:cs="Arial"/>
                <w:sz w:val="20"/>
                <w:szCs w:val="20"/>
                <w:lang w:val="es-ES"/>
              </w:rPr>
              <w:t>órdenes</w:t>
            </w:r>
            <w:r w:rsidR="00CE32CC" w:rsidRPr="003A6D67">
              <w:rPr>
                <w:rFonts w:ascii="Arial" w:hAnsi="Arial" w:cs="Arial"/>
                <w:sz w:val="20"/>
                <w:szCs w:val="20"/>
                <w:lang w:val="es-ES"/>
              </w:rPr>
              <w:t>, dormirse cuando no se le estimula, mostrarse desorientado y con estupor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.</w:t>
            </w:r>
          </w:p>
          <w:p w:rsidR="00820BFE" w:rsidRDefault="00CE32CC" w:rsidP="00B45093">
            <w:pPr>
              <w:pStyle w:val="Prrafodelista"/>
              <w:numPr>
                <w:ilvl w:val="0"/>
                <w:numId w:val="7"/>
              </w:numPr>
              <w:tabs>
                <w:tab w:val="left" w:pos="72"/>
                <w:tab w:val="left" w:pos="162"/>
              </w:tabs>
              <w:ind w:left="360" w:hanging="18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3A6D67">
              <w:rPr>
                <w:rFonts w:ascii="Arial" w:hAnsi="Arial" w:cs="Arial"/>
                <w:sz w:val="20"/>
                <w:szCs w:val="20"/>
                <w:lang w:val="es-ES"/>
              </w:rPr>
              <w:t xml:space="preserve">Determina el conocimiento </w:t>
            </w:r>
            <w:r w:rsidR="00CB7167" w:rsidRPr="003A6D67">
              <w:rPr>
                <w:rFonts w:ascii="Arial" w:hAnsi="Arial" w:cs="Arial"/>
                <w:sz w:val="20"/>
                <w:szCs w:val="20"/>
                <w:lang w:val="es-ES"/>
              </w:rPr>
              <w:t>general y</w:t>
            </w:r>
            <w:r w:rsidRPr="003A6D67">
              <w:rPr>
                <w:rFonts w:ascii="Arial" w:hAnsi="Arial" w:cs="Arial"/>
                <w:sz w:val="20"/>
                <w:szCs w:val="20"/>
                <w:lang w:val="es-ES"/>
              </w:rPr>
              <w:t xml:space="preserve"> la capacidad del paciente para responder a los </w:t>
            </w:r>
            <w:r w:rsidR="00CB7167" w:rsidRPr="003A6D67">
              <w:rPr>
                <w:rFonts w:ascii="Arial" w:hAnsi="Arial" w:cs="Arial"/>
                <w:sz w:val="20"/>
                <w:szCs w:val="20"/>
                <w:lang w:val="es-ES"/>
              </w:rPr>
              <w:t>estímulos</w:t>
            </w:r>
            <w:r w:rsidRPr="003A6D67"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r w:rsidR="00CB7167" w:rsidRPr="003A6D67">
              <w:rPr>
                <w:rFonts w:ascii="Arial" w:hAnsi="Arial" w:cs="Arial"/>
                <w:sz w:val="20"/>
                <w:szCs w:val="20"/>
                <w:lang w:val="es-ES"/>
              </w:rPr>
              <w:t>externos y</w:t>
            </w:r>
            <w:r w:rsidRPr="003A6D67">
              <w:rPr>
                <w:rFonts w:ascii="Arial" w:hAnsi="Arial" w:cs="Arial"/>
                <w:sz w:val="20"/>
                <w:szCs w:val="20"/>
                <w:lang w:val="es-ES"/>
              </w:rPr>
              <w:t xml:space="preserve"> es la mejor manera de indicar el estado</w:t>
            </w:r>
            <w:r w:rsidR="00CB7167" w:rsidRPr="003A6D67">
              <w:rPr>
                <w:rFonts w:ascii="Arial" w:hAnsi="Arial" w:cs="Arial"/>
                <w:sz w:val="20"/>
                <w:szCs w:val="20"/>
                <w:lang w:val="es-ES"/>
              </w:rPr>
              <w:t xml:space="preserve"> de conocimiento en pacientes con los ojos cerrados, debido a un traumatismo en estado afásico. El conocimiento y  los movimientos  involuntarios están integrados si el paciente puede </w:t>
            </w:r>
            <w:r w:rsidR="00CB7167" w:rsidRPr="003A6D67">
              <w:rPr>
                <w:rFonts w:ascii="Arial" w:hAnsi="Arial" w:cs="Arial"/>
                <w:sz w:val="20"/>
                <w:szCs w:val="20"/>
                <w:lang w:val="es-ES"/>
              </w:rPr>
              <w:lastRenderedPageBreak/>
              <w:t>tanto agarrar como soltar la mano del examinador o levantar dos dedos tras su indicación. Los movimientos útiles comprenden las muecas o la retirada ante estímulos dolorosos.</w:t>
            </w:r>
          </w:p>
          <w:p w:rsidR="00415A07" w:rsidRPr="00820BFE" w:rsidRDefault="00F80149" w:rsidP="00B45093">
            <w:pPr>
              <w:pStyle w:val="Prrafodelista"/>
              <w:numPr>
                <w:ilvl w:val="0"/>
                <w:numId w:val="9"/>
              </w:numPr>
              <w:tabs>
                <w:tab w:val="left" w:pos="72"/>
                <w:tab w:val="left" w:pos="162"/>
              </w:tabs>
              <w:ind w:left="252" w:hanging="252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820BFE">
              <w:rPr>
                <w:rFonts w:ascii="Arial" w:hAnsi="Arial" w:cs="Arial"/>
                <w:sz w:val="20"/>
                <w:szCs w:val="20"/>
                <w:lang w:val="es-ES"/>
              </w:rPr>
              <w:t xml:space="preserve">Normalmente la </w:t>
            </w:r>
            <w:r w:rsidR="00AE5F59" w:rsidRPr="00820BFE">
              <w:rPr>
                <w:rFonts w:ascii="Arial" w:hAnsi="Arial" w:cs="Arial"/>
                <w:sz w:val="20"/>
                <w:szCs w:val="20"/>
                <w:lang w:val="es-ES"/>
              </w:rPr>
              <w:t>autorregulación</w:t>
            </w:r>
            <w:r w:rsidRPr="00820BFE">
              <w:rPr>
                <w:rFonts w:ascii="Arial" w:hAnsi="Arial" w:cs="Arial"/>
                <w:sz w:val="20"/>
                <w:szCs w:val="20"/>
                <w:lang w:val="es-ES"/>
              </w:rPr>
              <w:t xml:space="preserve"> mantiene un flujo de sangre cerebral constante, a pesar de las fluctuaciones. La </w:t>
            </w:r>
            <w:r w:rsidR="00AE5F59" w:rsidRPr="00820BFE">
              <w:rPr>
                <w:rFonts w:ascii="Arial" w:hAnsi="Arial" w:cs="Arial"/>
                <w:sz w:val="20"/>
                <w:szCs w:val="20"/>
                <w:lang w:val="es-ES"/>
              </w:rPr>
              <w:t>pérdida</w:t>
            </w:r>
            <w:r w:rsidRPr="00820BFE">
              <w:rPr>
                <w:rFonts w:ascii="Arial" w:hAnsi="Arial" w:cs="Arial"/>
                <w:sz w:val="20"/>
                <w:szCs w:val="20"/>
                <w:lang w:val="es-ES"/>
              </w:rPr>
              <w:t xml:space="preserve"> de autorregulación puede producirse </w:t>
            </w:r>
            <w:r w:rsidR="00AE5F59" w:rsidRPr="00820BFE">
              <w:rPr>
                <w:rFonts w:ascii="Arial" w:hAnsi="Arial" w:cs="Arial"/>
                <w:sz w:val="20"/>
                <w:szCs w:val="20"/>
                <w:lang w:val="es-ES"/>
              </w:rPr>
              <w:t>después</w:t>
            </w:r>
            <w:r w:rsidRPr="00820BFE">
              <w:rPr>
                <w:rFonts w:ascii="Arial" w:hAnsi="Arial" w:cs="Arial"/>
                <w:sz w:val="20"/>
                <w:szCs w:val="20"/>
                <w:lang w:val="es-ES"/>
              </w:rPr>
              <w:t xml:space="preserve"> de una lesión </w:t>
            </w:r>
            <w:r w:rsidR="00AE5F59" w:rsidRPr="00820BFE">
              <w:rPr>
                <w:rFonts w:ascii="Arial" w:hAnsi="Arial" w:cs="Arial"/>
                <w:sz w:val="20"/>
                <w:szCs w:val="20"/>
                <w:lang w:val="es-ES"/>
              </w:rPr>
              <w:t>cerebrovascular</w:t>
            </w:r>
            <w:r w:rsidRPr="00820BFE">
              <w:rPr>
                <w:rFonts w:ascii="Arial" w:hAnsi="Arial" w:cs="Arial"/>
                <w:sz w:val="20"/>
                <w:szCs w:val="20"/>
                <w:lang w:val="es-ES"/>
              </w:rPr>
              <w:t xml:space="preserve"> difusa. El aumento de </w:t>
            </w:r>
            <w:r w:rsidR="00AE5F59" w:rsidRPr="00820BFE">
              <w:rPr>
                <w:rFonts w:ascii="Arial" w:hAnsi="Arial" w:cs="Arial"/>
                <w:sz w:val="20"/>
                <w:szCs w:val="20"/>
                <w:lang w:val="es-ES"/>
              </w:rPr>
              <w:t>presión</w:t>
            </w:r>
            <w:r w:rsidRPr="00820BFE"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r w:rsidR="00AE5F59" w:rsidRPr="00820BFE">
              <w:rPr>
                <w:rFonts w:ascii="Arial" w:hAnsi="Arial" w:cs="Arial"/>
                <w:sz w:val="20"/>
                <w:szCs w:val="20"/>
                <w:lang w:val="es-ES"/>
              </w:rPr>
              <w:t xml:space="preserve">sistólica, acompañado de la diminuciones la diastólica </w:t>
            </w:r>
            <w:r w:rsidR="00415A07" w:rsidRPr="00820BFE">
              <w:rPr>
                <w:rFonts w:ascii="Arial" w:hAnsi="Arial" w:cs="Arial"/>
                <w:sz w:val="20"/>
                <w:szCs w:val="20"/>
                <w:lang w:val="es-ES"/>
              </w:rPr>
              <w:t>(aumento</w:t>
            </w:r>
            <w:r w:rsidR="00820BFE">
              <w:rPr>
                <w:rFonts w:ascii="Arial" w:hAnsi="Arial" w:cs="Arial"/>
                <w:sz w:val="20"/>
                <w:szCs w:val="20"/>
                <w:lang w:val="es-ES"/>
              </w:rPr>
              <w:t xml:space="preserve"> de la tensión di</w:t>
            </w:r>
            <w:r w:rsidR="00AE5F59" w:rsidRPr="00820BFE">
              <w:rPr>
                <w:rFonts w:ascii="Arial" w:hAnsi="Arial" w:cs="Arial"/>
                <w:sz w:val="20"/>
                <w:szCs w:val="20"/>
                <w:lang w:val="es-ES"/>
              </w:rPr>
              <w:t xml:space="preserve">ferencial es un signo de mal </w:t>
            </w:r>
            <w:r w:rsidR="00415A07" w:rsidRPr="00820BFE">
              <w:rPr>
                <w:rFonts w:ascii="Arial" w:hAnsi="Arial" w:cs="Arial"/>
                <w:sz w:val="20"/>
                <w:szCs w:val="20"/>
                <w:lang w:val="es-ES"/>
              </w:rPr>
              <w:t>pronóstico</w:t>
            </w:r>
            <w:r w:rsidR="00820BFE">
              <w:rPr>
                <w:rFonts w:ascii="Arial" w:hAnsi="Arial" w:cs="Arial"/>
                <w:sz w:val="20"/>
                <w:szCs w:val="20"/>
                <w:lang w:val="es-ES"/>
              </w:rPr>
              <w:t xml:space="preserve"> de aumento de la PIC </w:t>
            </w:r>
            <w:r w:rsidR="00AE5F59" w:rsidRPr="00820BFE">
              <w:rPr>
                <w:rFonts w:ascii="Arial" w:hAnsi="Arial" w:cs="Arial"/>
                <w:sz w:val="20"/>
                <w:szCs w:val="20"/>
                <w:lang w:val="es-ES"/>
              </w:rPr>
              <w:t xml:space="preserve">cuando se </w:t>
            </w:r>
            <w:r w:rsidR="00415A07" w:rsidRPr="00820BFE">
              <w:rPr>
                <w:rFonts w:ascii="Arial" w:hAnsi="Arial" w:cs="Arial"/>
                <w:sz w:val="20"/>
                <w:szCs w:val="20"/>
                <w:lang w:val="es-ES"/>
              </w:rPr>
              <w:t>acompaña</w:t>
            </w:r>
            <w:r w:rsidR="00AE5F59" w:rsidRPr="00820BFE">
              <w:rPr>
                <w:rFonts w:ascii="Arial" w:hAnsi="Arial" w:cs="Arial"/>
                <w:sz w:val="20"/>
                <w:szCs w:val="20"/>
                <w:lang w:val="es-ES"/>
              </w:rPr>
              <w:t xml:space="preserve"> de disminución del grado de conocimiento. </w:t>
            </w:r>
            <w:r w:rsidR="00415A07" w:rsidRPr="00820BFE">
              <w:rPr>
                <w:rFonts w:ascii="Arial" w:hAnsi="Arial" w:cs="Arial"/>
                <w:sz w:val="20"/>
                <w:szCs w:val="20"/>
                <w:lang w:val="es-ES"/>
              </w:rPr>
              <w:t>También</w:t>
            </w:r>
            <w:r w:rsidR="00AE5F59" w:rsidRPr="00820BFE">
              <w:rPr>
                <w:rFonts w:ascii="Arial" w:hAnsi="Arial" w:cs="Arial"/>
                <w:sz w:val="20"/>
                <w:szCs w:val="20"/>
                <w:lang w:val="es-ES"/>
              </w:rPr>
              <w:t xml:space="preserve"> pueden producirse hipovolemia hipotensión (asociadas a un traumatismo</w:t>
            </w:r>
            <w:r w:rsidR="00415A07" w:rsidRPr="00820BFE">
              <w:rPr>
                <w:rFonts w:ascii="Arial" w:hAnsi="Arial" w:cs="Arial"/>
                <w:sz w:val="20"/>
                <w:szCs w:val="20"/>
                <w:lang w:val="es-ES"/>
              </w:rPr>
              <w:t xml:space="preserve"> múltiple), en caso de lesión cerebral o isquemia.</w:t>
            </w:r>
          </w:p>
          <w:p w:rsidR="00820BFE" w:rsidRDefault="00415A07" w:rsidP="00B45093">
            <w:pPr>
              <w:pStyle w:val="Prrafodelista"/>
              <w:numPr>
                <w:ilvl w:val="0"/>
                <w:numId w:val="11"/>
              </w:numPr>
              <w:tabs>
                <w:tab w:val="left" w:pos="72"/>
              </w:tabs>
              <w:ind w:left="522" w:hanging="27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820BFE">
              <w:rPr>
                <w:rFonts w:ascii="Arial" w:hAnsi="Arial" w:cs="Arial"/>
                <w:sz w:val="20"/>
                <w:szCs w:val="20"/>
                <w:lang w:val="es-ES"/>
              </w:rPr>
              <w:t>Pueden aparecer cambios de la frecuencia (más a menudo bradicardia) arritmias, reflejando presión o lesión en el tronco encefálico en ausencia de una enfermedad cardiaca subyacente.</w:t>
            </w:r>
          </w:p>
          <w:p w:rsidR="00973627" w:rsidRPr="00820BFE" w:rsidRDefault="00415A07" w:rsidP="00B45093">
            <w:pPr>
              <w:pStyle w:val="Prrafodelista"/>
              <w:numPr>
                <w:ilvl w:val="0"/>
                <w:numId w:val="11"/>
              </w:numPr>
              <w:tabs>
                <w:tab w:val="left" w:pos="72"/>
              </w:tabs>
              <w:ind w:left="522" w:hanging="27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820BFE">
              <w:rPr>
                <w:rFonts w:ascii="Arial" w:hAnsi="Arial" w:cs="Arial"/>
                <w:sz w:val="20"/>
                <w:szCs w:val="20"/>
                <w:lang w:val="es-ES"/>
              </w:rPr>
              <w:t>Las irregularidades pueden indicar la localización de un traumatismo cerebral o aumento de la PIC y la necesidad de realizar otras intervenciones, como respiración asistida.</w:t>
            </w:r>
          </w:p>
          <w:p w:rsidR="00820BFE" w:rsidRDefault="0057789B" w:rsidP="00B45093">
            <w:pPr>
              <w:pStyle w:val="Prrafodelista"/>
              <w:numPr>
                <w:ilvl w:val="0"/>
                <w:numId w:val="9"/>
              </w:numPr>
              <w:tabs>
                <w:tab w:val="left" w:pos="72"/>
              </w:tabs>
              <w:ind w:left="252" w:hanging="252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820BFE">
              <w:rPr>
                <w:rFonts w:ascii="Arial" w:hAnsi="Arial" w:cs="Arial"/>
                <w:sz w:val="20"/>
                <w:szCs w:val="20"/>
                <w:lang w:val="es-ES"/>
              </w:rPr>
              <w:lastRenderedPageBreak/>
              <w:t>Las reaccio</w:t>
            </w:r>
            <w:r w:rsidR="00820BFE">
              <w:rPr>
                <w:rFonts w:ascii="Arial" w:hAnsi="Arial" w:cs="Arial"/>
                <w:sz w:val="20"/>
                <w:szCs w:val="20"/>
                <w:lang w:val="es-ES"/>
              </w:rPr>
              <w:t>n</w:t>
            </w:r>
            <w:r w:rsidRPr="00820BFE">
              <w:rPr>
                <w:rFonts w:ascii="Arial" w:hAnsi="Arial" w:cs="Arial"/>
                <w:sz w:val="20"/>
                <w:szCs w:val="20"/>
                <w:lang w:val="es-ES"/>
              </w:rPr>
              <w:t xml:space="preserve">es pupilares están reguladas por el nervio craneal </w:t>
            </w:r>
            <w:proofErr w:type="spellStart"/>
            <w:r w:rsidRPr="00820BFE">
              <w:rPr>
                <w:rFonts w:ascii="Arial" w:hAnsi="Arial" w:cs="Arial"/>
                <w:sz w:val="20"/>
                <w:szCs w:val="20"/>
                <w:lang w:val="es-ES"/>
              </w:rPr>
              <w:t>oculomotor</w:t>
            </w:r>
            <w:proofErr w:type="spellEnd"/>
            <w:r w:rsidRPr="00820BFE">
              <w:rPr>
                <w:rFonts w:ascii="Arial" w:hAnsi="Arial" w:cs="Arial"/>
                <w:sz w:val="20"/>
                <w:szCs w:val="20"/>
                <w:lang w:val="es-ES"/>
              </w:rPr>
              <w:t xml:space="preserve"> (III) y son útiles para comprobar si el tronco encefálico </w:t>
            </w:r>
            <w:r w:rsidR="00820BFE" w:rsidRPr="00820BFE">
              <w:rPr>
                <w:rFonts w:ascii="Arial" w:hAnsi="Arial" w:cs="Arial"/>
                <w:sz w:val="20"/>
                <w:szCs w:val="20"/>
                <w:lang w:val="es-ES"/>
              </w:rPr>
              <w:t>está</w:t>
            </w:r>
            <w:r w:rsidRPr="00820BFE">
              <w:rPr>
                <w:rFonts w:ascii="Arial" w:hAnsi="Arial" w:cs="Arial"/>
                <w:sz w:val="20"/>
                <w:szCs w:val="20"/>
                <w:lang w:val="es-ES"/>
              </w:rPr>
              <w:t xml:space="preserve"> in</w:t>
            </w:r>
            <w:r w:rsidR="00820BFE">
              <w:rPr>
                <w:rFonts w:ascii="Arial" w:hAnsi="Arial" w:cs="Arial"/>
                <w:sz w:val="20"/>
                <w:szCs w:val="20"/>
                <w:lang w:val="es-ES"/>
              </w:rPr>
              <w:t>tacto. La uniformidad y el tamañ</w:t>
            </w:r>
            <w:r w:rsidR="00820BFE" w:rsidRPr="00820BFE">
              <w:rPr>
                <w:rFonts w:ascii="Arial" w:hAnsi="Arial" w:cs="Arial"/>
                <w:sz w:val="20"/>
                <w:szCs w:val="20"/>
                <w:lang w:val="es-ES"/>
              </w:rPr>
              <w:t>o</w:t>
            </w:r>
            <w:r w:rsidRPr="00820BFE">
              <w:rPr>
                <w:rFonts w:ascii="Arial" w:hAnsi="Arial" w:cs="Arial"/>
                <w:sz w:val="20"/>
                <w:szCs w:val="20"/>
                <w:lang w:val="es-ES"/>
              </w:rPr>
              <w:t xml:space="preserve"> pupilar se determinan por el equilibrio entre la inervación parasimpática y la simpática. La respuesta a la luz refleja la función combinada de los nervios óptico (II) y </w:t>
            </w:r>
            <w:proofErr w:type="gramStart"/>
            <w:r w:rsidRPr="00820BFE">
              <w:rPr>
                <w:rFonts w:ascii="Arial" w:hAnsi="Arial" w:cs="Arial"/>
                <w:sz w:val="20"/>
                <w:szCs w:val="20"/>
                <w:lang w:val="es-ES"/>
              </w:rPr>
              <w:t>oculomotor(</w:t>
            </w:r>
            <w:proofErr w:type="gramEnd"/>
            <w:r w:rsidRPr="00820BFE">
              <w:rPr>
                <w:rFonts w:ascii="Arial" w:hAnsi="Arial" w:cs="Arial"/>
                <w:sz w:val="20"/>
                <w:szCs w:val="20"/>
                <w:lang w:val="es-ES"/>
              </w:rPr>
              <w:t>III)</w:t>
            </w:r>
            <w:r w:rsidR="00820BFE">
              <w:rPr>
                <w:rFonts w:ascii="Arial" w:hAnsi="Arial" w:cs="Arial"/>
                <w:sz w:val="20"/>
                <w:szCs w:val="20"/>
                <w:lang w:val="es-ES"/>
              </w:rPr>
              <w:t>.</w:t>
            </w:r>
          </w:p>
          <w:p w:rsidR="002D0018" w:rsidRDefault="0057789B" w:rsidP="00B45093">
            <w:pPr>
              <w:pStyle w:val="Prrafodelista"/>
              <w:numPr>
                <w:ilvl w:val="0"/>
                <w:numId w:val="9"/>
              </w:numPr>
              <w:tabs>
                <w:tab w:val="left" w:pos="72"/>
              </w:tabs>
              <w:ind w:left="252" w:hanging="252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820BFE">
              <w:rPr>
                <w:rFonts w:ascii="Arial" w:hAnsi="Arial" w:cs="Arial"/>
                <w:sz w:val="20"/>
                <w:szCs w:val="20"/>
                <w:lang w:val="es-ES"/>
              </w:rPr>
              <w:t xml:space="preserve">La posición y el movimiento de los ojos ayudan a localizar el área cerebral afectada. Un signo inicial de aumento de la PIC es la alteración de la abducción de los ojos indicando presión o lesión en el quinto par craneal. </w:t>
            </w:r>
            <w:r w:rsidRPr="002D0018">
              <w:rPr>
                <w:rFonts w:ascii="Arial" w:hAnsi="Arial" w:cs="Arial"/>
                <w:sz w:val="20"/>
                <w:szCs w:val="20"/>
                <w:lang w:val="es-ES"/>
              </w:rPr>
              <w:t xml:space="preserve">La pérdida del reflejo </w:t>
            </w:r>
            <w:proofErr w:type="spellStart"/>
            <w:r w:rsidRPr="002D0018">
              <w:rPr>
                <w:rFonts w:ascii="Arial" w:hAnsi="Arial" w:cs="Arial"/>
                <w:sz w:val="20"/>
                <w:szCs w:val="20"/>
                <w:lang w:val="es-ES"/>
              </w:rPr>
              <w:t>oculoencefálico</w:t>
            </w:r>
            <w:proofErr w:type="spellEnd"/>
            <w:r w:rsidRPr="002D0018">
              <w:rPr>
                <w:rFonts w:ascii="Arial" w:hAnsi="Arial" w:cs="Arial"/>
                <w:sz w:val="20"/>
                <w:szCs w:val="20"/>
                <w:lang w:val="es-ES"/>
              </w:rPr>
              <w:t xml:space="preserve"> indica deterioro de la función del tronco encefálico y tiene un pronóstico desfavorable.</w:t>
            </w:r>
          </w:p>
          <w:p w:rsidR="002D0018" w:rsidRPr="002D0018" w:rsidRDefault="002D0018" w:rsidP="00B45093">
            <w:pPr>
              <w:pStyle w:val="Prrafodelista"/>
              <w:numPr>
                <w:ilvl w:val="0"/>
                <w:numId w:val="9"/>
              </w:numPr>
              <w:tabs>
                <w:tab w:val="left" w:pos="72"/>
              </w:tabs>
              <w:ind w:left="252" w:hanging="252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La alteración de los reflejos indica una lesión en el mesencéfalo o el tronco encefálico y tiene implicaciones directas para la seguridad del paciente. La pérdida del reflejo de parpadear indica lesión en la protuberancia y el bulbo raquídeo. La presencia del reflejo de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babinski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indica una lesión a lo largo de las vías piramidales del cerebro.</w:t>
            </w:r>
          </w:p>
          <w:p w:rsidR="00CB7167" w:rsidRDefault="003F6FFE" w:rsidP="00B45093">
            <w:pPr>
              <w:pStyle w:val="Prrafodelista"/>
              <w:numPr>
                <w:ilvl w:val="0"/>
                <w:numId w:val="9"/>
              </w:numPr>
              <w:tabs>
                <w:tab w:val="left" w:pos="72"/>
              </w:tabs>
              <w:ind w:left="252" w:hanging="252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2D0018">
              <w:rPr>
                <w:rFonts w:ascii="Arial" w:hAnsi="Arial" w:cs="Arial"/>
                <w:sz w:val="20"/>
                <w:szCs w:val="20"/>
                <w:lang w:val="es-ES"/>
              </w:rPr>
              <w:t xml:space="preserve">La fiebre puede reflejar una lesión en el hipotálamo. Se produce aumento de las necesidades metabólicas y del consumo de oxigeno (especialmente si hay fiebre y </w:t>
            </w:r>
            <w:proofErr w:type="spellStart"/>
            <w:r w:rsidRPr="002D0018">
              <w:rPr>
                <w:rFonts w:ascii="Arial" w:hAnsi="Arial" w:cs="Arial"/>
                <w:sz w:val="20"/>
                <w:szCs w:val="20"/>
                <w:lang w:val="es-ES"/>
              </w:rPr>
              <w:t>escalosfrios</w:t>
            </w:r>
            <w:proofErr w:type="spellEnd"/>
            <w:r w:rsidRPr="002D0018">
              <w:rPr>
                <w:rFonts w:ascii="Arial" w:hAnsi="Arial" w:cs="Arial"/>
                <w:sz w:val="20"/>
                <w:szCs w:val="20"/>
                <w:lang w:val="es-ES"/>
              </w:rPr>
              <w:t xml:space="preserve">) que puede aumentar más la PIC. </w:t>
            </w:r>
            <w:r w:rsidR="0057789B" w:rsidRPr="002D0018"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r w:rsidR="00973627" w:rsidRPr="002D0018"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r w:rsidR="00415A07" w:rsidRPr="002D0018">
              <w:rPr>
                <w:rFonts w:ascii="Arial" w:hAnsi="Arial" w:cs="Arial"/>
                <w:sz w:val="20"/>
                <w:szCs w:val="20"/>
                <w:lang w:val="es-ES"/>
              </w:rPr>
              <w:t xml:space="preserve">  </w:t>
            </w:r>
            <w:r w:rsidR="00AE5F59" w:rsidRPr="002D0018"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</w:p>
          <w:p w:rsidR="002D0018" w:rsidRDefault="002D0018" w:rsidP="00B45093">
            <w:pPr>
              <w:pStyle w:val="Prrafodelista"/>
              <w:numPr>
                <w:ilvl w:val="0"/>
                <w:numId w:val="9"/>
              </w:numPr>
              <w:tabs>
                <w:tab w:val="left" w:pos="72"/>
              </w:tabs>
              <w:ind w:left="252" w:hanging="252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lastRenderedPageBreak/>
              <w:t xml:space="preserve">Son indicadores eficaces del agua total corporal, que es una parte integral de la perfusión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histica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>. Un traumatismo o isquemia cerebral puede causas diabetes insípida o el síndrome de insuficiencia de hormona antidiurética. Las alteraciones pueden causas hipovolemia o dilatación vascular, pudiendo afectar ambas de manera negativa a la presión cerebral.</w:t>
            </w:r>
          </w:p>
          <w:p w:rsidR="00D76FEF" w:rsidRDefault="000A32B5" w:rsidP="00B45093">
            <w:pPr>
              <w:pStyle w:val="Prrafodelista"/>
              <w:numPr>
                <w:ilvl w:val="0"/>
                <w:numId w:val="9"/>
              </w:numPr>
              <w:tabs>
                <w:tab w:val="left" w:pos="72"/>
              </w:tabs>
              <w:ind w:left="252" w:hanging="252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Favorece el drenaje venoso yugular de la cabeza, reduciendo la congestión cerebral y el edema o el riesgo del aumento de la PIC.</w:t>
            </w:r>
          </w:p>
          <w:p w:rsidR="00B45093" w:rsidRDefault="00B45093" w:rsidP="00B45093">
            <w:pPr>
              <w:pStyle w:val="Prrafodelista"/>
              <w:tabs>
                <w:tab w:val="left" w:pos="72"/>
              </w:tabs>
              <w:ind w:left="252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B45093" w:rsidRDefault="00D76FEF" w:rsidP="00B45093">
            <w:pPr>
              <w:pStyle w:val="Prrafodelista"/>
              <w:numPr>
                <w:ilvl w:val="0"/>
                <w:numId w:val="9"/>
              </w:numPr>
              <w:tabs>
                <w:tab w:val="left" w:pos="72"/>
              </w:tabs>
              <w:ind w:left="252" w:hanging="252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76FEF">
              <w:rPr>
                <w:rFonts w:ascii="Arial" w:hAnsi="Arial" w:cs="Arial"/>
                <w:sz w:val="20"/>
                <w:szCs w:val="20"/>
                <w:lang w:val="es-ES"/>
              </w:rPr>
              <w:t>Reduce la hipoxemia que aumentara la vasodilatación cerebral y el volumen de sangre, elevando la PIC.</w:t>
            </w:r>
            <w:r>
              <w:t xml:space="preserve"> </w:t>
            </w:r>
            <w:r w:rsidRPr="00D76FEF">
              <w:rPr>
                <w:rFonts w:ascii="Arial" w:hAnsi="Arial" w:cs="Arial"/>
                <w:sz w:val="20"/>
                <w:szCs w:val="20"/>
                <w:lang w:val="es-ES"/>
              </w:rPr>
              <w:t>El encéfalo es muy sensible a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r w:rsidRPr="00D76FEF">
              <w:rPr>
                <w:rFonts w:ascii="Arial" w:hAnsi="Arial" w:cs="Arial"/>
                <w:sz w:val="20"/>
                <w:szCs w:val="20"/>
                <w:lang w:val="es-ES"/>
              </w:rPr>
              <w:t>la hipoxia que agrava todo déficit neurológico</w:t>
            </w:r>
            <w:r w:rsidR="00B45093">
              <w:rPr>
                <w:rFonts w:ascii="Arial" w:hAnsi="Arial" w:cs="Arial"/>
                <w:sz w:val="20"/>
                <w:szCs w:val="20"/>
                <w:lang w:val="es-ES"/>
              </w:rPr>
              <w:t>.</w:t>
            </w:r>
          </w:p>
          <w:p w:rsidR="00B45093" w:rsidRDefault="00B45093" w:rsidP="00B45093">
            <w:pPr>
              <w:pStyle w:val="Prrafodelista"/>
              <w:numPr>
                <w:ilvl w:val="0"/>
                <w:numId w:val="9"/>
              </w:numPr>
              <w:tabs>
                <w:tab w:val="left" w:pos="72"/>
                <w:tab w:val="left" w:pos="252"/>
                <w:tab w:val="left" w:pos="342"/>
              </w:tabs>
              <w:ind w:left="252" w:hanging="252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Evita la hipoxia y la vasoconstricción asociada, que puede alterar la perfusión cerebral. </w:t>
            </w:r>
            <w:r w:rsidRPr="00B45093">
              <w:rPr>
                <w:rFonts w:ascii="Arial" w:hAnsi="Arial" w:cs="Arial"/>
                <w:sz w:val="20"/>
                <w:szCs w:val="20"/>
                <w:lang w:val="es-ES"/>
              </w:rPr>
              <w:t>Las secreciones pulm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onares ocasionan tos y esfuerzo incrementando la PIC. La hiperventilación antes de la succión o como tratamiento independiente debe evitarse durante las primeras 24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hrs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por que afecta la perfusión cerebral. Puede utilizarse durante periodos breves cuando existe deterioro neurológico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ó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la PIC no responde a la sedación.</w:t>
            </w:r>
          </w:p>
          <w:p w:rsidR="00B45093" w:rsidRDefault="00B45093" w:rsidP="00B45093">
            <w:pPr>
              <w:tabs>
                <w:tab w:val="left" w:pos="72"/>
                <w:tab w:val="left" w:pos="252"/>
                <w:tab w:val="left" w:pos="342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B45093" w:rsidRPr="00B45093" w:rsidRDefault="00B45093" w:rsidP="00B45093">
            <w:pPr>
              <w:tabs>
                <w:tab w:val="left" w:pos="72"/>
                <w:tab w:val="left" w:pos="252"/>
                <w:tab w:val="left" w:pos="342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D76FEF" w:rsidRDefault="00D76FEF" w:rsidP="00B45093">
            <w:pPr>
              <w:pStyle w:val="Prrafodelista"/>
              <w:numPr>
                <w:ilvl w:val="0"/>
                <w:numId w:val="9"/>
              </w:numPr>
              <w:tabs>
                <w:tab w:val="left" w:pos="72"/>
                <w:tab w:val="left" w:pos="252"/>
                <w:tab w:val="left" w:pos="342"/>
              </w:tabs>
              <w:ind w:left="252" w:hanging="252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B45093">
              <w:rPr>
                <w:rFonts w:ascii="Arial" w:hAnsi="Arial" w:cs="Arial"/>
                <w:sz w:val="20"/>
                <w:szCs w:val="20"/>
                <w:lang w:val="es-ES"/>
              </w:rPr>
              <w:lastRenderedPageBreak/>
              <w:t xml:space="preserve">La administración de </w:t>
            </w:r>
            <w:r w:rsidR="00B45093" w:rsidRPr="00B45093">
              <w:rPr>
                <w:rFonts w:ascii="Arial" w:hAnsi="Arial" w:cs="Arial"/>
                <w:sz w:val="20"/>
                <w:szCs w:val="20"/>
                <w:lang w:val="es-ES"/>
              </w:rPr>
              <w:t>líquidos</w:t>
            </w:r>
            <w:r w:rsidRPr="00B45093">
              <w:rPr>
                <w:rFonts w:ascii="Arial" w:hAnsi="Arial" w:cs="Arial"/>
                <w:sz w:val="20"/>
                <w:szCs w:val="20"/>
                <w:lang w:val="es-ES"/>
              </w:rPr>
              <w:t xml:space="preserve"> se debe mantener el volumen intravascular normal, la presión arterial sistémica y el gasto cardiaco para mantener la </w:t>
            </w:r>
            <w:r w:rsidR="0064153A" w:rsidRPr="00B45093">
              <w:rPr>
                <w:rFonts w:ascii="Arial" w:hAnsi="Arial" w:cs="Arial"/>
                <w:sz w:val="20"/>
                <w:szCs w:val="20"/>
                <w:lang w:val="es-ES"/>
              </w:rPr>
              <w:t>perfusión</w:t>
            </w:r>
            <w:r w:rsidRPr="00B45093">
              <w:rPr>
                <w:rFonts w:ascii="Arial" w:hAnsi="Arial" w:cs="Arial"/>
                <w:sz w:val="20"/>
                <w:szCs w:val="20"/>
                <w:lang w:val="es-ES"/>
              </w:rPr>
              <w:t xml:space="preserve"> cerebral y disminuir el riesgo de edema cerebral y de la PIC. Nunca utilizar sol. Glucosado ya que puede provocar una acidosis </w:t>
            </w:r>
            <w:r w:rsidR="0064153A" w:rsidRPr="00B45093">
              <w:rPr>
                <w:rFonts w:ascii="Arial" w:hAnsi="Arial" w:cs="Arial"/>
                <w:sz w:val="20"/>
                <w:szCs w:val="20"/>
                <w:lang w:val="es-ES"/>
              </w:rPr>
              <w:t>metabólica</w:t>
            </w:r>
            <w:r w:rsidRPr="00B45093">
              <w:rPr>
                <w:rFonts w:ascii="Arial" w:hAnsi="Arial" w:cs="Arial"/>
                <w:sz w:val="20"/>
                <w:szCs w:val="20"/>
                <w:lang w:val="es-ES"/>
              </w:rPr>
              <w:t>.</w:t>
            </w:r>
          </w:p>
          <w:p w:rsidR="0064153A" w:rsidRDefault="0064153A" w:rsidP="00B45093">
            <w:pPr>
              <w:pStyle w:val="Prrafodelista"/>
              <w:numPr>
                <w:ilvl w:val="0"/>
                <w:numId w:val="9"/>
              </w:numPr>
              <w:tabs>
                <w:tab w:val="left" w:pos="72"/>
                <w:tab w:val="left" w:pos="252"/>
                <w:tab w:val="left" w:pos="342"/>
              </w:tabs>
              <w:ind w:left="252" w:hanging="252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Se emplea diuréticos en la fase aguda para eliminar agua de las células cerebrales, y reducir el edema cerebral y la PIC.</w:t>
            </w:r>
          </w:p>
          <w:p w:rsidR="0064153A" w:rsidRDefault="0064153A" w:rsidP="003A30EB">
            <w:pPr>
              <w:pStyle w:val="Prrafodelista"/>
              <w:numPr>
                <w:ilvl w:val="0"/>
                <w:numId w:val="15"/>
              </w:numPr>
              <w:tabs>
                <w:tab w:val="left" w:pos="72"/>
                <w:tab w:val="left" w:pos="252"/>
                <w:tab w:val="left" w:pos="342"/>
              </w:tabs>
              <w:ind w:left="252" w:hanging="27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Los barbitúricos son la clase de fármacos más frecuentemente utilizada para suprimir el metabolismo cerebral y reducir la PIC. Se administra por 48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hrs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>.</w:t>
            </w:r>
          </w:p>
          <w:p w:rsidR="00CB7167" w:rsidRPr="003A30EB" w:rsidRDefault="0064153A" w:rsidP="003A30EB">
            <w:pPr>
              <w:pStyle w:val="Prrafodelista"/>
              <w:numPr>
                <w:ilvl w:val="0"/>
                <w:numId w:val="15"/>
              </w:numPr>
              <w:tabs>
                <w:tab w:val="left" w:pos="72"/>
                <w:tab w:val="left" w:pos="252"/>
              </w:tabs>
              <w:ind w:left="3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47AA9">
              <w:rPr>
                <w:rFonts w:ascii="Arial" w:hAnsi="Arial" w:cs="Arial"/>
                <w:sz w:val="20"/>
                <w:szCs w:val="20"/>
                <w:lang w:val="es-ES"/>
              </w:rPr>
              <w:t xml:space="preserve">Pueden ser ineficaces para tratar un </w:t>
            </w:r>
            <w:proofErr w:type="spellStart"/>
            <w:r w:rsidRPr="00D47AA9">
              <w:rPr>
                <w:rFonts w:ascii="Arial" w:hAnsi="Arial" w:cs="Arial"/>
                <w:sz w:val="20"/>
                <w:szCs w:val="20"/>
                <w:lang w:val="es-ES"/>
              </w:rPr>
              <w:t>ang</w:t>
            </w:r>
            <w:r w:rsidR="00D47AA9" w:rsidRPr="00D47AA9">
              <w:rPr>
                <w:rFonts w:ascii="Arial" w:hAnsi="Arial" w:cs="Arial"/>
                <w:sz w:val="20"/>
                <w:szCs w:val="20"/>
                <w:lang w:val="es-ES"/>
              </w:rPr>
              <w:t>ioedema</w:t>
            </w:r>
            <w:proofErr w:type="spellEnd"/>
            <w:r w:rsidR="00D47AA9" w:rsidRPr="00D47AA9">
              <w:rPr>
                <w:rFonts w:ascii="Arial" w:hAnsi="Arial" w:cs="Arial"/>
                <w:sz w:val="20"/>
                <w:szCs w:val="20"/>
                <w:lang w:val="es-ES"/>
              </w:rPr>
              <w:t xml:space="preserve">: reducir la inflamación y el edema </w:t>
            </w:r>
            <w:proofErr w:type="spellStart"/>
            <w:r w:rsidR="00D47AA9" w:rsidRPr="00D47AA9">
              <w:rPr>
                <w:rFonts w:ascii="Arial" w:hAnsi="Arial" w:cs="Arial"/>
                <w:sz w:val="20"/>
                <w:szCs w:val="20"/>
                <w:lang w:val="es-ES"/>
              </w:rPr>
              <w:t>histico</w:t>
            </w:r>
            <w:proofErr w:type="spellEnd"/>
            <w:r w:rsidR="00D47AA9" w:rsidRPr="00D47AA9">
              <w:rPr>
                <w:rFonts w:ascii="Arial" w:hAnsi="Arial" w:cs="Arial"/>
                <w:sz w:val="20"/>
                <w:szCs w:val="20"/>
                <w:lang w:val="es-ES"/>
              </w:rPr>
              <w:t>.</w:t>
            </w:r>
          </w:p>
          <w:p w:rsidR="00D47AA9" w:rsidRDefault="00D47AA9" w:rsidP="00B45093">
            <w:pPr>
              <w:pStyle w:val="Prrafodelista"/>
              <w:numPr>
                <w:ilvl w:val="0"/>
                <w:numId w:val="15"/>
              </w:numPr>
              <w:tabs>
                <w:tab w:val="left" w:pos="72"/>
                <w:tab w:val="left" w:pos="252"/>
                <w:tab w:val="left" w:pos="342"/>
              </w:tabs>
              <w:ind w:left="3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La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fenitoina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es un fármaco de </w:t>
            </w:r>
            <w:r w:rsidR="003A30EB">
              <w:rPr>
                <w:rFonts w:ascii="Arial" w:hAnsi="Arial" w:cs="Arial"/>
                <w:sz w:val="20"/>
                <w:szCs w:val="20"/>
                <w:lang w:val="es-ES"/>
              </w:rPr>
              <w:t xml:space="preserve">elección 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para tratar y prevenir la actividad convulsiva en el periodo </w:t>
            </w:r>
            <w:r w:rsidR="003A30EB">
              <w:rPr>
                <w:rFonts w:ascii="Arial" w:hAnsi="Arial" w:cs="Arial"/>
                <w:sz w:val="20"/>
                <w:szCs w:val="20"/>
                <w:lang w:val="es-ES"/>
              </w:rPr>
              <w:t>postraumático mediato, para reducir el riesgo de lesión secundaria por el aumento asociado de la PIC. El tratamiento anticonvulsivo profiláctico puede continuarse por un periodo indeterminado.</w:t>
            </w:r>
          </w:p>
          <w:p w:rsidR="003A30EB" w:rsidRDefault="003A30EB" w:rsidP="00B45093">
            <w:pPr>
              <w:pStyle w:val="Prrafodelista"/>
              <w:numPr>
                <w:ilvl w:val="0"/>
                <w:numId w:val="15"/>
              </w:numPr>
              <w:tabs>
                <w:tab w:val="left" w:pos="72"/>
                <w:tab w:val="left" w:pos="252"/>
                <w:tab w:val="left" w:pos="342"/>
              </w:tabs>
              <w:ind w:left="3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Pueden estar indicados para aliviar el dolor y la agitación y sus efectos negativos en la PIC. Hay que sedar al paciente conectado a un respirador y posiblemente a una sedación profunda.</w:t>
            </w:r>
          </w:p>
          <w:p w:rsidR="003A30EB" w:rsidRDefault="003A30EB" w:rsidP="003A30EB">
            <w:pPr>
              <w:pStyle w:val="Prrafodelista"/>
              <w:tabs>
                <w:tab w:val="left" w:pos="72"/>
                <w:tab w:val="left" w:pos="252"/>
                <w:tab w:val="left" w:pos="342"/>
              </w:tabs>
              <w:ind w:left="3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3A30EB" w:rsidRPr="00D47AA9" w:rsidRDefault="003A30EB" w:rsidP="00B45093">
            <w:pPr>
              <w:pStyle w:val="Prrafodelista"/>
              <w:numPr>
                <w:ilvl w:val="0"/>
                <w:numId w:val="15"/>
              </w:numPr>
              <w:tabs>
                <w:tab w:val="left" w:pos="72"/>
                <w:tab w:val="left" w:pos="252"/>
                <w:tab w:val="left" w:pos="342"/>
              </w:tabs>
              <w:ind w:left="3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lastRenderedPageBreak/>
              <w:t>Reducen y controlan la fiebre y sus efectos perjudiciales sobre el metabolismo y las necesidades de oxígeno y las perdidas imperceptibles de líquidos.</w:t>
            </w:r>
          </w:p>
          <w:p w:rsidR="00CB7167" w:rsidRPr="003A30EB" w:rsidRDefault="003A30EB" w:rsidP="003A30EB">
            <w:pPr>
              <w:pStyle w:val="Prrafodelista"/>
              <w:numPr>
                <w:ilvl w:val="0"/>
                <w:numId w:val="9"/>
              </w:numPr>
              <w:tabs>
                <w:tab w:val="left" w:pos="72"/>
              </w:tabs>
              <w:ind w:left="342" w:hanging="342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Puede que el paciente necesite una craneotomía para extraer fragmentos óseos, levantar fracturas deprimidas, evacuar un hematoma, controlar una hemorragia y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debridar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tejido necrótico. Se pueden colocar quirúrgicamente aparatos de control de la presión intracraneal (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intraparenquimatoso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es-ES"/>
              </w:rPr>
              <w:t>intraventricular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 o epidural) y se realiza normalmente justo con otras intervenciones quirúrgicas craneales, pero se pueden colocar en cualquier paciente con una puntuación en la escala de Glasgow inferior a 9</w:t>
            </w:r>
          </w:p>
          <w:p w:rsidR="00CB7167" w:rsidRDefault="00CB7167" w:rsidP="00B45093">
            <w:pPr>
              <w:tabs>
                <w:tab w:val="left" w:pos="72"/>
              </w:tabs>
              <w:ind w:left="3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CB7167" w:rsidRDefault="00CB7167" w:rsidP="00B45093">
            <w:pPr>
              <w:tabs>
                <w:tab w:val="left" w:pos="72"/>
              </w:tabs>
              <w:ind w:left="3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CB7167" w:rsidRDefault="00CB7167" w:rsidP="00B45093">
            <w:pPr>
              <w:tabs>
                <w:tab w:val="left" w:pos="72"/>
              </w:tabs>
              <w:ind w:left="3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CB7167" w:rsidRDefault="00CB7167" w:rsidP="00B45093">
            <w:pPr>
              <w:tabs>
                <w:tab w:val="left" w:pos="72"/>
              </w:tabs>
              <w:ind w:left="3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CB7167" w:rsidRDefault="00CB7167" w:rsidP="00B45093">
            <w:pPr>
              <w:tabs>
                <w:tab w:val="left" w:pos="72"/>
              </w:tabs>
              <w:ind w:left="3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CB7167" w:rsidRDefault="00CB7167" w:rsidP="00B45093">
            <w:pPr>
              <w:tabs>
                <w:tab w:val="left" w:pos="72"/>
              </w:tabs>
              <w:ind w:left="3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CB7167" w:rsidRDefault="00CB7167" w:rsidP="00B45093">
            <w:pPr>
              <w:tabs>
                <w:tab w:val="left" w:pos="72"/>
              </w:tabs>
              <w:ind w:left="3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CB7167" w:rsidRDefault="00CB7167" w:rsidP="00B45093">
            <w:pPr>
              <w:tabs>
                <w:tab w:val="left" w:pos="72"/>
              </w:tabs>
              <w:ind w:left="3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CB7167" w:rsidRDefault="00CB7167" w:rsidP="00B45093">
            <w:pPr>
              <w:tabs>
                <w:tab w:val="left" w:pos="72"/>
              </w:tabs>
              <w:ind w:left="3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CB7167" w:rsidRDefault="00CB7167" w:rsidP="00B45093">
            <w:pPr>
              <w:tabs>
                <w:tab w:val="left" w:pos="72"/>
              </w:tabs>
              <w:ind w:left="3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:rsidR="00571A7E" w:rsidRPr="00543DDA" w:rsidRDefault="00543DDA" w:rsidP="00B45093">
            <w:pPr>
              <w:tabs>
                <w:tab w:val="left" w:pos="72"/>
              </w:tabs>
              <w:ind w:left="3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43DDA"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620" w:type="dxa"/>
          </w:tcPr>
          <w:p w:rsidR="00571A7E" w:rsidRPr="009E2A74" w:rsidRDefault="00571A7E" w:rsidP="00B45093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</w:tbl>
    <w:p w:rsidR="009F5CCD" w:rsidRDefault="009F5CCD" w:rsidP="00B45093">
      <w:pPr>
        <w:jc w:val="both"/>
      </w:pPr>
    </w:p>
    <w:p w:rsidR="00FA40C3" w:rsidRDefault="00FA40C3" w:rsidP="00B45093">
      <w:pPr>
        <w:jc w:val="both"/>
      </w:pPr>
    </w:p>
    <w:p w:rsidR="00571A7E" w:rsidRDefault="00571A7E"/>
    <w:tbl>
      <w:tblPr>
        <w:tblStyle w:val="Tablaconcuadrcula"/>
        <w:tblW w:w="14220" w:type="dxa"/>
        <w:tblInd w:w="-702" w:type="dxa"/>
        <w:tblLook w:val="04A0" w:firstRow="1" w:lastRow="0" w:firstColumn="1" w:lastColumn="0" w:noHBand="0" w:noVBand="1"/>
      </w:tblPr>
      <w:tblGrid>
        <w:gridCol w:w="2340"/>
        <w:gridCol w:w="1872"/>
        <w:gridCol w:w="3708"/>
        <w:gridCol w:w="4230"/>
        <w:gridCol w:w="2070"/>
      </w:tblGrid>
      <w:tr w:rsidR="00502FD3" w:rsidRPr="00502FD3" w:rsidTr="00524FF6">
        <w:tc>
          <w:tcPr>
            <w:tcW w:w="2340" w:type="dxa"/>
          </w:tcPr>
          <w:p w:rsidR="00502FD3" w:rsidRPr="009E2A74" w:rsidRDefault="00502FD3" w:rsidP="003B7DA9">
            <w:pPr>
              <w:rPr>
                <w:rFonts w:ascii="Arial" w:hAnsi="Arial" w:cs="Arial"/>
                <w:b/>
                <w:lang w:val="es-ES"/>
              </w:rPr>
            </w:pPr>
            <w:r w:rsidRPr="009E2A74">
              <w:rPr>
                <w:rFonts w:ascii="Arial" w:hAnsi="Arial" w:cs="Arial"/>
                <w:b/>
                <w:lang w:val="es-ES"/>
              </w:rPr>
              <w:lastRenderedPageBreak/>
              <w:t>DIAGNOSTICO DE ENFERMERIA</w:t>
            </w:r>
          </w:p>
        </w:tc>
        <w:tc>
          <w:tcPr>
            <w:tcW w:w="1872" w:type="dxa"/>
          </w:tcPr>
          <w:p w:rsidR="00502FD3" w:rsidRPr="009E2A74" w:rsidRDefault="00502FD3" w:rsidP="003B7DA9">
            <w:pPr>
              <w:rPr>
                <w:rFonts w:ascii="Arial" w:hAnsi="Arial" w:cs="Arial"/>
                <w:b/>
                <w:lang w:val="es-ES"/>
              </w:rPr>
            </w:pPr>
            <w:r w:rsidRPr="009E2A74">
              <w:rPr>
                <w:rFonts w:ascii="Arial" w:hAnsi="Arial" w:cs="Arial"/>
                <w:b/>
                <w:lang w:val="es-ES"/>
              </w:rPr>
              <w:t>OBJETIVO DE ENFERMERIA</w:t>
            </w:r>
          </w:p>
        </w:tc>
        <w:tc>
          <w:tcPr>
            <w:tcW w:w="3708" w:type="dxa"/>
          </w:tcPr>
          <w:p w:rsidR="00502FD3" w:rsidRPr="009E2A74" w:rsidRDefault="00502FD3" w:rsidP="003B7DA9">
            <w:pPr>
              <w:rPr>
                <w:rFonts w:ascii="Arial" w:hAnsi="Arial" w:cs="Arial"/>
                <w:b/>
                <w:lang w:val="es-ES"/>
              </w:rPr>
            </w:pPr>
            <w:r w:rsidRPr="009E2A74">
              <w:rPr>
                <w:rFonts w:ascii="Arial" w:hAnsi="Arial" w:cs="Arial"/>
                <w:b/>
                <w:lang w:val="es-ES"/>
              </w:rPr>
              <w:t>INTERVENCION DE ENFERMERIA</w:t>
            </w:r>
          </w:p>
        </w:tc>
        <w:tc>
          <w:tcPr>
            <w:tcW w:w="4230" w:type="dxa"/>
          </w:tcPr>
          <w:p w:rsidR="00502FD3" w:rsidRPr="009E2A74" w:rsidRDefault="00502FD3" w:rsidP="003B7DA9">
            <w:pPr>
              <w:rPr>
                <w:rFonts w:ascii="Arial" w:hAnsi="Arial" w:cs="Arial"/>
                <w:b/>
                <w:lang w:val="es-ES"/>
              </w:rPr>
            </w:pPr>
            <w:r w:rsidRPr="009E2A74">
              <w:rPr>
                <w:rFonts w:ascii="Arial" w:hAnsi="Arial" w:cs="Arial"/>
                <w:b/>
                <w:lang w:val="es-ES"/>
              </w:rPr>
              <w:t>PRINCIPIO CIENTIFICO</w:t>
            </w:r>
          </w:p>
        </w:tc>
        <w:tc>
          <w:tcPr>
            <w:tcW w:w="2070" w:type="dxa"/>
          </w:tcPr>
          <w:p w:rsidR="00502FD3" w:rsidRPr="009E2A74" w:rsidRDefault="00502FD3" w:rsidP="003B7DA9">
            <w:pPr>
              <w:rPr>
                <w:rFonts w:ascii="Arial" w:hAnsi="Arial" w:cs="Arial"/>
                <w:b/>
                <w:lang w:val="es-ES"/>
              </w:rPr>
            </w:pPr>
            <w:r w:rsidRPr="009E2A74">
              <w:rPr>
                <w:rFonts w:ascii="Arial" w:hAnsi="Arial" w:cs="Arial"/>
                <w:b/>
                <w:lang w:val="es-ES"/>
              </w:rPr>
              <w:t>EVALUACION</w:t>
            </w:r>
          </w:p>
        </w:tc>
      </w:tr>
      <w:tr w:rsidR="00502FD3" w:rsidRPr="00502FD3" w:rsidTr="003B7DA9">
        <w:tc>
          <w:tcPr>
            <w:tcW w:w="2340" w:type="dxa"/>
          </w:tcPr>
          <w:p w:rsidR="00502FD3" w:rsidRPr="00502FD3" w:rsidRDefault="00502FD3" w:rsidP="00502FD3">
            <w:pPr>
              <w:jc w:val="both"/>
              <w:rPr>
                <w:rFonts w:ascii="Arial" w:eastAsia="Calibri" w:hAnsi="Arial" w:cs="Arial"/>
                <w:color w:val="FFFFFF"/>
                <w:sz w:val="20"/>
                <w:szCs w:val="20"/>
                <w:lang w:val="es-PE"/>
              </w:rPr>
            </w:pPr>
          </w:p>
          <w:p w:rsidR="00502FD3" w:rsidRPr="00502FD3" w:rsidRDefault="00502FD3" w:rsidP="00502FD3">
            <w:pPr>
              <w:jc w:val="both"/>
              <w:rPr>
                <w:rFonts w:ascii="Arial" w:eastAsia="Calibri" w:hAnsi="Arial" w:cs="Arial"/>
                <w:sz w:val="20"/>
                <w:szCs w:val="20"/>
              </w:rPr>
            </w:pPr>
            <w:r w:rsidRPr="00502FD3">
              <w:rPr>
                <w:rFonts w:ascii="Arial" w:eastAsia="Calibri" w:hAnsi="Arial" w:cs="Arial"/>
                <w:sz w:val="20"/>
                <w:szCs w:val="20"/>
              </w:rPr>
              <w:t xml:space="preserve"> Patrón de nutrición alterado relacionado con la restricción para ingerir nutrientes por vía oral secundario </w:t>
            </w:r>
            <w:r w:rsidRPr="00502FD3">
              <w:rPr>
                <w:rFonts w:ascii="Arial" w:eastAsia="Calibri" w:hAnsi="Arial" w:cs="Arial"/>
                <w:sz w:val="20"/>
                <w:szCs w:val="20"/>
              </w:rPr>
              <w:t>un traumatismo craneal.</w:t>
            </w:r>
          </w:p>
          <w:p w:rsidR="00502FD3" w:rsidRPr="00502FD3" w:rsidRDefault="00502FD3" w:rsidP="00502FD3">
            <w:pPr>
              <w:jc w:val="both"/>
              <w:rPr>
                <w:rFonts w:ascii="Arial" w:eastAsia="Calibri" w:hAnsi="Arial" w:cs="Arial"/>
                <w:color w:val="FFFFFF"/>
                <w:sz w:val="20"/>
                <w:szCs w:val="20"/>
                <w:lang w:val="es-PE"/>
              </w:rPr>
            </w:pPr>
          </w:p>
          <w:p w:rsidR="00502FD3" w:rsidRPr="00502FD3" w:rsidRDefault="00502FD3" w:rsidP="00502FD3">
            <w:pPr>
              <w:jc w:val="both"/>
              <w:rPr>
                <w:rFonts w:ascii="Arial" w:eastAsia="Calibri" w:hAnsi="Arial" w:cs="Arial"/>
                <w:color w:val="FFFFFF"/>
                <w:sz w:val="20"/>
                <w:szCs w:val="20"/>
                <w:lang w:val="es-PE"/>
              </w:rPr>
            </w:pPr>
          </w:p>
          <w:p w:rsidR="00502FD3" w:rsidRPr="00502FD3" w:rsidRDefault="00502FD3" w:rsidP="00502FD3">
            <w:pPr>
              <w:jc w:val="both"/>
              <w:rPr>
                <w:rFonts w:ascii="Arial" w:eastAsia="Calibri" w:hAnsi="Arial" w:cs="Arial"/>
                <w:color w:val="FFFFFF"/>
                <w:sz w:val="20"/>
                <w:szCs w:val="20"/>
                <w:lang w:val="es-PE"/>
              </w:rPr>
            </w:pPr>
          </w:p>
          <w:p w:rsidR="00502FD3" w:rsidRPr="00502FD3" w:rsidRDefault="00502FD3" w:rsidP="00502FD3">
            <w:pPr>
              <w:jc w:val="both"/>
              <w:rPr>
                <w:rFonts w:ascii="Arial" w:eastAsia="Calibri" w:hAnsi="Arial" w:cs="Arial"/>
                <w:color w:val="FFFFFF"/>
                <w:sz w:val="20"/>
                <w:szCs w:val="20"/>
                <w:lang w:val="es-PE"/>
              </w:rPr>
            </w:pPr>
          </w:p>
          <w:p w:rsidR="00502FD3" w:rsidRPr="00502FD3" w:rsidRDefault="00502FD3" w:rsidP="00502FD3">
            <w:pPr>
              <w:jc w:val="both"/>
              <w:rPr>
                <w:rFonts w:ascii="Arial" w:eastAsia="Calibri" w:hAnsi="Arial" w:cs="Arial"/>
                <w:color w:val="FFFFFF"/>
                <w:sz w:val="20"/>
                <w:szCs w:val="20"/>
                <w:lang w:val="es-PE"/>
              </w:rPr>
            </w:pPr>
          </w:p>
          <w:p w:rsidR="00502FD3" w:rsidRPr="00502FD3" w:rsidRDefault="00502FD3" w:rsidP="00502FD3">
            <w:pPr>
              <w:jc w:val="both"/>
              <w:rPr>
                <w:rFonts w:ascii="Arial" w:eastAsia="Calibri" w:hAnsi="Arial" w:cs="Arial"/>
                <w:color w:val="FFFFFF"/>
                <w:sz w:val="20"/>
                <w:szCs w:val="20"/>
                <w:lang w:val="es-PE"/>
              </w:rPr>
            </w:pPr>
          </w:p>
          <w:p w:rsidR="00502FD3" w:rsidRPr="00502FD3" w:rsidRDefault="00502FD3" w:rsidP="00502FD3">
            <w:pPr>
              <w:jc w:val="both"/>
              <w:rPr>
                <w:rFonts w:ascii="Arial" w:eastAsia="Calibri" w:hAnsi="Arial" w:cs="Arial"/>
                <w:color w:val="FFFFFF"/>
                <w:sz w:val="20"/>
                <w:szCs w:val="20"/>
                <w:lang w:val="es-PE"/>
              </w:rPr>
            </w:pPr>
          </w:p>
          <w:p w:rsidR="00502FD3" w:rsidRPr="00502FD3" w:rsidRDefault="00502FD3" w:rsidP="00502FD3">
            <w:pPr>
              <w:jc w:val="both"/>
              <w:rPr>
                <w:rFonts w:ascii="Arial" w:eastAsia="Calibri" w:hAnsi="Arial" w:cs="Arial"/>
                <w:color w:val="FFFFFF"/>
                <w:sz w:val="20"/>
                <w:szCs w:val="20"/>
                <w:lang w:val="es-PE"/>
              </w:rPr>
            </w:pPr>
          </w:p>
          <w:p w:rsidR="00502FD3" w:rsidRPr="00502FD3" w:rsidRDefault="00502FD3" w:rsidP="00502FD3">
            <w:pPr>
              <w:jc w:val="both"/>
              <w:rPr>
                <w:rFonts w:ascii="Arial" w:eastAsia="Calibri" w:hAnsi="Arial" w:cs="Arial"/>
                <w:color w:val="FFFFFF"/>
                <w:sz w:val="20"/>
                <w:szCs w:val="20"/>
                <w:lang w:val="es-PE"/>
              </w:rPr>
            </w:pPr>
          </w:p>
          <w:p w:rsidR="00502FD3" w:rsidRPr="00502FD3" w:rsidRDefault="00502FD3" w:rsidP="00502FD3">
            <w:pPr>
              <w:jc w:val="both"/>
              <w:rPr>
                <w:rFonts w:ascii="Arial" w:eastAsia="Calibri" w:hAnsi="Arial" w:cs="Arial"/>
                <w:color w:val="FFFFFF"/>
                <w:sz w:val="20"/>
                <w:szCs w:val="20"/>
                <w:lang w:val="es-PE"/>
              </w:rPr>
            </w:pPr>
          </w:p>
          <w:p w:rsidR="00502FD3" w:rsidRPr="00502FD3" w:rsidRDefault="00502FD3" w:rsidP="00502FD3">
            <w:pPr>
              <w:jc w:val="both"/>
              <w:rPr>
                <w:rFonts w:ascii="Arial" w:eastAsia="Calibri" w:hAnsi="Arial" w:cs="Arial"/>
                <w:color w:val="FFFFFF"/>
                <w:sz w:val="20"/>
                <w:szCs w:val="20"/>
                <w:lang w:val="es-PE"/>
              </w:rPr>
            </w:pPr>
          </w:p>
          <w:p w:rsidR="00502FD3" w:rsidRPr="00502FD3" w:rsidRDefault="00502FD3" w:rsidP="00502FD3">
            <w:pPr>
              <w:jc w:val="both"/>
              <w:rPr>
                <w:rFonts w:ascii="Arial" w:eastAsia="Calibri" w:hAnsi="Arial" w:cs="Arial"/>
                <w:color w:val="FFFFFF"/>
                <w:sz w:val="20"/>
                <w:szCs w:val="20"/>
                <w:lang w:val="es-PE"/>
              </w:rPr>
            </w:pPr>
          </w:p>
          <w:p w:rsidR="00502FD3" w:rsidRPr="00502FD3" w:rsidRDefault="00502FD3" w:rsidP="00502FD3">
            <w:pPr>
              <w:jc w:val="both"/>
              <w:rPr>
                <w:rFonts w:ascii="Arial" w:eastAsia="Calibri" w:hAnsi="Arial" w:cs="Arial"/>
                <w:color w:val="FFFFFF"/>
                <w:sz w:val="20"/>
                <w:szCs w:val="20"/>
                <w:lang w:val="es-PE"/>
              </w:rPr>
            </w:pPr>
          </w:p>
        </w:tc>
        <w:tc>
          <w:tcPr>
            <w:tcW w:w="1872" w:type="dxa"/>
          </w:tcPr>
          <w:p w:rsidR="00502FD3" w:rsidRPr="00502FD3" w:rsidRDefault="00502FD3" w:rsidP="00502FD3">
            <w:pPr>
              <w:jc w:val="both"/>
              <w:rPr>
                <w:rFonts w:ascii="Arial" w:eastAsia="Calibri" w:hAnsi="Arial" w:cs="Arial"/>
                <w:sz w:val="20"/>
                <w:szCs w:val="20"/>
                <w:lang w:val="es-PE"/>
              </w:rPr>
            </w:pPr>
            <w:r w:rsidRPr="00502FD3">
              <w:rPr>
                <w:rFonts w:ascii="Arial" w:eastAsia="Calibri" w:hAnsi="Arial" w:cs="Arial"/>
                <w:sz w:val="20"/>
                <w:szCs w:val="20"/>
                <w:lang w:val="es-PE"/>
              </w:rPr>
              <w:t>Mantendrá un peso estable en su estado nutricional y sin signos de desnutrición.</w:t>
            </w:r>
          </w:p>
          <w:p w:rsidR="00502FD3" w:rsidRPr="00502FD3" w:rsidRDefault="00502FD3" w:rsidP="00502FD3">
            <w:pPr>
              <w:spacing w:line="360" w:lineRule="auto"/>
              <w:jc w:val="both"/>
              <w:rPr>
                <w:rFonts w:ascii="Arial" w:eastAsia="Calibri" w:hAnsi="Arial" w:cs="Arial"/>
                <w:color w:val="FFFFFF"/>
                <w:sz w:val="20"/>
                <w:szCs w:val="20"/>
                <w:lang w:val="es-PE"/>
              </w:rPr>
            </w:pPr>
          </w:p>
          <w:p w:rsidR="00502FD3" w:rsidRPr="00502FD3" w:rsidRDefault="00502FD3" w:rsidP="00502FD3">
            <w:pPr>
              <w:spacing w:line="360" w:lineRule="auto"/>
              <w:jc w:val="both"/>
              <w:rPr>
                <w:rFonts w:ascii="Arial" w:eastAsia="Calibri" w:hAnsi="Arial" w:cs="Arial"/>
                <w:color w:val="FFFFFF"/>
                <w:sz w:val="20"/>
                <w:szCs w:val="20"/>
                <w:lang w:val="es-PE"/>
              </w:rPr>
            </w:pPr>
          </w:p>
        </w:tc>
        <w:tc>
          <w:tcPr>
            <w:tcW w:w="3708" w:type="dxa"/>
          </w:tcPr>
          <w:p w:rsidR="00502FD3" w:rsidRPr="00502FD3" w:rsidRDefault="00502FD3" w:rsidP="00502FD3">
            <w:pPr>
              <w:numPr>
                <w:ilvl w:val="0"/>
                <w:numId w:val="16"/>
              </w:numPr>
              <w:tabs>
                <w:tab w:val="left" w:pos="345"/>
              </w:tabs>
              <w:ind w:left="432" w:hanging="432"/>
              <w:jc w:val="both"/>
              <w:rPr>
                <w:rFonts w:ascii="Arial" w:eastAsia="Calibri" w:hAnsi="Arial" w:cs="Arial"/>
                <w:sz w:val="20"/>
                <w:szCs w:val="20"/>
                <w:lang w:val="es-PE" w:eastAsia="es-ES_tradnl"/>
              </w:rPr>
            </w:pPr>
            <w:r w:rsidRPr="00502FD3">
              <w:rPr>
                <w:rFonts w:ascii="Arial" w:eastAsia="Calibri" w:hAnsi="Arial" w:cs="Arial"/>
                <w:sz w:val="20"/>
                <w:szCs w:val="20"/>
                <w:lang w:val="es-PE" w:eastAsia="es-ES_tradnl"/>
              </w:rPr>
              <w:t>Evaluar el estado el estado nutricional continuamente, durante los cuidado diurnos, registrando el nivel de energía; el estado de la piel, uñas, pelo, cavidad oral, deseo de comer o anorexia.</w:t>
            </w:r>
          </w:p>
          <w:p w:rsidR="00502FD3" w:rsidRPr="00502FD3" w:rsidRDefault="00502FD3" w:rsidP="00502FD3">
            <w:pPr>
              <w:numPr>
                <w:ilvl w:val="0"/>
                <w:numId w:val="16"/>
              </w:numPr>
              <w:tabs>
                <w:tab w:val="left" w:pos="345"/>
              </w:tabs>
              <w:ind w:left="432" w:hanging="432"/>
              <w:jc w:val="both"/>
              <w:rPr>
                <w:rFonts w:ascii="Arial" w:eastAsia="Calibri" w:hAnsi="Arial" w:cs="Arial"/>
                <w:sz w:val="20"/>
                <w:szCs w:val="20"/>
                <w:lang w:val="es-PE" w:eastAsia="es-ES_tradnl"/>
              </w:rPr>
            </w:pPr>
            <w:r w:rsidRPr="00502FD3">
              <w:rPr>
                <w:rFonts w:ascii="Arial" w:eastAsia="Calibri" w:hAnsi="Arial" w:cs="Arial"/>
                <w:sz w:val="20"/>
                <w:szCs w:val="20"/>
                <w:lang w:val="es-ES_tradnl"/>
              </w:rPr>
              <w:t>Pesar diariamente y comparar con el peso al ingreso.</w:t>
            </w:r>
          </w:p>
          <w:p w:rsidR="00502FD3" w:rsidRPr="00502FD3" w:rsidRDefault="00502FD3" w:rsidP="00502FD3">
            <w:pPr>
              <w:tabs>
                <w:tab w:val="left" w:pos="345"/>
              </w:tabs>
              <w:jc w:val="both"/>
              <w:rPr>
                <w:rFonts w:ascii="Arial" w:eastAsia="Calibri" w:hAnsi="Arial" w:cs="Arial"/>
                <w:sz w:val="20"/>
                <w:szCs w:val="20"/>
                <w:lang w:val="es-PE" w:eastAsia="es-ES_tradnl"/>
              </w:rPr>
            </w:pPr>
          </w:p>
          <w:p w:rsidR="00502FD3" w:rsidRPr="00502FD3" w:rsidRDefault="00502FD3" w:rsidP="00502FD3">
            <w:pPr>
              <w:tabs>
                <w:tab w:val="left" w:pos="345"/>
              </w:tabs>
              <w:jc w:val="both"/>
              <w:rPr>
                <w:rFonts w:ascii="Arial" w:eastAsia="Calibri" w:hAnsi="Arial" w:cs="Arial"/>
                <w:sz w:val="20"/>
                <w:szCs w:val="20"/>
                <w:lang w:val="es-PE" w:eastAsia="es-ES_tradnl"/>
              </w:rPr>
            </w:pPr>
          </w:p>
          <w:p w:rsidR="00502FD3" w:rsidRPr="00502FD3" w:rsidRDefault="00502FD3" w:rsidP="00502FD3">
            <w:pPr>
              <w:tabs>
                <w:tab w:val="left" w:pos="345"/>
              </w:tabs>
              <w:jc w:val="both"/>
              <w:rPr>
                <w:rFonts w:ascii="Arial" w:eastAsia="Calibri" w:hAnsi="Arial" w:cs="Arial"/>
                <w:sz w:val="20"/>
                <w:szCs w:val="20"/>
                <w:lang w:val="es-PE" w:eastAsia="es-ES_tradnl"/>
              </w:rPr>
            </w:pPr>
          </w:p>
          <w:p w:rsidR="00502FD3" w:rsidRPr="00502FD3" w:rsidRDefault="00502FD3" w:rsidP="00502FD3">
            <w:pPr>
              <w:numPr>
                <w:ilvl w:val="0"/>
                <w:numId w:val="16"/>
              </w:numPr>
              <w:tabs>
                <w:tab w:val="left" w:pos="345"/>
              </w:tabs>
              <w:ind w:left="432" w:hanging="432"/>
              <w:jc w:val="both"/>
              <w:rPr>
                <w:rFonts w:ascii="Arial" w:eastAsia="Calibri" w:hAnsi="Arial" w:cs="Arial"/>
                <w:sz w:val="20"/>
                <w:szCs w:val="20"/>
                <w:lang w:val="es-PE" w:eastAsia="es-ES_tradnl"/>
              </w:rPr>
            </w:pPr>
            <w:r w:rsidRPr="00502FD3">
              <w:rPr>
                <w:rFonts w:ascii="Arial" w:eastAsia="Calibri" w:hAnsi="Arial" w:cs="Arial"/>
                <w:sz w:val="20"/>
                <w:szCs w:val="20"/>
                <w:lang w:val="es-ES_tradnl"/>
              </w:rPr>
              <w:t>Mantener la reposición de líquidos IV, según órdenes.</w:t>
            </w:r>
          </w:p>
          <w:p w:rsidR="00502FD3" w:rsidRPr="00502FD3" w:rsidRDefault="00502FD3" w:rsidP="00502FD3">
            <w:pPr>
              <w:tabs>
                <w:tab w:val="left" w:pos="345"/>
              </w:tabs>
              <w:jc w:val="both"/>
              <w:rPr>
                <w:rFonts w:ascii="Arial" w:eastAsia="Calibri" w:hAnsi="Arial" w:cs="Arial"/>
                <w:sz w:val="20"/>
                <w:szCs w:val="20"/>
                <w:lang w:val="es-PE" w:eastAsia="es-ES_tradnl"/>
              </w:rPr>
            </w:pPr>
          </w:p>
          <w:p w:rsidR="00502FD3" w:rsidRPr="00502FD3" w:rsidRDefault="00502FD3" w:rsidP="00502FD3">
            <w:pPr>
              <w:tabs>
                <w:tab w:val="left" w:pos="345"/>
              </w:tabs>
              <w:jc w:val="both"/>
              <w:rPr>
                <w:rFonts w:ascii="Arial" w:eastAsia="Calibri" w:hAnsi="Arial" w:cs="Arial"/>
                <w:sz w:val="20"/>
                <w:szCs w:val="20"/>
                <w:lang w:val="es-PE" w:eastAsia="es-ES_tradnl"/>
              </w:rPr>
            </w:pPr>
          </w:p>
          <w:p w:rsidR="00502FD3" w:rsidRPr="00502FD3" w:rsidRDefault="00502FD3" w:rsidP="00502FD3">
            <w:pPr>
              <w:tabs>
                <w:tab w:val="left" w:pos="345"/>
              </w:tabs>
              <w:jc w:val="both"/>
              <w:rPr>
                <w:rFonts w:ascii="Arial" w:eastAsia="Calibri" w:hAnsi="Arial" w:cs="Arial"/>
                <w:sz w:val="20"/>
                <w:szCs w:val="20"/>
                <w:lang w:val="es-PE" w:eastAsia="es-ES_tradnl"/>
              </w:rPr>
            </w:pPr>
          </w:p>
          <w:p w:rsidR="00502FD3" w:rsidRPr="00502FD3" w:rsidRDefault="00502FD3" w:rsidP="00502FD3">
            <w:pPr>
              <w:tabs>
                <w:tab w:val="left" w:pos="345"/>
              </w:tabs>
              <w:jc w:val="both"/>
              <w:rPr>
                <w:rFonts w:ascii="Arial" w:eastAsia="Calibri" w:hAnsi="Arial" w:cs="Arial"/>
                <w:sz w:val="20"/>
                <w:szCs w:val="20"/>
                <w:lang w:val="es-PE" w:eastAsia="es-ES_tradnl"/>
              </w:rPr>
            </w:pPr>
          </w:p>
          <w:p w:rsidR="00502FD3" w:rsidRPr="00502FD3" w:rsidRDefault="00502FD3" w:rsidP="00502FD3">
            <w:pPr>
              <w:tabs>
                <w:tab w:val="left" w:pos="345"/>
              </w:tabs>
              <w:jc w:val="both"/>
              <w:rPr>
                <w:rFonts w:ascii="Arial" w:eastAsia="Calibri" w:hAnsi="Arial" w:cs="Arial"/>
                <w:sz w:val="20"/>
                <w:szCs w:val="20"/>
                <w:lang w:val="es-PE" w:eastAsia="es-ES_tradnl"/>
              </w:rPr>
            </w:pPr>
          </w:p>
          <w:p w:rsidR="00502FD3" w:rsidRPr="00502FD3" w:rsidRDefault="00502FD3" w:rsidP="00502FD3">
            <w:pPr>
              <w:tabs>
                <w:tab w:val="left" w:pos="345"/>
              </w:tabs>
              <w:jc w:val="both"/>
              <w:rPr>
                <w:rFonts w:ascii="Arial" w:eastAsia="Calibri" w:hAnsi="Arial" w:cs="Arial"/>
                <w:sz w:val="20"/>
                <w:szCs w:val="20"/>
                <w:lang w:val="es-PE" w:eastAsia="es-ES_tradnl"/>
              </w:rPr>
            </w:pPr>
          </w:p>
          <w:p w:rsidR="00502FD3" w:rsidRPr="00502FD3" w:rsidRDefault="00502FD3" w:rsidP="00502FD3">
            <w:pPr>
              <w:numPr>
                <w:ilvl w:val="0"/>
                <w:numId w:val="16"/>
              </w:numPr>
              <w:tabs>
                <w:tab w:val="left" w:pos="345"/>
              </w:tabs>
              <w:ind w:left="432" w:hanging="432"/>
              <w:jc w:val="both"/>
              <w:rPr>
                <w:rFonts w:ascii="Arial" w:eastAsia="Calibri" w:hAnsi="Arial" w:cs="Arial"/>
                <w:sz w:val="20"/>
                <w:szCs w:val="20"/>
                <w:lang w:val="es-PE" w:eastAsia="es-ES_tradnl"/>
              </w:rPr>
            </w:pPr>
            <w:r w:rsidRPr="00502FD3">
              <w:rPr>
                <w:rFonts w:ascii="Arial" w:eastAsia="Calibri" w:hAnsi="Arial" w:cs="Arial"/>
                <w:sz w:val="20"/>
                <w:szCs w:val="20"/>
                <w:lang w:val="es-ES_tradnl"/>
              </w:rPr>
              <w:t xml:space="preserve">Una vez recuperado el peristaltismo, suspender la aspiración nasogástrica y fomentar la reanudación progresiva de la dieta, según órdenes. </w:t>
            </w:r>
          </w:p>
          <w:p w:rsidR="00502FD3" w:rsidRPr="00502FD3" w:rsidRDefault="00502FD3" w:rsidP="00502FD3">
            <w:pPr>
              <w:numPr>
                <w:ilvl w:val="0"/>
                <w:numId w:val="16"/>
              </w:numPr>
              <w:tabs>
                <w:tab w:val="left" w:pos="345"/>
              </w:tabs>
              <w:ind w:left="432" w:hanging="432"/>
              <w:jc w:val="both"/>
              <w:rPr>
                <w:rFonts w:ascii="Arial" w:eastAsia="Calibri" w:hAnsi="Arial" w:cs="Arial"/>
                <w:sz w:val="20"/>
                <w:szCs w:val="20"/>
                <w:lang w:val="es-PE" w:eastAsia="es-ES_tradnl"/>
              </w:rPr>
            </w:pPr>
            <w:r w:rsidRPr="00502FD3">
              <w:rPr>
                <w:rFonts w:ascii="Arial" w:eastAsia="Calibri" w:hAnsi="Arial" w:cs="Arial"/>
                <w:sz w:val="20"/>
                <w:szCs w:val="20"/>
                <w:lang w:val="es-ES_tradnl"/>
              </w:rPr>
              <w:t>Iniciar NPT después de 3 días de NPO</w:t>
            </w:r>
          </w:p>
          <w:p w:rsidR="00502FD3" w:rsidRPr="00502FD3" w:rsidRDefault="00502FD3" w:rsidP="00502FD3">
            <w:pPr>
              <w:rPr>
                <w:rFonts w:ascii="Arial" w:eastAsia="Calibri" w:hAnsi="Arial" w:cs="Arial"/>
                <w:sz w:val="20"/>
                <w:szCs w:val="20"/>
                <w:lang w:val="es-PE" w:eastAsia="es-ES_tradnl"/>
              </w:rPr>
            </w:pPr>
          </w:p>
          <w:p w:rsidR="00502FD3" w:rsidRPr="00502FD3" w:rsidRDefault="00502FD3" w:rsidP="00502FD3">
            <w:pPr>
              <w:tabs>
                <w:tab w:val="left" w:pos="345"/>
              </w:tabs>
              <w:jc w:val="both"/>
              <w:rPr>
                <w:rFonts w:ascii="Arial" w:eastAsia="Calibri" w:hAnsi="Arial" w:cs="Arial"/>
                <w:sz w:val="20"/>
                <w:szCs w:val="20"/>
                <w:lang w:val="es-PE" w:eastAsia="es-ES_tradnl"/>
              </w:rPr>
            </w:pPr>
          </w:p>
          <w:p w:rsidR="00502FD3" w:rsidRPr="00502FD3" w:rsidRDefault="00502FD3" w:rsidP="00502FD3">
            <w:pPr>
              <w:tabs>
                <w:tab w:val="left" w:pos="345"/>
              </w:tabs>
              <w:jc w:val="both"/>
              <w:rPr>
                <w:rFonts w:ascii="Arial" w:eastAsia="Calibri" w:hAnsi="Arial" w:cs="Arial"/>
                <w:sz w:val="20"/>
                <w:szCs w:val="20"/>
                <w:lang w:val="es-PE" w:eastAsia="es-ES_tradnl"/>
              </w:rPr>
            </w:pPr>
          </w:p>
          <w:p w:rsidR="00502FD3" w:rsidRPr="00502FD3" w:rsidRDefault="00502FD3" w:rsidP="00502FD3">
            <w:pPr>
              <w:numPr>
                <w:ilvl w:val="0"/>
                <w:numId w:val="16"/>
              </w:numPr>
              <w:tabs>
                <w:tab w:val="left" w:pos="345"/>
              </w:tabs>
              <w:ind w:left="432" w:hanging="432"/>
              <w:jc w:val="both"/>
              <w:rPr>
                <w:rFonts w:ascii="Arial" w:eastAsia="Calibri" w:hAnsi="Arial" w:cs="Arial"/>
                <w:sz w:val="20"/>
                <w:szCs w:val="20"/>
                <w:lang w:val="es-PE" w:eastAsia="es-ES_tradnl"/>
              </w:rPr>
            </w:pPr>
            <w:r w:rsidRPr="00502FD3">
              <w:rPr>
                <w:rFonts w:ascii="Arial" w:eastAsia="Calibri" w:hAnsi="Arial" w:cs="Arial"/>
                <w:sz w:val="20"/>
                <w:szCs w:val="20"/>
                <w:lang w:val="es-ES_tradnl"/>
              </w:rPr>
              <w:t>Mantener la NPT a una frecuencia de perfusión constante, de preferencia bomba de infusión vigilando cada media hora.</w:t>
            </w:r>
          </w:p>
          <w:p w:rsidR="00502FD3" w:rsidRPr="00502FD3" w:rsidRDefault="00502FD3" w:rsidP="00502FD3">
            <w:pPr>
              <w:tabs>
                <w:tab w:val="left" w:pos="345"/>
              </w:tabs>
              <w:jc w:val="both"/>
              <w:rPr>
                <w:rFonts w:ascii="Arial" w:eastAsia="Calibri" w:hAnsi="Arial" w:cs="Arial"/>
                <w:sz w:val="20"/>
                <w:szCs w:val="20"/>
                <w:lang w:val="es-PE" w:eastAsia="es-ES_tradnl"/>
              </w:rPr>
            </w:pPr>
          </w:p>
          <w:p w:rsidR="00502FD3" w:rsidRPr="00502FD3" w:rsidRDefault="00502FD3" w:rsidP="00502FD3">
            <w:pPr>
              <w:tabs>
                <w:tab w:val="left" w:pos="345"/>
              </w:tabs>
              <w:jc w:val="both"/>
              <w:rPr>
                <w:rFonts w:ascii="Arial" w:eastAsia="Calibri" w:hAnsi="Arial" w:cs="Arial"/>
                <w:sz w:val="20"/>
                <w:szCs w:val="20"/>
                <w:lang w:val="es-PE" w:eastAsia="es-ES_tradnl"/>
              </w:rPr>
            </w:pPr>
          </w:p>
          <w:p w:rsidR="00502FD3" w:rsidRPr="00502FD3" w:rsidRDefault="00502FD3" w:rsidP="00502FD3">
            <w:pPr>
              <w:tabs>
                <w:tab w:val="left" w:pos="345"/>
              </w:tabs>
              <w:jc w:val="both"/>
              <w:rPr>
                <w:rFonts w:ascii="Arial" w:eastAsia="Calibri" w:hAnsi="Arial" w:cs="Arial"/>
                <w:sz w:val="20"/>
                <w:szCs w:val="20"/>
                <w:lang w:val="es-PE" w:eastAsia="es-ES_tradnl"/>
              </w:rPr>
            </w:pPr>
          </w:p>
          <w:p w:rsidR="00502FD3" w:rsidRPr="00502FD3" w:rsidRDefault="00502FD3" w:rsidP="00502FD3">
            <w:pPr>
              <w:tabs>
                <w:tab w:val="left" w:pos="345"/>
              </w:tabs>
              <w:jc w:val="both"/>
              <w:rPr>
                <w:rFonts w:ascii="Arial" w:eastAsia="Calibri" w:hAnsi="Arial" w:cs="Arial"/>
                <w:sz w:val="20"/>
                <w:szCs w:val="20"/>
                <w:lang w:val="es-PE" w:eastAsia="es-ES_tradnl"/>
              </w:rPr>
            </w:pPr>
          </w:p>
          <w:p w:rsidR="00502FD3" w:rsidRPr="00502FD3" w:rsidRDefault="00502FD3" w:rsidP="00502FD3">
            <w:pPr>
              <w:tabs>
                <w:tab w:val="left" w:pos="345"/>
              </w:tabs>
              <w:jc w:val="both"/>
              <w:rPr>
                <w:rFonts w:ascii="Arial" w:eastAsia="Calibri" w:hAnsi="Arial" w:cs="Arial"/>
                <w:sz w:val="20"/>
                <w:szCs w:val="20"/>
                <w:lang w:val="es-PE" w:eastAsia="es-ES_tradnl"/>
              </w:rPr>
            </w:pPr>
          </w:p>
          <w:p w:rsidR="00502FD3" w:rsidRPr="00502FD3" w:rsidRDefault="00502FD3" w:rsidP="00502FD3">
            <w:pPr>
              <w:numPr>
                <w:ilvl w:val="0"/>
                <w:numId w:val="16"/>
              </w:numPr>
              <w:tabs>
                <w:tab w:val="left" w:pos="345"/>
              </w:tabs>
              <w:ind w:left="432" w:hanging="432"/>
              <w:jc w:val="both"/>
              <w:rPr>
                <w:rFonts w:ascii="Arial" w:eastAsia="Calibri" w:hAnsi="Arial" w:cs="Arial"/>
                <w:sz w:val="20"/>
                <w:szCs w:val="20"/>
                <w:lang w:val="es-PE" w:eastAsia="es-ES_tradnl"/>
              </w:rPr>
            </w:pPr>
            <w:r w:rsidRPr="00502FD3">
              <w:rPr>
                <w:rFonts w:ascii="Arial" w:eastAsia="Calibri" w:hAnsi="Arial" w:cs="Arial"/>
                <w:sz w:val="20"/>
                <w:szCs w:val="20"/>
                <w:lang w:val="es-ES_tradnl"/>
              </w:rPr>
              <w:t>No interrumpir el flujo de la solución de NPT y no adelantar.</w:t>
            </w:r>
          </w:p>
          <w:p w:rsidR="00502FD3" w:rsidRPr="00502FD3" w:rsidRDefault="00502FD3" w:rsidP="00502FD3">
            <w:pPr>
              <w:tabs>
                <w:tab w:val="left" w:pos="345"/>
              </w:tabs>
              <w:jc w:val="both"/>
              <w:rPr>
                <w:rFonts w:ascii="Arial" w:eastAsia="Calibri" w:hAnsi="Arial" w:cs="Arial"/>
                <w:sz w:val="20"/>
                <w:szCs w:val="20"/>
                <w:lang w:val="es-PE" w:eastAsia="es-ES_tradnl"/>
              </w:rPr>
            </w:pPr>
          </w:p>
          <w:p w:rsidR="00502FD3" w:rsidRPr="00502FD3" w:rsidRDefault="00502FD3" w:rsidP="00502FD3">
            <w:pPr>
              <w:tabs>
                <w:tab w:val="left" w:pos="345"/>
              </w:tabs>
              <w:jc w:val="both"/>
              <w:rPr>
                <w:rFonts w:ascii="Arial" w:eastAsia="Calibri" w:hAnsi="Arial" w:cs="Arial"/>
                <w:sz w:val="20"/>
                <w:szCs w:val="20"/>
                <w:lang w:val="es-PE" w:eastAsia="es-ES_tradnl"/>
              </w:rPr>
            </w:pPr>
          </w:p>
          <w:p w:rsidR="00502FD3" w:rsidRPr="00502FD3" w:rsidRDefault="00502FD3" w:rsidP="00502FD3">
            <w:pPr>
              <w:tabs>
                <w:tab w:val="left" w:pos="345"/>
              </w:tabs>
              <w:jc w:val="both"/>
              <w:rPr>
                <w:rFonts w:ascii="Arial" w:eastAsia="Calibri" w:hAnsi="Arial" w:cs="Arial"/>
                <w:sz w:val="20"/>
                <w:szCs w:val="20"/>
                <w:lang w:val="es-PE" w:eastAsia="es-ES_tradnl"/>
              </w:rPr>
            </w:pPr>
          </w:p>
          <w:p w:rsidR="00502FD3" w:rsidRPr="00502FD3" w:rsidRDefault="00502FD3" w:rsidP="00502FD3">
            <w:pPr>
              <w:tabs>
                <w:tab w:val="left" w:pos="345"/>
              </w:tabs>
              <w:jc w:val="both"/>
              <w:rPr>
                <w:rFonts w:ascii="Arial" w:eastAsia="Calibri" w:hAnsi="Arial" w:cs="Arial"/>
                <w:sz w:val="20"/>
                <w:szCs w:val="20"/>
                <w:lang w:val="es-PE" w:eastAsia="es-ES_tradnl"/>
              </w:rPr>
            </w:pPr>
          </w:p>
          <w:p w:rsidR="00502FD3" w:rsidRPr="00502FD3" w:rsidRDefault="00502FD3" w:rsidP="00502FD3">
            <w:pPr>
              <w:tabs>
                <w:tab w:val="left" w:pos="345"/>
              </w:tabs>
              <w:jc w:val="both"/>
              <w:rPr>
                <w:rFonts w:ascii="Arial" w:eastAsia="Calibri" w:hAnsi="Arial" w:cs="Arial"/>
                <w:sz w:val="20"/>
                <w:szCs w:val="20"/>
                <w:lang w:val="es-PE" w:eastAsia="es-ES_tradnl"/>
              </w:rPr>
            </w:pPr>
          </w:p>
          <w:p w:rsidR="00502FD3" w:rsidRPr="00502FD3" w:rsidRDefault="00502FD3" w:rsidP="00502FD3">
            <w:pPr>
              <w:tabs>
                <w:tab w:val="left" w:pos="345"/>
              </w:tabs>
              <w:jc w:val="both"/>
              <w:rPr>
                <w:rFonts w:ascii="Arial" w:eastAsia="Calibri" w:hAnsi="Arial" w:cs="Arial"/>
                <w:sz w:val="20"/>
                <w:szCs w:val="20"/>
                <w:lang w:val="es-PE" w:eastAsia="es-ES_tradnl"/>
              </w:rPr>
            </w:pPr>
          </w:p>
          <w:p w:rsidR="00502FD3" w:rsidRPr="00502FD3" w:rsidRDefault="00502FD3" w:rsidP="00502FD3">
            <w:pPr>
              <w:tabs>
                <w:tab w:val="left" w:pos="345"/>
              </w:tabs>
              <w:jc w:val="both"/>
              <w:rPr>
                <w:rFonts w:ascii="Arial" w:eastAsia="Calibri" w:hAnsi="Arial" w:cs="Arial"/>
                <w:sz w:val="20"/>
                <w:szCs w:val="20"/>
                <w:lang w:val="es-PE" w:eastAsia="es-ES_tradnl"/>
              </w:rPr>
            </w:pPr>
          </w:p>
          <w:p w:rsidR="00502FD3" w:rsidRPr="00502FD3" w:rsidRDefault="00502FD3" w:rsidP="00502FD3">
            <w:pPr>
              <w:tabs>
                <w:tab w:val="left" w:pos="345"/>
              </w:tabs>
              <w:jc w:val="both"/>
              <w:rPr>
                <w:rFonts w:ascii="Arial" w:eastAsia="Calibri" w:hAnsi="Arial" w:cs="Arial"/>
                <w:sz w:val="20"/>
                <w:szCs w:val="20"/>
                <w:lang w:val="es-PE" w:eastAsia="es-ES_tradnl"/>
              </w:rPr>
            </w:pPr>
          </w:p>
          <w:p w:rsidR="00502FD3" w:rsidRPr="00502FD3" w:rsidRDefault="00502FD3" w:rsidP="00502FD3">
            <w:pPr>
              <w:tabs>
                <w:tab w:val="left" w:pos="345"/>
              </w:tabs>
              <w:jc w:val="both"/>
              <w:rPr>
                <w:rFonts w:ascii="Arial" w:eastAsia="Calibri" w:hAnsi="Arial" w:cs="Arial"/>
                <w:sz w:val="20"/>
                <w:szCs w:val="20"/>
                <w:lang w:val="es-PE" w:eastAsia="es-ES_tradnl"/>
              </w:rPr>
            </w:pPr>
          </w:p>
          <w:p w:rsidR="00502FD3" w:rsidRPr="00502FD3" w:rsidRDefault="00502FD3" w:rsidP="00502FD3">
            <w:pPr>
              <w:tabs>
                <w:tab w:val="left" w:pos="345"/>
              </w:tabs>
              <w:jc w:val="both"/>
              <w:rPr>
                <w:rFonts w:ascii="Arial" w:eastAsia="Calibri" w:hAnsi="Arial" w:cs="Arial"/>
                <w:sz w:val="20"/>
                <w:szCs w:val="20"/>
                <w:lang w:val="es-PE" w:eastAsia="es-ES_tradnl"/>
              </w:rPr>
            </w:pPr>
          </w:p>
          <w:p w:rsidR="00502FD3" w:rsidRPr="00502FD3" w:rsidRDefault="00502FD3" w:rsidP="00502FD3">
            <w:pPr>
              <w:numPr>
                <w:ilvl w:val="0"/>
                <w:numId w:val="16"/>
              </w:numPr>
              <w:tabs>
                <w:tab w:val="left" w:pos="345"/>
              </w:tabs>
              <w:ind w:left="432" w:hanging="432"/>
              <w:jc w:val="both"/>
              <w:rPr>
                <w:rFonts w:ascii="Arial" w:eastAsia="Calibri" w:hAnsi="Arial" w:cs="Arial"/>
                <w:sz w:val="20"/>
                <w:szCs w:val="20"/>
                <w:lang w:val="es-PE" w:eastAsia="es-ES_tradnl"/>
              </w:rPr>
            </w:pPr>
            <w:r w:rsidRPr="00502FD3">
              <w:rPr>
                <w:rFonts w:ascii="Arial" w:eastAsia="Calibri" w:hAnsi="Arial" w:cs="Arial"/>
                <w:sz w:val="20"/>
                <w:szCs w:val="20"/>
                <w:lang w:val="es-PE" w:eastAsia="es-ES_tradnl"/>
              </w:rPr>
              <w:t xml:space="preserve">No suspender bruscamente la NPT, cuando se suspenda la NPT enlentecer la frecuencia horas antes (3-4 </w:t>
            </w:r>
            <w:proofErr w:type="spellStart"/>
            <w:r w:rsidRPr="00502FD3">
              <w:rPr>
                <w:rFonts w:ascii="Arial" w:eastAsia="Calibri" w:hAnsi="Arial" w:cs="Arial"/>
                <w:sz w:val="20"/>
                <w:szCs w:val="20"/>
                <w:lang w:val="es-PE" w:eastAsia="es-ES_tradnl"/>
              </w:rPr>
              <w:t>hrs</w:t>
            </w:r>
            <w:proofErr w:type="spellEnd"/>
            <w:r w:rsidRPr="00502FD3">
              <w:rPr>
                <w:rFonts w:ascii="Arial" w:eastAsia="Calibri" w:hAnsi="Arial" w:cs="Arial"/>
                <w:sz w:val="20"/>
                <w:szCs w:val="20"/>
                <w:lang w:val="es-PE" w:eastAsia="es-ES_tradnl"/>
              </w:rPr>
              <w:t xml:space="preserve">.) </w:t>
            </w:r>
          </w:p>
        </w:tc>
        <w:tc>
          <w:tcPr>
            <w:tcW w:w="4230" w:type="dxa"/>
          </w:tcPr>
          <w:p w:rsidR="00502FD3" w:rsidRPr="00502FD3" w:rsidRDefault="00502FD3" w:rsidP="00502FD3">
            <w:pPr>
              <w:numPr>
                <w:ilvl w:val="0"/>
                <w:numId w:val="17"/>
              </w:numPr>
              <w:tabs>
                <w:tab w:val="left" w:pos="252"/>
              </w:tabs>
              <w:ind w:left="312" w:hanging="270"/>
              <w:jc w:val="both"/>
              <w:rPr>
                <w:rFonts w:ascii="Arial" w:eastAsia="Calibri" w:hAnsi="Arial" w:cs="Arial"/>
                <w:sz w:val="20"/>
                <w:szCs w:val="20"/>
                <w:lang w:val="es-ES_tradnl"/>
              </w:rPr>
            </w:pPr>
            <w:r w:rsidRPr="00502FD3">
              <w:rPr>
                <w:rFonts w:ascii="Arial" w:eastAsia="Calibri" w:hAnsi="Arial" w:cs="Arial"/>
                <w:sz w:val="20"/>
                <w:szCs w:val="20"/>
                <w:lang w:val="es-ES_tradnl"/>
              </w:rPr>
              <w:lastRenderedPageBreak/>
              <w:t>Ofrece la oportunidad para observar desviaciones de los valores de referencia del paciente y afecta a la selección de las intervenciones.</w:t>
            </w:r>
          </w:p>
          <w:p w:rsidR="00502FD3" w:rsidRPr="00502FD3" w:rsidRDefault="00502FD3" w:rsidP="00502FD3">
            <w:pPr>
              <w:numPr>
                <w:ilvl w:val="0"/>
                <w:numId w:val="17"/>
              </w:numPr>
              <w:tabs>
                <w:tab w:val="left" w:pos="252"/>
              </w:tabs>
              <w:ind w:left="312" w:hanging="270"/>
              <w:jc w:val="both"/>
              <w:rPr>
                <w:rFonts w:ascii="Arial" w:eastAsia="Calibri" w:hAnsi="Arial" w:cs="Arial"/>
                <w:sz w:val="20"/>
                <w:szCs w:val="20"/>
                <w:lang w:val="es-ES_tradnl"/>
              </w:rPr>
            </w:pPr>
            <w:r w:rsidRPr="00502FD3">
              <w:rPr>
                <w:rFonts w:ascii="Arial" w:eastAsia="Calibri" w:hAnsi="Arial" w:cs="Arial"/>
                <w:sz w:val="20"/>
                <w:szCs w:val="20"/>
                <w:lang w:val="es-ES_tradnl"/>
              </w:rPr>
              <w:t>Establece unos valores de referencia, ayuda a controlar la eficacia del régimen terapéutico y alerta a la enfermera de tendencias inadecuadas en la pérdida o ganancia de peso.</w:t>
            </w:r>
          </w:p>
          <w:p w:rsidR="00502FD3" w:rsidRPr="00502FD3" w:rsidRDefault="00502FD3" w:rsidP="00502FD3">
            <w:pPr>
              <w:numPr>
                <w:ilvl w:val="0"/>
                <w:numId w:val="17"/>
              </w:numPr>
              <w:tabs>
                <w:tab w:val="left" w:pos="252"/>
              </w:tabs>
              <w:ind w:left="312" w:hanging="270"/>
              <w:jc w:val="both"/>
              <w:rPr>
                <w:rFonts w:ascii="Arial" w:eastAsia="Calibri" w:hAnsi="Arial" w:cs="Arial"/>
                <w:sz w:val="20"/>
                <w:szCs w:val="20"/>
                <w:lang w:val="es-ES_tradnl"/>
              </w:rPr>
            </w:pPr>
            <w:r w:rsidRPr="00502FD3">
              <w:rPr>
                <w:rFonts w:ascii="Arial" w:eastAsia="Calibri" w:hAnsi="Arial" w:cs="Arial"/>
                <w:sz w:val="20"/>
                <w:szCs w:val="20"/>
                <w:lang w:val="es-ES_tradnl"/>
              </w:rPr>
              <w:t xml:space="preserve">Durante el periodo </w:t>
            </w:r>
            <w:proofErr w:type="spellStart"/>
            <w:r w:rsidRPr="00502FD3">
              <w:rPr>
                <w:rFonts w:ascii="Arial" w:eastAsia="Calibri" w:hAnsi="Arial" w:cs="Arial"/>
                <w:sz w:val="20"/>
                <w:szCs w:val="20"/>
                <w:lang w:val="es-ES_tradnl"/>
              </w:rPr>
              <w:t>postoperado</w:t>
            </w:r>
            <w:proofErr w:type="spellEnd"/>
            <w:r w:rsidRPr="00502FD3">
              <w:rPr>
                <w:rFonts w:ascii="Arial" w:eastAsia="Calibri" w:hAnsi="Arial" w:cs="Arial"/>
                <w:sz w:val="20"/>
                <w:szCs w:val="20"/>
                <w:lang w:val="es-ES_tradnl"/>
              </w:rPr>
              <w:t xml:space="preserve"> inmediato el paciente mantendrá un ayuno absoluto hasta que recupere el peristaltismo. También puede llevar una SNG para inducir la distención y minimizar la estimulación pancreática que normalmente se desencadena por los jugos gástricos. La aspiración gástrica y el ayuno absoluto aumentan el riesgo de desequilibrio de líquidos y electrolito.</w:t>
            </w:r>
          </w:p>
          <w:p w:rsidR="00502FD3" w:rsidRPr="00502FD3" w:rsidRDefault="00502FD3" w:rsidP="00502FD3">
            <w:pPr>
              <w:numPr>
                <w:ilvl w:val="0"/>
                <w:numId w:val="17"/>
              </w:numPr>
              <w:tabs>
                <w:tab w:val="left" w:pos="252"/>
              </w:tabs>
              <w:ind w:left="312" w:hanging="270"/>
              <w:jc w:val="both"/>
              <w:rPr>
                <w:rFonts w:ascii="Arial" w:eastAsia="Calibri" w:hAnsi="Arial" w:cs="Arial"/>
                <w:sz w:val="20"/>
                <w:szCs w:val="20"/>
                <w:lang w:val="es-ES_tradnl"/>
              </w:rPr>
            </w:pPr>
            <w:r w:rsidRPr="00502FD3">
              <w:rPr>
                <w:rFonts w:ascii="Arial" w:eastAsia="Calibri" w:hAnsi="Arial" w:cs="Arial"/>
                <w:sz w:val="20"/>
                <w:szCs w:val="20"/>
                <w:lang w:val="es-ES_tradnl"/>
              </w:rPr>
              <w:t>Los pacientes generalmente empiezan a tomar líquidos a las 24 – 48 horas del postoperatorio y gradualmente incrementan la dieta hasta llegar a la normalidad, incluyendo restricción de grasas, según prescripción.</w:t>
            </w:r>
          </w:p>
          <w:p w:rsidR="00502FD3" w:rsidRPr="00502FD3" w:rsidRDefault="00502FD3" w:rsidP="00502FD3">
            <w:pPr>
              <w:numPr>
                <w:ilvl w:val="0"/>
                <w:numId w:val="17"/>
              </w:numPr>
              <w:tabs>
                <w:tab w:val="left" w:pos="252"/>
              </w:tabs>
              <w:ind w:left="312" w:hanging="270"/>
              <w:jc w:val="both"/>
              <w:rPr>
                <w:rFonts w:ascii="Arial" w:eastAsia="Calibri" w:hAnsi="Arial" w:cs="Arial"/>
                <w:sz w:val="20"/>
                <w:szCs w:val="20"/>
                <w:lang w:val="es-ES_tradnl"/>
              </w:rPr>
            </w:pPr>
            <w:r w:rsidRPr="00502FD3">
              <w:rPr>
                <w:rFonts w:ascii="Arial" w:eastAsia="Calibri" w:hAnsi="Arial" w:cs="Arial"/>
                <w:sz w:val="20"/>
                <w:szCs w:val="20"/>
                <w:lang w:val="es-ES_tradnl"/>
              </w:rPr>
              <w:t>La NPT es el aporte de nutrientes únicamente atreves de una vía venosa central en cantidades suficientes para mantener o reponer la masa celular corporal.</w:t>
            </w:r>
          </w:p>
          <w:p w:rsidR="00502FD3" w:rsidRPr="00502FD3" w:rsidRDefault="00502FD3" w:rsidP="00502FD3">
            <w:pPr>
              <w:numPr>
                <w:ilvl w:val="0"/>
                <w:numId w:val="17"/>
              </w:numPr>
              <w:tabs>
                <w:tab w:val="left" w:pos="252"/>
              </w:tabs>
              <w:ind w:left="312" w:hanging="270"/>
              <w:jc w:val="both"/>
              <w:rPr>
                <w:rFonts w:ascii="Arial" w:eastAsia="Calibri" w:hAnsi="Arial" w:cs="Arial"/>
                <w:sz w:val="20"/>
                <w:szCs w:val="20"/>
                <w:lang w:val="es-ES_tradnl"/>
              </w:rPr>
            </w:pPr>
            <w:r w:rsidRPr="00502FD3">
              <w:rPr>
                <w:rFonts w:ascii="Arial" w:eastAsia="Calibri" w:hAnsi="Arial" w:cs="Arial"/>
                <w:sz w:val="20"/>
                <w:szCs w:val="20"/>
                <w:lang w:val="es-ES_tradnl"/>
              </w:rPr>
              <w:t xml:space="preserve">La bomba de infusión regula la frecuencia de infusión con mayor exactitud, disminuyendo las posibilidades de que, accidentalmente se </w:t>
            </w:r>
            <w:proofErr w:type="spellStart"/>
            <w:r w:rsidRPr="00502FD3">
              <w:rPr>
                <w:rFonts w:ascii="Arial" w:eastAsia="Calibri" w:hAnsi="Arial" w:cs="Arial"/>
                <w:sz w:val="20"/>
                <w:szCs w:val="20"/>
                <w:lang w:val="es-ES_tradnl"/>
              </w:rPr>
              <w:t>perfunda</w:t>
            </w:r>
            <w:proofErr w:type="spellEnd"/>
            <w:r w:rsidRPr="00502FD3">
              <w:rPr>
                <w:rFonts w:ascii="Arial" w:eastAsia="Calibri" w:hAnsi="Arial" w:cs="Arial"/>
                <w:sz w:val="20"/>
                <w:szCs w:val="20"/>
                <w:lang w:val="es-ES_tradnl"/>
              </w:rPr>
              <w:t xml:space="preserve"> una bolsa de NPT en un periodo de tiempo más corto de lo previsto. Mediante el control se previene una carga de hiperglucemia, </w:t>
            </w:r>
            <w:proofErr w:type="spellStart"/>
            <w:r w:rsidRPr="00502FD3">
              <w:rPr>
                <w:rFonts w:ascii="Arial" w:eastAsia="Calibri" w:hAnsi="Arial" w:cs="Arial"/>
                <w:sz w:val="20"/>
                <w:szCs w:val="20"/>
                <w:lang w:val="es-ES_tradnl"/>
              </w:rPr>
              <w:t>hiperosmolar</w:t>
            </w:r>
            <w:proofErr w:type="spellEnd"/>
            <w:r w:rsidRPr="00502FD3">
              <w:rPr>
                <w:rFonts w:ascii="Arial" w:eastAsia="Calibri" w:hAnsi="Arial" w:cs="Arial"/>
                <w:sz w:val="20"/>
                <w:szCs w:val="20"/>
                <w:lang w:val="es-ES_tradnl"/>
              </w:rPr>
              <w:t>.</w:t>
            </w:r>
          </w:p>
          <w:p w:rsidR="00502FD3" w:rsidRPr="00502FD3" w:rsidRDefault="00502FD3" w:rsidP="00502FD3">
            <w:pPr>
              <w:numPr>
                <w:ilvl w:val="0"/>
                <w:numId w:val="17"/>
              </w:numPr>
              <w:tabs>
                <w:tab w:val="left" w:pos="252"/>
              </w:tabs>
              <w:ind w:left="312" w:hanging="270"/>
              <w:jc w:val="both"/>
              <w:rPr>
                <w:rFonts w:ascii="Arial" w:eastAsia="Calibri" w:hAnsi="Arial" w:cs="Arial"/>
                <w:sz w:val="20"/>
                <w:szCs w:val="20"/>
                <w:lang w:val="es-ES_tradnl"/>
              </w:rPr>
            </w:pPr>
            <w:proofErr w:type="spellStart"/>
            <w:r w:rsidRPr="00502FD3">
              <w:rPr>
                <w:rFonts w:ascii="Arial" w:eastAsia="Calibri" w:hAnsi="Arial" w:cs="Arial"/>
                <w:sz w:val="20"/>
                <w:szCs w:val="20"/>
                <w:lang w:val="es-ES_tradnl"/>
              </w:rPr>
              <w:lastRenderedPageBreak/>
              <w:t>Perfundir</w:t>
            </w:r>
            <w:proofErr w:type="spellEnd"/>
            <w:r w:rsidRPr="00502FD3">
              <w:rPr>
                <w:rFonts w:ascii="Arial" w:eastAsia="Calibri" w:hAnsi="Arial" w:cs="Arial"/>
                <w:sz w:val="20"/>
                <w:szCs w:val="20"/>
                <w:lang w:val="es-ES_tradnl"/>
              </w:rPr>
              <w:t xml:space="preserve"> la NPT a intervalos crea fluctuaciones en el nivel de glucosa sérica. El cuerpo responde a estas fluctuaciones alterando la secreción de glucagón e insulina por parte del páncreas.</w:t>
            </w:r>
          </w:p>
          <w:p w:rsidR="00502FD3" w:rsidRPr="00502FD3" w:rsidRDefault="00502FD3" w:rsidP="00502FD3">
            <w:pPr>
              <w:tabs>
                <w:tab w:val="left" w:pos="252"/>
              </w:tabs>
              <w:ind w:left="312"/>
              <w:jc w:val="both"/>
              <w:rPr>
                <w:rFonts w:ascii="Arial" w:eastAsia="Calibri" w:hAnsi="Arial" w:cs="Arial"/>
                <w:sz w:val="20"/>
                <w:szCs w:val="20"/>
                <w:lang w:val="es-ES_tradnl"/>
              </w:rPr>
            </w:pPr>
            <w:r w:rsidRPr="00502FD3">
              <w:rPr>
                <w:rFonts w:ascii="Arial" w:eastAsia="Calibri" w:hAnsi="Arial" w:cs="Arial"/>
                <w:sz w:val="20"/>
                <w:szCs w:val="20"/>
                <w:lang w:val="es-ES_tradnl"/>
              </w:rPr>
              <w:t>Una rápida perfusión de la NPT origina un rápido incremento del nivel de glucosa sérica por encima de los niveles normales sin el correspondiente incremento de la producción de insulina.</w:t>
            </w:r>
          </w:p>
          <w:p w:rsidR="00502FD3" w:rsidRPr="00502FD3" w:rsidRDefault="00502FD3" w:rsidP="00502FD3">
            <w:pPr>
              <w:numPr>
                <w:ilvl w:val="0"/>
                <w:numId w:val="17"/>
              </w:numPr>
              <w:tabs>
                <w:tab w:val="left" w:pos="252"/>
              </w:tabs>
              <w:ind w:left="312" w:hanging="270"/>
              <w:jc w:val="both"/>
              <w:rPr>
                <w:rFonts w:ascii="Arial" w:eastAsia="Calibri" w:hAnsi="Arial" w:cs="Arial"/>
                <w:sz w:val="20"/>
                <w:szCs w:val="20"/>
                <w:lang w:val="es-ES_tradnl"/>
              </w:rPr>
            </w:pPr>
            <w:r w:rsidRPr="00502FD3">
              <w:rPr>
                <w:rFonts w:ascii="Arial" w:eastAsia="Calibri" w:hAnsi="Arial" w:cs="Arial"/>
                <w:sz w:val="20"/>
                <w:szCs w:val="20"/>
                <w:lang w:val="es-ES_tradnl"/>
              </w:rPr>
              <w:t xml:space="preserve">Si la perfusión de NPT cesa rápidamente debe instaurarse otra fuente de glucosa para prevenir la hipoglucemia. Enlentecer la frecuencia de perfusión a 50 ml/h durante 3 – 4 </w:t>
            </w:r>
            <w:proofErr w:type="spellStart"/>
            <w:r w:rsidRPr="00502FD3">
              <w:rPr>
                <w:rFonts w:ascii="Arial" w:eastAsia="Calibri" w:hAnsi="Arial" w:cs="Arial"/>
                <w:sz w:val="20"/>
                <w:szCs w:val="20"/>
                <w:lang w:val="es-ES_tradnl"/>
              </w:rPr>
              <w:t>hrs</w:t>
            </w:r>
            <w:proofErr w:type="spellEnd"/>
            <w:r w:rsidRPr="00502FD3">
              <w:rPr>
                <w:rFonts w:ascii="Arial" w:eastAsia="Calibri" w:hAnsi="Arial" w:cs="Arial"/>
                <w:sz w:val="20"/>
                <w:szCs w:val="20"/>
                <w:lang w:val="es-ES_tradnl"/>
              </w:rPr>
              <w:t>. permite en cuerpo detecte la bajada en el nivel de glucosa y se adapte a ella. El páncreas responde disminuyendo la producción de insulina.</w:t>
            </w:r>
          </w:p>
          <w:p w:rsidR="00502FD3" w:rsidRPr="00502FD3" w:rsidRDefault="00502FD3" w:rsidP="00502FD3">
            <w:pPr>
              <w:tabs>
                <w:tab w:val="left" w:pos="252"/>
              </w:tabs>
              <w:ind w:left="312"/>
              <w:jc w:val="both"/>
              <w:rPr>
                <w:rFonts w:ascii="Arial" w:eastAsia="Calibri" w:hAnsi="Arial" w:cs="Arial"/>
                <w:sz w:val="20"/>
                <w:szCs w:val="20"/>
                <w:lang w:val="es-ES_tradnl"/>
              </w:rPr>
            </w:pPr>
          </w:p>
        </w:tc>
        <w:tc>
          <w:tcPr>
            <w:tcW w:w="2070" w:type="dxa"/>
          </w:tcPr>
          <w:p w:rsidR="00502FD3" w:rsidRPr="00502FD3" w:rsidRDefault="00502FD3" w:rsidP="00502FD3">
            <w:pPr>
              <w:spacing w:line="360" w:lineRule="auto"/>
              <w:jc w:val="both"/>
              <w:rPr>
                <w:rFonts w:ascii="Arial" w:eastAsia="Calibri" w:hAnsi="Arial" w:cs="Arial"/>
                <w:color w:val="FFFFFF"/>
                <w:sz w:val="20"/>
                <w:szCs w:val="20"/>
                <w:lang w:val="es-PE"/>
              </w:rPr>
            </w:pPr>
          </w:p>
        </w:tc>
      </w:tr>
    </w:tbl>
    <w:p w:rsidR="00571A7E" w:rsidRDefault="00571A7E"/>
    <w:p w:rsidR="00571A7E" w:rsidRDefault="00571A7E">
      <w:bookmarkStart w:id="0" w:name="_GoBack"/>
      <w:bookmarkEnd w:id="0"/>
    </w:p>
    <w:sectPr w:rsidR="00571A7E" w:rsidSect="00571A7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136"/>
    <w:multiLevelType w:val="hybridMultilevel"/>
    <w:tmpl w:val="F33ABD8E"/>
    <w:lvl w:ilvl="0" w:tplc="0C0A0003">
      <w:start w:val="1"/>
      <w:numFmt w:val="bullet"/>
      <w:lvlText w:val="o"/>
      <w:lvlJc w:val="left"/>
      <w:pPr>
        <w:ind w:left="79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>
    <w:nsid w:val="100A036C"/>
    <w:multiLevelType w:val="hybridMultilevel"/>
    <w:tmpl w:val="43660E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7A2D44"/>
    <w:multiLevelType w:val="hybridMultilevel"/>
    <w:tmpl w:val="3EA238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606A40"/>
    <w:multiLevelType w:val="hybridMultilevel"/>
    <w:tmpl w:val="F16658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33409E"/>
    <w:multiLevelType w:val="hybridMultilevel"/>
    <w:tmpl w:val="8200CDCA"/>
    <w:lvl w:ilvl="0" w:tplc="0C0A0003">
      <w:start w:val="1"/>
      <w:numFmt w:val="bullet"/>
      <w:lvlText w:val="o"/>
      <w:lvlJc w:val="left"/>
      <w:pPr>
        <w:ind w:left="79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5">
    <w:nsid w:val="29FD1094"/>
    <w:multiLevelType w:val="hybridMultilevel"/>
    <w:tmpl w:val="AD04FD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DD04946"/>
    <w:multiLevelType w:val="hybridMultilevel"/>
    <w:tmpl w:val="3ADA4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F6A34EF"/>
    <w:multiLevelType w:val="hybridMultilevel"/>
    <w:tmpl w:val="D4BE228A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5D9019A"/>
    <w:multiLevelType w:val="hybridMultilevel"/>
    <w:tmpl w:val="3ADA4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CCF210B"/>
    <w:multiLevelType w:val="hybridMultilevel"/>
    <w:tmpl w:val="3266BC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34719B"/>
    <w:multiLevelType w:val="hybridMultilevel"/>
    <w:tmpl w:val="0A54A6E6"/>
    <w:lvl w:ilvl="0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5CB021E7"/>
    <w:multiLevelType w:val="hybridMultilevel"/>
    <w:tmpl w:val="B8949FC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E261F4E"/>
    <w:multiLevelType w:val="hybridMultilevel"/>
    <w:tmpl w:val="43660E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E367704"/>
    <w:multiLevelType w:val="hybridMultilevel"/>
    <w:tmpl w:val="3EA238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27A3DCB"/>
    <w:multiLevelType w:val="hybridMultilevel"/>
    <w:tmpl w:val="A81CE9C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8A6064D"/>
    <w:multiLevelType w:val="hybridMultilevel"/>
    <w:tmpl w:val="CE4CF402"/>
    <w:lvl w:ilvl="0" w:tplc="0C0A0003">
      <w:start w:val="1"/>
      <w:numFmt w:val="bullet"/>
      <w:lvlText w:val="o"/>
      <w:lvlJc w:val="left"/>
      <w:pPr>
        <w:ind w:left="97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16">
    <w:nsid w:val="6B184E03"/>
    <w:multiLevelType w:val="hybridMultilevel"/>
    <w:tmpl w:val="4098871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1"/>
  </w:num>
  <w:num w:numId="4">
    <w:abstractNumId w:val="1"/>
  </w:num>
  <w:num w:numId="5">
    <w:abstractNumId w:val="5"/>
  </w:num>
  <w:num w:numId="6">
    <w:abstractNumId w:val="7"/>
  </w:num>
  <w:num w:numId="7">
    <w:abstractNumId w:val="0"/>
  </w:num>
  <w:num w:numId="8">
    <w:abstractNumId w:val="4"/>
  </w:num>
  <w:num w:numId="9">
    <w:abstractNumId w:val="6"/>
  </w:num>
  <w:num w:numId="10">
    <w:abstractNumId w:val="14"/>
  </w:num>
  <w:num w:numId="11">
    <w:abstractNumId w:val="10"/>
  </w:num>
  <w:num w:numId="12">
    <w:abstractNumId w:val="12"/>
  </w:num>
  <w:num w:numId="13">
    <w:abstractNumId w:val="8"/>
  </w:num>
  <w:num w:numId="14">
    <w:abstractNumId w:val="16"/>
  </w:num>
  <w:num w:numId="15">
    <w:abstractNumId w:val="15"/>
  </w:num>
  <w:num w:numId="16">
    <w:abstractNumId w:val="1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1A7E"/>
    <w:rsid w:val="000A32B5"/>
    <w:rsid w:val="002D0018"/>
    <w:rsid w:val="003A30EB"/>
    <w:rsid w:val="003A6D67"/>
    <w:rsid w:val="003F6FFE"/>
    <w:rsid w:val="00415A07"/>
    <w:rsid w:val="00502FD3"/>
    <w:rsid w:val="00543DDA"/>
    <w:rsid w:val="00571A7E"/>
    <w:rsid w:val="0057789B"/>
    <w:rsid w:val="005A6EAC"/>
    <w:rsid w:val="0064153A"/>
    <w:rsid w:val="006641FE"/>
    <w:rsid w:val="00820BFE"/>
    <w:rsid w:val="00973627"/>
    <w:rsid w:val="009E2A74"/>
    <w:rsid w:val="009F5CCD"/>
    <w:rsid w:val="00AE5F59"/>
    <w:rsid w:val="00B45093"/>
    <w:rsid w:val="00CB7167"/>
    <w:rsid w:val="00CE32CC"/>
    <w:rsid w:val="00D47AA9"/>
    <w:rsid w:val="00D76FEF"/>
    <w:rsid w:val="00F76FAB"/>
    <w:rsid w:val="00F80149"/>
    <w:rsid w:val="00FA4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1A7E"/>
    <w:rPr>
      <w:lang w:val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571A7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E2A7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1A7E"/>
    <w:rPr>
      <w:lang w:val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571A7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E2A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6F0756-7D54-42F7-9511-7D5B344CE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8</Pages>
  <Words>1900</Words>
  <Characters>10835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12710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6</cp:revision>
  <dcterms:created xsi:type="dcterms:W3CDTF">2014-04-02T19:24:00Z</dcterms:created>
  <dcterms:modified xsi:type="dcterms:W3CDTF">2014-04-03T22:46:00Z</dcterms:modified>
</cp:coreProperties>
</file>