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1489" w:rsidRPr="00F51489" w:rsidRDefault="00F51489" w:rsidP="00F514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BO"/>
        </w:rPr>
      </w:pPr>
      <w:r w:rsidRPr="00F51489">
        <w:rPr>
          <w:rFonts w:ascii="Times New Roman" w:eastAsia="Times New Roman" w:hAnsi="Times New Roman" w:cs="Times New Roman"/>
          <w:b/>
          <w:bCs/>
          <w:kern w:val="36"/>
          <w:sz w:val="48"/>
          <w:szCs w:val="48"/>
          <w:lang w:eastAsia="es-BO"/>
        </w:rPr>
        <w:t>Protocolo de tratamiento a la neumonía en la atención primaria de salud</w:t>
      </w:r>
    </w:p>
    <w:p w:rsidR="00F51489" w:rsidRPr="00F51489" w:rsidRDefault="00F51489" w:rsidP="00F51489">
      <w:pPr>
        <w:spacing w:after="0"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 xml:space="preserve">Enviado por </w:t>
      </w:r>
      <w:hyperlink r:id="rId6" w:history="1">
        <w:r w:rsidRPr="00F51489">
          <w:rPr>
            <w:rFonts w:ascii="Times New Roman" w:eastAsia="Times New Roman" w:hAnsi="Times New Roman" w:cs="Times New Roman"/>
            <w:b/>
            <w:bCs/>
            <w:color w:val="0000FF"/>
            <w:sz w:val="24"/>
            <w:szCs w:val="24"/>
            <w:u w:val="single"/>
            <w:lang w:eastAsia="es-BO"/>
          </w:rPr>
          <w:t xml:space="preserve">Higinio Viel Reyes </w:t>
        </w:r>
      </w:hyperlink>
    </w:p>
    <w:p w:rsidR="00F51489" w:rsidRPr="00F51489" w:rsidRDefault="00F51489" w:rsidP="00F51489">
      <w:pPr>
        <w:spacing w:after="0" w:line="240" w:lineRule="auto"/>
        <w:rPr>
          <w:rFonts w:ascii="Times New Roman" w:eastAsia="Times New Roman" w:hAnsi="Times New Roman" w:cs="Times New Roman"/>
          <w:sz w:val="24"/>
          <w:szCs w:val="24"/>
          <w:lang w:eastAsia="es-BO"/>
        </w:rPr>
      </w:pPr>
    </w:p>
    <w:p w:rsidR="00F51489" w:rsidRPr="00F51489" w:rsidRDefault="00F51489" w:rsidP="00F51489">
      <w:pPr>
        <w:spacing w:after="0"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Partes: </w:t>
      </w:r>
      <w:hyperlink r:id="rId7" w:history="1">
        <w:r w:rsidRPr="00F51489">
          <w:rPr>
            <w:rFonts w:ascii="Times New Roman" w:eastAsia="Times New Roman" w:hAnsi="Times New Roman" w:cs="Times New Roman"/>
            <w:color w:val="0000FF"/>
            <w:sz w:val="24"/>
            <w:szCs w:val="24"/>
            <w:u w:val="single"/>
            <w:lang w:eastAsia="es-BO"/>
          </w:rPr>
          <w:t>1</w:t>
        </w:r>
      </w:hyperlink>
      <w:r w:rsidRPr="00F51489">
        <w:rPr>
          <w:rFonts w:ascii="Times New Roman" w:eastAsia="Times New Roman" w:hAnsi="Times New Roman" w:cs="Times New Roman"/>
          <w:sz w:val="24"/>
          <w:szCs w:val="24"/>
          <w:lang w:eastAsia="es-BO"/>
        </w:rPr>
        <w:t xml:space="preserve">, </w:t>
      </w:r>
      <w:hyperlink r:id="rId8" w:history="1">
        <w:r w:rsidRPr="00F51489">
          <w:rPr>
            <w:rFonts w:ascii="Times New Roman" w:eastAsia="Times New Roman" w:hAnsi="Times New Roman" w:cs="Times New Roman"/>
            <w:color w:val="0000FF"/>
            <w:sz w:val="24"/>
            <w:szCs w:val="24"/>
            <w:u w:val="single"/>
            <w:lang w:eastAsia="es-BO"/>
          </w:rPr>
          <w:t>2</w:t>
        </w:r>
      </w:hyperlink>
    </w:p>
    <w:p w:rsidR="00F51489" w:rsidRPr="00F51489" w:rsidRDefault="00EC12E3" w:rsidP="00F51489">
      <w:pPr>
        <w:spacing w:before="100" w:beforeAutospacing="1" w:after="100" w:afterAutospacing="1" w:line="240" w:lineRule="auto"/>
        <w:rPr>
          <w:rFonts w:ascii="Times New Roman" w:eastAsia="Times New Roman" w:hAnsi="Times New Roman" w:cs="Times New Roman"/>
          <w:sz w:val="24"/>
          <w:szCs w:val="24"/>
          <w:lang w:eastAsia="es-BO"/>
        </w:rPr>
      </w:pPr>
      <w:hyperlink r:id="rId9" w:anchor="resumena" w:history="1">
        <w:r w:rsidR="00F51489" w:rsidRPr="00F51489">
          <w:rPr>
            <w:rFonts w:ascii="Times New Roman" w:eastAsia="Times New Roman" w:hAnsi="Times New Roman" w:cs="Times New Roman"/>
            <w:b/>
            <w:bCs/>
            <w:color w:val="0000FF"/>
            <w:sz w:val="24"/>
            <w:szCs w:val="24"/>
            <w:u w:val="single"/>
            <w:lang w:eastAsia="es-BO"/>
          </w:rPr>
          <w:t>Resumen</w:t>
        </w:r>
      </w:hyperlink>
    </w:p>
    <w:p w:rsidR="00F51489" w:rsidRPr="00F51489" w:rsidRDefault="00EC12E3" w:rsidP="00F51489">
      <w:pPr>
        <w:spacing w:before="100" w:beforeAutospacing="1" w:after="100" w:afterAutospacing="1" w:line="240" w:lineRule="auto"/>
        <w:rPr>
          <w:rFonts w:ascii="Times New Roman" w:eastAsia="Times New Roman" w:hAnsi="Times New Roman" w:cs="Times New Roman"/>
          <w:sz w:val="24"/>
          <w:szCs w:val="24"/>
          <w:lang w:eastAsia="es-BO"/>
        </w:rPr>
      </w:pPr>
      <w:hyperlink r:id="rId10" w:anchor="introducca" w:history="1">
        <w:r w:rsidR="00F51489" w:rsidRPr="00F51489">
          <w:rPr>
            <w:rFonts w:ascii="Times New Roman" w:eastAsia="Times New Roman" w:hAnsi="Times New Roman" w:cs="Times New Roman"/>
            <w:b/>
            <w:bCs/>
            <w:color w:val="0000FF"/>
            <w:sz w:val="24"/>
            <w:szCs w:val="24"/>
            <w:u w:val="single"/>
            <w:lang w:eastAsia="es-BO"/>
          </w:rPr>
          <w:t>Introducción</w:t>
        </w:r>
      </w:hyperlink>
    </w:p>
    <w:p w:rsidR="00F51489" w:rsidRPr="00F51489" w:rsidRDefault="00EC12E3" w:rsidP="00F51489">
      <w:pPr>
        <w:spacing w:before="100" w:beforeAutospacing="1" w:after="100" w:afterAutospacing="1" w:line="240" w:lineRule="auto"/>
        <w:rPr>
          <w:rFonts w:ascii="Times New Roman" w:eastAsia="Times New Roman" w:hAnsi="Times New Roman" w:cs="Times New Roman"/>
          <w:sz w:val="24"/>
          <w:szCs w:val="24"/>
          <w:lang w:eastAsia="es-BO"/>
        </w:rPr>
      </w:pPr>
      <w:hyperlink r:id="rId11" w:anchor="marcoteora" w:history="1">
        <w:r w:rsidR="00F51489" w:rsidRPr="00F51489">
          <w:rPr>
            <w:rFonts w:ascii="Times New Roman" w:eastAsia="Times New Roman" w:hAnsi="Times New Roman" w:cs="Times New Roman"/>
            <w:b/>
            <w:bCs/>
            <w:color w:val="0000FF"/>
            <w:sz w:val="24"/>
            <w:szCs w:val="24"/>
            <w:u w:val="single"/>
            <w:lang w:eastAsia="es-BO"/>
          </w:rPr>
          <w:t>Marco teórico. Antecedentes Históricos de la Neumonía</w:t>
        </w:r>
      </w:hyperlink>
    </w:p>
    <w:p w:rsidR="00F51489" w:rsidRPr="00F51489" w:rsidRDefault="00EC12E3" w:rsidP="00F51489">
      <w:pPr>
        <w:spacing w:before="100" w:beforeAutospacing="1" w:after="100" w:afterAutospacing="1" w:line="240" w:lineRule="auto"/>
        <w:rPr>
          <w:rFonts w:ascii="Times New Roman" w:eastAsia="Times New Roman" w:hAnsi="Times New Roman" w:cs="Times New Roman"/>
          <w:sz w:val="24"/>
          <w:szCs w:val="24"/>
          <w:lang w:eastAsia="es-BO"/>
        </w:rPr>
      </w:pPr>
      <w:hyperlink r:id="rId12" w:anchor="disenometa" w:history="1">
        <w:r w:rsidR="00F51489" w:rsidRPr="00F51489">
          <w:rPr>
            <w:rFonts w:ascii="Times New Roman" w:eastAsia="Times New Roman" w:hAnsi="Times New Roman" w:cs="Times New Roman"/>
            <w:b/>
            <w:bCs/>
            <w:color w:val="0000FF"/>
            <w:sz w:val="24"/>
            <w:szCs w:val="24"/>
            <w:u w:val="single"/>
            <w:lang w:eastAsia="es-BO"/>
          </w:rPr>
          <w:t>Diseño Metodológico de la investigación</w:t>
        </w:r>
      </w:hyperlink>
    </w:p>
    <w:p w:rsidR="00F51489" w:rsidRPr="00F51489" w:rsidRDefault="00EC12E3" w:rsidP="00F51489">
      <w:pPr>
        <w:spacing w:before="100" w:beforeAutospacing="1" w:after="100" w:afterAutospacing="1" w:line="240" w:lineRule="auto"/>
        <w:rPr>
          <w:rFonts w:ascii="Times New Roman" w:eastAsia="Times New Roman" w:hAnsi="Times New Roman" w:cs="Times New Roman"/>
          <w:sz w:val="24"/>
          <w:szCs w:val="24"/>
          <w:lang w:eastAsia="es-BO"/>
        </w:rPr>
      </w:pPr>
      <w:hyperlink r:id="rId13" w:anchor="analisisya" w:history="1">
        <w:r w:rsidR="00F51489" w:rsidRPr="00F51489">
          <w:rPr>
            <w:rFonts w:ascii="Times New Roman" w:eastAsia="Times New Roman" w:hAnsi="Times New Roman" w:cs="Times New Roman"/>
            <w:b/>
            <w:bCs/>
            <w:color w:val="0000FF"/>
            <w:sz w:val="24"/>
            <w:szCs w:val="24"/>
            <w:u w:val="single"/>
            <w:lang w:eastAsia="es-BO"/>
          </w:rPr>
          <w:t>Análisis y Discusión de los Resultados</w:t>
        </w:r>
      </w:hyperlink>
    </w:p>
    <w:p w:rsidR="00F51489" w:rsidRPr="00F51489" w:rsidRDefault="00EC12E3" w:rsidP="00F51489">
      <w:pPr>
        <w:spacing w:before="100" w:beforeAutospacing="1" w:after="100" w:afterAutospacing="1" w:line="240" w:lineRule="auto"/>
        <w:rPr>
          <w:rFonts w:ascii="Times New Roman" w:eastAsia="Times New Roman" w:hAnsi="Times New Roman" w:cs="Times New Roman"/>
          <w:sz w:val="24"/>
          <w:szCs w:val="24"/>
          <w:lang w:eastAsia="es-BO"/>
        </w:rPr>
      </w:pPr>
      <w:hyperlink r:id="rId14" w:anchor="conclusioa" w:history="1">
        <w:r w:rsidR="00F51489" w:rsidRPr="00F51489">
          <w:rPr>
            <w:rFonts w:ascii="Times New Roman" w:eastAsia="Times New Roman" w:hAnsi="Times New Roman" w:cs="Times New Roman"/>
            <w:b/>
            <w:bCs/>
            <w:color w:val="0000FF"/>
            <w:sz w:val="24"/>
            <w:szCs w:val="24"/>
            <w:u w:val="single"/>
            <w:lang w:eastAsia="es-BO"/>
          </w:rPr>
          <w:t>Conclusiones</w:t>
        </w:r>
      </w:hyperlink>
    </w:p>
    <w:p w:rsidR="00F51489" w:rsidRPr="00F51489" w:rsidRDefault="00EC12E3" w:rsidP="00F51489">
      <w:pPr>
        <w:spacing w:before="100" w:beforeAutospacing="1" w:after="100" w:afterAutospacing="1" w:line="240" w:lineRule="auto"/>
        <w:rPr>
          <w:rFonts w:ascii="Times New Roman" w:eastAsia="Times New Roman" w:hAnsi="Times New Roman" w:cs="Times New Roman"/>
          <w:sz w:val="24"/>
          <w:szCs w:val="24"/>
          <w:lang w:eastAsia="es-BO"/>
        </w:rPr>
      </w:pPr>
      <w:hyperlink r:id="rId15" w:anchor="recomendaa" w:history="1">
        <w:r w:rsidR="00F51489" w:rsidRPr="00F51489">
          <w:rPr>
            <w:rFonts w:ascii="Times New Roman" w:eastAsia="Times New Roman" w:hAnsi="Times New Roman" w:cs="Times New Roman"/>
            <w:b/>
            <w:bCs/>
            <w:color w:val="0000FF"/>
            <w:sz w:val="24"/>
            <w:szCs w:val="24"/>
            <w:u w:val="single"/>
            <w:lang w:eastAsia="es-BO"/>
          </w:rPr>
          <w:t>Recomendaciones</w:t>
        </w:r>
      </w:hyperlink>
    </w:p>
    <w:p w:rsidR="00F51489" w:rsidRPr="00F51489" w:rsidRDefault="00EC12E3" w:rsidP="00F51489">
      <w:pPr>
        <w:spacing w:before="100" w:beforeAutospacing="1" w:after="100" w:afterAutospacing="1" w:line="240" w:lineRule="auto"/>
        <w:rPr>
          <w:rFonts w:ascii="Times New Roman" w:eastAsia="Times New Roman" w:hAnsi="Times New Roman" w:cs="Times New Roman"/>
          <w:sz w:val="24"/>
          <w:szCs w:val="24"/>
          <w:lang w:eastAsia="es-BO"/>
        </w:rPr>
      </w:pPr>
      <w:hyperlink r:id="rId16" w:anchor="referencia" w:history="1">
        <w:r w:rsidR="00F51489" w:rsidRPr="00F51489">
          <w:rPr>
            <w:rFonts w:ascii="Times New Roman" w:eastAsia="Times New Roman" w:hAnsi="Times New Roman" w:cs="Times New Roman"/>
            <w:b/>
            <w:bCs/>
            <w:color w:val="0000FF"/>
            <w:sz w:val="24"/>
            <w:szCs w:val="24"/>
            <w:u w:val="single"/>
            <w:lang w:eastAsia="es-BO"/>
          </w:rPr>
          <w:t>Referencias Bibliográficas</w:t>
        </w:r>
      </w:hyperlink>
    </w:p>
    <w:p w:rsidR="00F51489" w:rsidRPr="00F51489" w:rsidRDefault="00EC12E3" w:rsidP="00F51489">
      <w:pPr>
        <w:spacing w:before="100" w:beforeAutospacing="1" w:after="100" w:afterAutospacing="1" w:line="240" w:lineRule="auto"/>
        <w:rPr>
          <w:rFonts w:ascii="Times New Roman" w:eastAsia="Times New Roman" w:hAnsi="Times New Roman" w:cs="Times New Roman"/>
          <w:sz w:val="24"/>
          <w:szCs w:val="24"/>
          <w:lang w:eastAsia="es-BO"/>
        </w:rPr>
      </w:pPr>
      <w:hyperlink r:id="rId17" w:anchor="anexosa" w:history="1">
        <w:r w:rsidR="00F51489" w:rsidRPr="00F51489">
          <w:rPr>
            <w:rFonts w:ascii="Times New Roman" w:eastAsia="Times New Roman" w:hAnsi="Times New Roman" w:cs="Times New Roman"/>
            <w:b/>
            <w:bCs/>
            <w:color w:val="0000FF"/>
            <w:sz w:val="24"/>
            <w:szCs w:val="24"/>
            <w:u w:val="single"/>
            <w:lang w:eastAsia="es-BO"/>
          </w:rPr>
          <w:t>Anexos</w:t>
        </w:r>
      </w:hyperlink>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i/>
          <w:iCs/>
          <w:sz w:val="24"/>
          <w:szCs w:val="24"/>
          <w:lang w:eastAsia="es-BO"/>
        </w:rPr>
        <w:t xml:space="preserve">... Quien no tenga el </w:t>
      </w:r>
      <w:hyperlink r:id="rId18" w:history="1">
        <w:r w:rsidRPr="00F51489">
          <w:rPr>
            <w:rFonts w:ascii="Times New Roman" w:eastAsia="Times New Roman" w:hAnsi="Times New Roman" w:cs="Times New Roman"/>
            <w:b/>
            <w:bCs/>
            <w:i/>
            <w:iCs/>
            <w:color w:val="0000FF"/>
            <w:sz w:val="24"/>
            <w:szCs w:val="24"/>
            <w:u w:val="single"/>
            <w:lang w:eastAsia="es-BO"/>
          </w:rPr>
          <w:t>valor</w:t>
        </w:r>
      </w:hyperlink>
      <w:r w:rsidRPr="00F51489">
        <w:rPr>
          <w:rFonts w:ascii="Times New Roman" w:eastAsia="Times New Roman" w:hAnsi="Times New Roman" w:cs="Times New Roman"/>
          <w:b/>
          <w:bCs/>
          <w:i/>
          <w:iCs/>
          <w:sz w:val="24"/>
          <w:szCs w:val="24"/>
          <w:lang w:eastAsia="es-BO"/>
        </w:rPr>
        <w:t xml:space="preserve"> de sacrificarse, por lo menos tenga el pudor de callarse ante los que se </w:t>
      </w:r>
      <w:proofErr w:type="gramStart"/>
      <w:r w:rsidRPr="00F51489">
        <w:rPr>
          <w:rFonts w:ascii="Times New Roman" w:eastAsia="Times New Roman" w:hAnsi="Times New Roman" w:cs="Times New Roman"/>
          <w:b/>
          <w:bCs/>
          <w:i/>
          <w:iCs/>
          <w:sz w:val="24"/>
          <w:szCs w:val="24"/>
          <w:lang w:eastAsia="es-BO"/>
        </w:rPr>
        <w:t>sacrifican ...</w:t>
      </w:r>
      <w:proofErr w:type="gramEnd"/>
    </w:p>
    <w:p w:rsidR="00F51489" w:rsidRPr="00F51489" w:rsidRDefault="00F51489" w:rsidP="00F51489">
      <w:pPr>
        <w:spacing w:after="0"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i/>
          <w:iCs/>
          <w:sz w:val="24"/>
          <w:szCs w:val="24"/>
          <w:lang w:eastAsia="es-BO"/>
        </w:rPr>
        <w:t>"Ché"</w:t>
      </w:r>
      <w:r w:rsidRPr="00F51489">
        <w:rPr>
          <w:rFonts w:ascii="Times New Roman" w:eastAsia="Times New Roman" w:hAnsi="Times New Roman" w:cs="Times New Roman"/>
          <w:sz w:val="24"/>
          <w:szCs w:val="24"/>
          <w:lang w:eastAsia="es-BO"/>
        </w:rPr>
        <w:t xml:space="preserve"> </w:t>
      </w:r>
      <w:bookmarkStart w:id="0" w:name="resumena"/>
    </w:p>
    <w:p w:rsidR="00F51489" w:rsidRPr="00F51489" w:rsidRDefault="00F51489" w:rsidP="00F51489">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r w:rsidRPr="00F51489">
        <w:rPr>
          <w:rFonts w:ascii="Times New Roman" w:eastAsia="Times New Roman" w:hAnsi="Times New Roman" w:cs="Times New Roman"/>
          <w:b/>
          <w:bCs/>
          <w:sz w:val="36"/>
          <w:szCs w:val="36"/>
          <w:lang w:eastAsia="es-BO"/>
        </w:rPr>
        <w:t>Resumen</w:t>
      </w:r>
    </w:p>
    <w:bookmarkEnd w:id="0"/>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Se realizó un estudio descriptivo con el propósito de proponer un </w:t>
      </w:r>
      <w:hyperlink r:id="rId19" w:history="1">
        <w:r w:rsidRPr="00F51489">
          <w:rPr>
            <w:rFonts w:ascii="Times New Roman" w:eastAsia="Times New Roman" w:hAnsi="Times New Roman" w:cs="Times New Roman"/>
            <w:color w:val="0000FF"/>
            <w:sz w:val="24"/>
            <w:szCs w:val="24"/>
            <w:u w:val="single"/>
            <w:lang w:eastAsia="es-BO"/>
          </w:rPr>
          <w:t>protocolo</w:t>
        </w:r>
      </w:hyperlink>
      <w:r w:rsidRPr="00F51489">
        <w:rPr>
          <w:rFonts w:ascii="Times New Roman" w:eastAsia="Times New Roman" w:hAnsi="Times New Roman" w:cs="Times New Roman"/>
          <w:sz w:val="24"/>
          <w:szCs w:val="24"/>
          <w:lang w:eastAsia="es-BO"/>
        </w:rPr>
        <w:t xml:space="preserve"> de Tratamiento a la </w:t>
      </w:r>
      <w:hyperlink r:id="rId20" w:history="1">
        <w:r w:rsidRPr="00F51489">
          <w:rPr>
            <w:rFonts w:ascii="Times New Roman" w:eastAsia="Times New Roman" w:hAnsi="Times New Roman" w:cs="Times New Roman"/>
            <w:color w:val="0000FF"/>
            <w:sz w:val="24"/>
            <w:szCs w:val="24"/>
            <w:u w:val="single"/>
            <w:lang w:eastAsia="es-BO"/>
          </w:rPr>
          <w:t>neumonía</w:t>
        </w:r>
      </w:hyperlink>
      <w:r w:rsidRPr="00F51489">
        <w:rPr>
          <w:rFonts w:ascii="Times New Roman" w:eastAsia="Times New Roman" w:hAnsi="Times New Roman" w:cs="Times New Roman"/>
          <w:sz w:val="24"/>
          <w:szCs w:val="24"/>
          <w:lang w:eastAsia="es-BO"/>
        </w:rPr>
        <w:t xml:space="preserve"> en la </w:t>
      </w:r>
      <w:hyperlink r:id="rId21" w:history="1">
        <w:r w:rsidRPr="00F51489">
          <w:rPr>
            <w:rFonts w:ascii="Times New Roman" w:eastAsia="Times New Roman" w:hAnsi="Times New Roman" w:cs="Times New Roman"/>
            <w:color w:val="0000FF"/>
            <w:sz w:val="24"/>
            <w:szCs w:val="24"/>
            <w:u w:val="single"/>
            <w:lang w:eastAsia="es-BO"/>
          </w:rPr>
          <w:t>Atención</w:t>
        </w:r>
      </w:hyperlink>
      <w:r w:rsidRPr="00F51489">
        <w:rPr>
          <w:rFonts w:ascii="Times New Roman" w:eastAsia="Times New Roman" w:hAnsi="Times New Roman" w:cs="Times New Roman"/>
          <w:sz w:val="24"/>
          <w:szCs w:val="24"/>
          <w:lang w:eastAsia="es-BO"/>
        </w:rPr>
        <w:t xml:space="preserve"> Primaria de </w:t>
      </w:r>
      <w:hyperlink r:id="rId22" w:history="1">
        <w:r w:rsidRPr="00F51489">
          <w:rPr>
            <w:rFonts w:ascii="Times New Roman" w:eastAsia="Times New Roman" w:hAnsi="Times New Roman" w:cs="Times New Roman"/>
            <w:color w:val="0000FF"/>
            <w:sz w:val="24"/>
            <w:szCs w:val="24"/>
            <w:u w:val="single"/>
            <w:lang w:eastAsia="es-BO"/>
          </w:rPr>
          <w:t>Salud</w:t>
        </w:r>
      </w:hyperlink>
      <w:r w:rsidRPr="00F51489">
        <w:rPr>
          <w:rFonts w:ascii="Times New Roman" w:eastAsia="Times New Roman" w:hAnsi="Times New Roman" w:cs="Times New Roman"/>
          <w:sz w:val="24"/>
          <w:szCs w:val="24"/>
          <w:lang w:eastAsia="es-BO"/>
        </w:rPr>
        <w:t xml:space="preserve"> desde la caracterización de la misma en la Atención Secundaria en el Hospital General Docente de Guantánamo "Dr. Agostinho Neto" durante el 2010. </w:t>
      </w:r>
      <w:hyperlink r:id="rId23" w:history="1">
        <w:r w:rsidRPr="00F51489">
          <w:rPr>
            <w:rFonts w:ascii="Times New Roman" w:eastAsia="Times New Roman" w:hAnsi="Times New Roman" w:cs="Times New Roman"/>
            <w:color w:val="0000FF"/>
            <w:sz w:val="24"/>
            <w:szCs w:val="24"/>
            <w:u w:val="single"/>
            <w:lang w:eastAsia="es-BO"/>
          </w:rPr>
          <w:t>El universo</w:t>
        </w:r>
      </w:hyperlink>
      <w:r w:rsidRPr="00F51489">
        <w:rPr>
          <w:rFonts w:ascii="Times New Roman" w:eastAsia="Times New Roman" w:hAnsi="Times New Roman" w:cs="Times New Roman"/>
          <w:sz w:val="24"/>
          <w:szCs w:val="24"/>
          <w:lang w:eastAsia="es-BO"/>
        </w:rPr>
        <w:t xml:space="preserve"> de estudio estuvo constituido por 727 pacientes con neumonía inflamatoria, que ingresaron en las salas de </w:t>
      </w:r>
      <w:hyperlink r:id="rId24" w:history="1">
        <w:r w:rsidRPr="00F51489">
          <w:rPr>
            <w:rFonts w:ascii="Times New Roman" w:eastAsia="Times New Roman" w:hAnsi="Times New Roman" w:cs="Times New Roman"/>
            <w:color w:val="0000FF"/>
            <w:sz w:val="24"/>
            <w:szCs w:val="24"/>
            <w:u w:val="single"/>
            <w:lang w:eastAsia="es-BO"/>
          </w:rPr>
          <w:t>medicina</w:t>
        </w:r>
      </w:hyperlink>
      <w:r w:rsidRPr="00F51489">
        <w:rPr>
          <w:rFonts w:ascii="Times New Roman" w:eastAsia="Times New Roman" w:hAnsi="Times New Roman" w:cs="Times New Roman"/>
          <w:sz w:val="24"/>
          <w:szCs w:val="24"/>
          <w:lang w:eastAsia="es-BO"/>
        </w:rPr>
        <w:t xml:space="preserve"> de dicho Hospital, de ellos se extrajo una </w:t>
      </w:r>
      <w:hyperlink r:id="rId25" w:history="1">
        <w:r w:rsidRPr="00F51489">
          <w:rPr>
            <w:rFonts w:ascii="Times New Roman" w:eastAsia="Times New Roman" w:hAnsi="Times New Roman" w:cs="Times New Roman"/>
            <w:color w:val="0000FF"/>
            <w:sz w:val="24"/>
            <w:szCs w:val="24"/>
            <w:u w:val="single"/>
            <w:lang w:eastAsia="es-BO"/>
          </w:rPr>
          <w:t>muestra</w:t>
        </w:r>
      </w:hyperlink>
      <w:r w:rsidRPr="00F51489">
        <w:rPr>
          <w:rFonts w:ascii="Times New Roman" w:eastAsia="Times New Roman" w:hAnsi="Times New Roman" w:cs="Times New Roman"/>
          <w:sz w:val="24"/>
          <w:szCs w:val="24"/>
          <w:lang w:eastAsia="es-BO"/>
        </w:rPr>
        <w:t xml:space="preserve"> no probabilística a conveniencia que quedó constituida por 624 pacientes. Hubo un predominio de los pacientes en el </w:t>
      </w:r>
      <w:hyperlink r:id="rId26" w:history="1">
        <w:r w:rsidRPr="00F51489">
          <w:rPr>
            <w:rFonts w:ascii="Times New Roman" w:eastAsia="Times New Roman" w:hAnsi="Times New Roman" w:cs="Times New Roman"/>
            <w:color w:val="0000FF"/>
            <w:sz w:val="24"/>
            <w:szCs w:val="24"/>
            <w:u w:val="single"/>
            <w:lang w:eastAsia="es-BO"/>
          </w:rPr>
          <w:t>grupo</w:t>
        </w:r>
      </w:hyperlink>
      <w:r w:rsidRPr="00F51489">
        <w:rPr>
          <w:rFonts w:ascii="Times New Roman" w:eastAsia="Times New Roman" w:hAnsi="Times New Roman" w:cs="Times New Roman"/>
          <w:sz w:val="24"/>
          <w:szCs w:val="24"/>
          <w:lang w:eastAsia="es-BO"/>
        </w:rPr>
        <w:t xml:space="preserve"> de edades de 61 - 70 años, </w:t>
      </w:r>
      <w:hyperlink r:id="rId27" w:history="1">
        <w:r w:rsidRPr="00F51489">
          <w:rPr>
            <w:rFonts w:ascii="Times New Roman" w:eastAsia="Times New Roman" w:hAnsi="Times New Roman" w:cs="Times New Roman"/>
            <w:color w:val="0000FF"/>
            <w:sz w:val="24"/>
            <w:szCs w:val="24"/>
            <w:u w:val="single"/>
            <w:lang w:eastAsia="es-BO"/>
          </w:rPr>
          <w:t>sexo</w:t>
        </w:r>
      </w:hyperlink>
      <w:r w:rsidRPr="00F51489">
        <w:rPr>
          <w:rFonts w:ascii="Times New Roman" w:eastAsia="Times New Roman" w:hAnsi="Times New Roman" w:cs="Times New Roman"/>
          <w:sz w:val="24"/>
          <w:szCs w:val="24"/>
          <w:lang w:eastAsia="es-BO"/>
        </w:rPr>
        <w:t xml:space="preserve"> masculino, el germen es el Estreptococo Neumoneae, el tratamiento más empleado la cefazolina, el síntoma la Tos y el factor de mal pronóstico la edad mayor de 65 años. Se realizó una propuesta de Protocolo de Tratamiento para el ingreso domiciliario en la Atención Primaria de Salud, con la propuesta de convenio con la atención Secundaria de Salud, la cual fue validada por criterio de especialistas.</w:t>
      </w:r>
    </w:p>
    <w:p w:rsidR="00F51489" w:rsidRPr="00F51489" w:rsidRDefault="00F51489" w:rsidP="00F51489">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bookmarkStart w:id="1" w:name="introducca"/>
      <w:r w:rsidRPr="00F51489">
        <w:rPr>
          <w:rFonts w:ascii="Times New Roman" w:eastAsia="Times New Roman" w:hAnsi="Times New Roman" w:cs="Times New Roman"/>
          <w:b/>
          <w:bCs/>
          <w:sz w:val="36"/>
          <w:szCs w:val="36"/>
          <w:lang w:eastAsia="es-BO"/>
        </w:rPr>
        <w:lastRenderedPageBreak/>
        <w:t>Introducción</w:t>
      </w:r>
    </w:p>
    <w:bookmarkEnd w:id="1"/>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Las </w:t>
      </w:r>
      <w:hyperlink r:id="rId28" w:history="1">
        <w:r w:rsidRPr="00F51489">
          <w:rPr>
            <w:rFonts w:ascii="Times New Roman" w:eastAsia="Times New Roman" w:hAnsi="Times New Roman" w:cs="Times New Roman"/>
            <w:color w:val="0000FF"/>
            <w:sz w:val="24"/>
            <w:szCs w:val="24"/>
            <w:u w:val="single"/>
            <w:lang w:eastAsia="es-BO"/>
          </w:rPr>
          <w:t>infecciones respiratorias</w:t>
        </w:r>
      </w:hyperlink>
      <w:r w:rsidRPr="00F51489">
        <w:rPr>
          <w:rFonts w:ascii="Times New Roman" w:eastAsia="Times New Roman" w:hAnsi="Times New Roman" w:cs="Times New Roman"/>
          <w:sz w:val="24"/>
          <w:szCs w:val="24"/>
          <w:lang w:eastAsia="es-BO"/>
        </w:rPr>
        <w:t xml:space="preserve"> agudas constituyen actualmente una de las principales causas de morbilidad y mortalidad del adulto en los países en </w:t>
      </w:r>
      <w:hyperlink r:id="rId29" w:history="1">
        <w:r w:rsidRPr="00F51489">
          <w:rPr>
            <w:rFonts w:ascii="Times New Roman" w:eastAsia="Times New Roman" w:hAnsi="Times New Roman" w:cs="Times New Roman"/>
            <w:color w:val="0000FF"/>
            <w:sz w:val="24"/>
            <w:szCs w:val="24"/>
            <w:u w:val="single"/>
            <w:lang w:eastAsia="es-BO"/>
          </w:rPr>
          <w:t>desarrollo</w:t>
        </w:r>
      </w:hyperlink>
      <w:r w:rsidRPr="00F51489">
        <w:rPr>
          <w:rFonts w:ascii="Times New Roman" w:eastAsia="Times New Roman" w:hAnsi="Times New Roman" w:cs="Times New Roman"/>
          <w:sz w:val="24"/>
          <w:szCs w:val="24"/>
          <w:lang w:eastAsia="es-BO"/>
        </w:rPr>
        <w:t xml:space="preserve">. </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Dicha afección está dentro de los principales motivos de consulta en los </w:t>
      </w:r>
      <w:hyperlink r:id="rId30" w:history="1">
        <w:r w:rsidRPr="00F51489">
          <w:rPr>
            <w:rFonts w:ascii="Times New Roman" w:eastAsia="Times New Roman" w:hAnsi="Times New Roman" w:cs="Times New Roman"/>
            <w:color w:val="0000FF"/>
            <w:sz w:val="24"/>
            <w:szCs w:val="24"/>
            <w:u w:val="single"/>
            <w:lang w:eastAsia="es-BO"/>
          </w:rPr>
          <w:t>servicios</w:t>
        </w:r>
      </w:hyperlink>
      <w:r w:rsidRPr="00F51489">
        <w:rPr>
          <w:rFonts w:ascii="Times New Roman" w:eastAsia="Times New Roman" w:hAnsi="Times New Roman" w:cs="Times New Roman"/>
          <w:sz w:val="24"/>
          <w:szCs w:val="24"/>
          <w:lang w:eastAsia="es-BO"/>
        </w:rPr>
        <w:t xml:space="preserve"> de urgencia de nuestros hospitales, sin embargo, un número importante de pacientes evolucionan sin complicación y otra cantidad desarrollan cuadros clínicos graves que necesitan tratamiento en las unidades de cuidados intensivos.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La neumonía inflamatoria es una de las </w:t>
      </w:r>
      <w:hyperlink r:id="rId31" w:history="1">
        <w:r w:rsidRPr="00F51489">
          <w:rPr>
            <w:rFonts w:ascii="Times New Roman" w:eastAsia="Times New Roman" w:hAnsi="Times New Roman" w:cs="Times New Roman"/>
            <w:color w:val="0000FF"/>
            <w:sz w:val="24"/>
            <w:szCs w:val="24"/>
            <w:u w:val="single"/>
            <w:lang w:eastAsia="es-BO"/>
          </w:rPr>
          <w:t>enfermedades</w:t>
        </w:r>
      </w:hyperlink>
      <w:r w:rsidRPr="00F51489">
        <w:rPr>
          <w:rFonts w:ascii="Times New Roman" w:eastAsia="Times New Roman" w:hAnsi="Times New Roman" w:cs="Times New Roman"/>
          <w:sz w:val="24"/>
          <w:szCs w:val="24"/>
          <w:lang w:eastAsia="es-BO"/>
        </w:rPr>
        <w:t xml:space="preserve"> infecciosas que en </w:t>
      </w:r>
      <w:hyperlink r:id="rId32" w:history="1">
        <w:r w:rsidRPr="00F51489">
          <w:rPr>
            <w:rFonts w:ascii="Times New Roman" w:eastAsia="Times New Roman" w:hAnsi="Times New Roman" w:cs="Times New Roman"/>
            <w:color w:val="0000FF"/>
            <w:sz w:val="24"/>
            <w:szCs w:val="24"/>
            <w:u w:val="single"/>
            <w:lang w:eastAsia="es-BO"/>
          </w:rPr>
          <w:t>CUBA</w:t>
        </w:r>
      </w:hyperlink>
      <w:r w:rsidRPr="00F51489">
        <w:rPr>
          <w:rFonts w:ascii="Times New Roman" w:eastAsia="Times New Roman" w:hAnsi="Times New Roman" w:cs="Times New Roman"/>
          <w:sz w:val="24"/>
          <w:szCs w:val="24"/>
          <w:lang w:eastAsia="es-BO"/>
        </w:rPr>
        <w:t xml:space="preserve"> y en los países desarrollados, se registra entre las 10 primeras causas de </w:t>
      </w:r>
      <w:hyperlink r:id="rId33" w:history="1">
        <w:r w:rsidRPr="00F51489">
          <w:rPr>
            <w:rFonts w:ascii="Times New Roman" w:eastAsia="Times New Roman" w:hAnsi="Times New Roman" w:cs="Times New Roman"/>
            <w:color w:val="0000FF"/>
            <w:sz w:val="24"/>
            <w:szCs w:val="24"/>
            <w:u w:val="single"/>
            <w:lang w:eastAsia="es-BO"/>
          </w:rPr>
          <w:t>muerte</w:t>
        </w:r>
      </w:hyperlink>
      <w:r w:rsidRPr="00F51489">
        <w:rPr>
          <w:rFonts w:ascii="Times New Roman" w:eastAsia="Times New Roman" w:hAnsi="Times New Roman" w:cs="Times New Roman"/>
          <w:sz w:val="24"/>
          <w:szCs w:val="24"/>
          <w:lang w:eastAsia="es-BO"/>
        </w:rPr>
        <w:t xml:space="preserve">. Su magnitud como problema de salud está en reconocer que se estima que cada año más de 4.5 millones de personas enferman por neumopatía inflamatoria aguda y alrededor de un millón de estos requieren de hospitalización (1), lo que incrementa los </w:t>
      </w:r>
      <w:hyperlink r:id="rId34" w:history="1">
        <w:r w:rsidRPr="00F51489">
          <w:rPr>
            <w:rFonts w:ascii="Times New Roman" w:eastAsia="Times New Roman" w:hAnsi="Times New Roman" w:cs="Times New Roman"/>
            <w:color w:val="0000FF"/>
            <w:sz w:val="24"/>
            <w:szCs w:val="24"/>
            <w:u w:val="single"/>
            <w:lang w:eastAsia="es-BO"/>
          </w:rPr>
          <w:t>costos</w:t>
        </w:r>
      </w:hyperlink>
      <w:r w:rsidRPr="00F51489">
        <w:rPr>
          <w:rFonts w:ascii="Times New Roman" w:eastAsia="Times New Roman" w:hAnsi="Times New Roman" w:cs="Times New Roman"/>
          <w:sz w:val="24"/>
          <w:szCs w:val="24"/>
          <w:lang w:eastAsia="es-BO"/>
        </w:rPr>
        <w:t xml:space="preserve"> por </w:t>
      </w:r>
      <w:hyperlink r:id="rId35" w:history="1">
        <w:r w:rsidRPr="00F51489">
          <w:rPr>
            <w:rFonts w:ascii="Times New Roman" w:eastAsia="Times New Roman" w:hAnsi="Times New Roman" w:cs="Times New Roman"/>
            <w:color w:val="0000FF"/>
            <w:sz w:val="24"/>
            <w:szCs w:val="24"/>
            <w:u w:val="single"/>
            <w:lang w:eastAsia="es-BO"/>
          </w:rPr>
          <w:t>concepto</w:t>
        </w:r>
      </w:hyperlink>
      <w:r w:rsidRPr="00F51489">
        <w:rPr>
          <w:rFonts w:ascii="Times New Roman" w:eastAsia="Times New Roman" w:hAnsi="Times New Roman" w:cs="Times New Roman"/>
          <w:sz w:val="24"/>
          <w:szCs w:val="24"/>
          <w:lang w:eastAsia="es-BO"/>
        </w:rPr>
        <w:t xml:space="preserve"> de atención médica y pérdida de días laborables, lo que da cuenta de la repercusión médico, social y económica que causan en los individuos y que afecta, en sentido general a la </w:t>
      </w:r>
      <w:hyperlink r:id="rId36" w:history="1">
        <w:r w:rsidRPr="00F51489">
          <w:rPr>
            <w:rFonts w:ascii="Times New Roman" w:eastAsia="Times New Roman" w:hAnsi="Times New Roman" w:cs="Times New Roman"/>
            <w:color w:val="0000FF"/>
            <w:sz w:val="24"/>
            <w:szCs w:val="24"/>
            <w:u w:val="single"/>
            <w:lang w:eastAsia="es-BO"/>
          </w:rPr>
          <w:t>sociedad</w:t>
        </w:r>
      </w:hyperlink>
      <w:r w:rsidRPr="00F51489">
        <w:rPr>
          <w:rFonts w:ascii="Times New Roman" w:eastAsia="Times New Roman" w:hAnsi="Times New Roman" w:cs="Times New Roman"/>
          <w:sz w:val="24"/>
          <w:szCs w:val="24"/>
          <w:lang w:eastAsia="es-BO"/>
        </w:rPr>
        <w:t>.</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La neumonía inflamatoria tiene una incidencia global de 5-15 por cada 1000 habitantes por año, particularmente en los meses de invierno y en las edades extremas de la vida. La mortalidad en el anciano es de 7-35% en </w:t>
      </w:r>
      <w:hyperlink r:id="rId37" w:history="1">
        <w:r w:rsidRPr="00F51489">
          <w:rPr>
            <w:rFonts w:ascii="Times New Roman" w:eastAsia="Times New Roman" w:hAnsi="Times New Roman" w:cs="Times New Roman"/>
            <w:color w:val="0000FF"/>
            <w:sz w:val="24"/>
            <w:szCs w:val="24"/>
            <w:u w:val="single"/>
            <w:lang w:eastAsia="es-BO"/>
          </w:rPr>
          <w:t>Europa</w:t>
        </w:r>
      </w:hyperlink>
      <w:r w:rsidRPr="00F51489">
        <w:rPr>
          <w:rFonts w:ascii="Times New Roman" w:eastAsia="Times New Roman" w:hAnsi="Times New Roman" w:cs="Times New Roman"/>
          <w:sz w:val="24"/>
          <w:szCs w:val="24"/>
          <w:lang w:eastAsia="es-BO"/>
        </w:rPr>
        <w:t xml:space="preserve"> y Norteamérica en las dos últimas décadas. En CUBA, la neumonía y la influenza constituyeron la 4ta causa de muerte en el 2008 con 6115 fallecidos y una tasa bruta de 54.4/100 000 habitantes. (2) </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En Cuba se calcula que las neumonías, independientemente de su etiología, determinan aproximadamente del 5 al 10 % de las muertes, el 30% de todas las enfermedades en los adultos.Teniendo en cuenta estas apreciaciones, el Ministerio De </w:t>
      </w:r>
      <w:hyperlink r:id="rId38" w:anchor="EFECTOS" w:history="1">
        <w:r w:rsidRPr="00F51489">
          <w:rPr>
            <w:rFonts w:ascii="Times New Roman" w:eastAsia="Times New Roman" w:hAnsi="Times New Roman" w:cs="Times New Roman"/>
            <w:color w:val="0000FF"/>
            <w:sz w:val="24"/>
            <w:szCs w:val="24"/>
            <w:u w:val="single"/>
            <w:lang w:eastAsia="es-BO"/>
          </w:rPr>
          <w:t>Salud Pública</w:t>
        </w:r>
      </w:hyperlink>
      <w:r w:rsidRPr="00F51489">
        <w:rPr>
          <w:rFonts w:ascii="Times New Roman" w:eastAsia="Times New Roman" w:hAnsi="Times New Roman" w:cs="Times New Roman"/>
          <w:sz w:val="24"/>
          <w:szCs w:val="24"/>
          <w:lang w:eastAsia="es-BO"/>
        </w:rPr>
        <w:t xml:space="preserve"> ha proyectado </w:t>
      </w:r>
      <w:hyperlink r:id="rId39" w:history="1">
        <w:r w:rsidRPr="00F51489">
          <w:rPr>
            <w:rFonts w:ascii="Times New Roman" w:eastAsia="Times New Roman" w:hAnsi="Times New Roman" w:cs="Times New Roman"/>
            <w:color w:val="0000FF"/>
            <w:sz w:val="24"/>
            <w:szCs w:val="24"/>
            <w:u w:val="single"/>
            <w:lang w:eastAsia="es-BO"/>
          </w:rPr>
          <w:t>objetivos</w:t>
        </w:r>
      </w:hyperlink>
      <w:r w:rsidRPr="00F51489">
        <w:rPr>
          <w:rFonts w:ascii="Times New Roman" w:eastAsia="Times New Roman" w:hAnsi="Times New Roman" w:cs="Times New Roman"/>
          <w:sz w:val="24"/>
          <w:szCs w:val="24"/>
          <w:lang w:eastAsia="es-BO"/>
        </w:rPr>
        <w:t xml:space="preserve"> y </w:t>
      </w:r>
      <w:hyperlink r:id="rId40" w:history="1">
        <w:r w:rsidRPr="00F51489">
          <w:rPr>
            <w:rFonts w:ascii="Times New Roman" w:eastAsia="Times New Roman" w:hAnsi="Times New Roman" w:cs="Times New Roman"/>
            <w:color w:val="0000FF"/>
            <w:sz w:val="24"/>
            <w:szCs w:val="24"/>
            <w:u w:val="single"/>
            <w:lang w:eastAsia="es-BO"/>
          </w:rPr>
          <w:t>estrategias</w:t>
        </w:r>
      </w:hyperlink>
      <w:r w:rsidRPr="00F51489">
        <w:rPr>
          <w:rFonts w:ascii="Times New Roman" w:eastAsia="Times New Roman" w:hAnsi="Times New Roman" w:cs="Times New Roman"/>
          <w:sz w:val="24"/>
          <w:szCs w:val="24"/>
          <w:lang w:eastAsia="es-BO"/>
        </w:rPr>
        <w:t xml:space="preserve"> para reducir la morbilidad y la letalidad de la </w:t>
      </w:r>
      <w:hyperlink r:id="rId41" w:history="1">
        <w:r w:rsidRPr="00F51489">
          <w:rPr>
            <w:rFonts w:ascii="Times New Roman" w:eastAsia="Times New Roman" w:hAnsi="Times New Roman" w:cs="Times New Roman"/>
            <w:color w:val="0000FF"/>
            <w:sz w:val="24"/>
            <w:szCs w:val="24"/>
            <w:u w:val="single"/>
            <w:lang w:eastAsia="es-BO"/>
          </w:rPr>
          <w:t>población</w:t>
        </w:r>
      </w:hyperlink>
      <w:r w:rsidRPr="00F51489">
        <w:rPr>
          <w:rFonts w:ascii="Times New Roman" w:eastAsia="Times New Roman" w:hAnsi="Times New Roman" w:cs="Times New Roman"/>
          <w:sz w:val="24"/>
          <w:szCs w:val="24"/>
          <w:lang w:eastAsia="es-BO"/>
        </w:rPr>
        <w:t xml:space="preserve"> por esta causa (3).</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Los pacientes hospitalizados, por lo general, se recuperan al cabo de 3 días a una semana. Sin embargo, la tasa de mortalidad por neumonía en pacientes hospitalizados es cercana al 8%.</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La neumonía tiende a ser más frecuente en hombres, personas de la raza negra y en quienes poseen factores de </w:t>
      </w:r>
      <w:hyperlink r:id="rId42" w:history="1">
        <w:r w:rsidRPr="00F51489">
          <w:rPr>
            <w:rFonts w:ascii="Times New Roman" w:eastAsia="Times New Roman" w:hAnsi="Times New Roman" w:cs="Times New Roman"/>
            <w:color w:val="0000FF"/>
            <w:sz w:val="24"/>
            <w:szCs w:val="24"/>
            <w:u w:val="single"/>
            <w:lang w:eastAsia="es-BO"/>
          </w:rPr>
          <w:t>riesgo</w:t>
        </w:r>
      </w:hyperlink>
      <w:r w:rsidRPr="00F51489">
        <w:rPr>
          <w:rFonts w:ascii="Times New Roman" w:eastAsia="Times New Roman" w:hAnsi="Times New Roman" w:cs="Times New Roman"/>
          <w:sz w:val="24"/>
          <w:szCs w:val="24"/>
          <w:lang w:eastAsia="es-BO"/>
        </w:rPr>
        <w:t xml:space="preserve"> tales como: el </w:t>
      </w:r>
      <w:hyperlink r:id="rId43" w:history="1">
        <w:r w:rsidRPr="00F51489">
          <w:rPr>
            <w:rFonts w:ascii="Times New Roman" w:eastAsia="Times New Roman" w:hAnsi="Times New Roman" w:cs="Times New Roman"/>
            <w:color w:val="0000FF"/>
            <w:sz w:val="24"/>
            <w:szCs w:val="24"/>
            <w:u w:val="single"/>
            <w:lang w:eastAsia="es-BO"/>
          </w:rPr>
          <w:t>tabaquismo</w:t>
        </w:r>
      </w:hyperlink>
      <w:r w:rsidRPr="00F51489">
        <w:rPr>
          <w:rFonts w:ascii="Times New Roman" w:eastAsia="Times New Roman" w:hAnsi="Times New Roman" w:cs="Times New Roman"/>
          <w:sz w:val="24"/>
          <w:szCs w:val="24"/>
          <w:lang w:eastAsia="es-BO"/>
        </w:rPr>
        <w:t xml:space="preserve">, el </w:t>
      </w:r>
      <w:hyperlink r:id="rId44" w:history="1">
        <w:r w:rsidRPr="00F51489">
          <w:rPr>
            <w:rFonts w:ascii="Times New Roman" w:eastAsia="Times New Roman" w:hAnsi="Times New Roman" w:cs="Times New Roman"/>
            <w:color w:val="0000FF"/>
            <w:sz w:val="24"/>
            <w:szCs w:val="24"/>
            <w:u w:val="single"/>
            <w:lang w:eastAsia="es-BO"/>
          </w:rPr>
          <w:t>alcoholismo</w:t>
        </w:r>
      </w:hyperlink>
      <w:r w:rsidRPr="00F51489">
        <w:rPr>
          <w:rFonts w:ascii="Times New Roman" w:eastAsia="Times New Roman" w:hAnsi="Times New Roman" w:cs="Times New Roman"/>
          <w:sz w:val="24"/>
          <w:szCs w:val="24"/>
          <w:lang w:eastAsia="es-BO"/>
        </w:rPr>
        <w:t xml:space="preserve">, </w:t>
      </w:r>
      <w:hyperlink r:id="rId45" w:history="1">
        <w:r w:rsidRPr="00F51489">
          <w:rPr>
            <w:rFonts w:ascii="Times New Roman" w:eastAsia="Times New Roman" w:hAnsi="Times New Roman" w:cs="Times New Roman"/>
            <w:color w:val="0000FF"/>
            <w:sz w:val="24"/>
            <w:szCs w:val="24"/>
            <w:u w:val="single"/>
            <w:lang w:eastAsia="es-BO"/>
          </w:rPr>
          <w:t>diabetes</w:t>
        </w:r>
      </w:hyperlink>
      <w:r w:rsidRPr="00F51489">
        <w:rPr>
          <w:rFonts w:ascii="Times New Roman" w:eastAsia="Times New Roman" w:hAnsi="Times New Roman" w:cs="Times New Roman"/>
          <w:sz w:val="24"/>
          <w:szCs w:val="24"/>
          <w:lang w:eastAsia="es-BO"/>
        </w:rPr>
        <w:t xml:space="preserve">, </w:t>
      </w:r>
      <w:hyperlink r:id="rId46" w:history="1">
        <w:r w:rsidRPr="00F51489">
          <w:rPr>
            <w:rFonts w:ascii="Times New Roman" w:eastAsia="Times New Roman" w:hAnsi="Times New Roman" w:cs="Times New Roman"/>
            <w:color w:val="0000FF"/>
            <w:sz w:val="24"/>
            <w:szCs w:val="24"/>
            <w:u w:val="single"/>
            <w:lang w:eastAsia="es-BO"/>
          </w:rPr>
          <w:t>asma</w:t>
        </w:r>
      </w:hyperlink>
      <w:r w:rsidRPr="00F51489">
        <w:rPr>
          <w:rFonts w:ascii="Times New Roman" w:eastAsia="Times New Roman" w:hAnsi="Times New Roman" w:cs="Times New Roman"/>
          <w:sz w:val="24"/>
          <w:szCs w:val="24"/>
          <w:lang w:eastAsia="es-BO"/>
        </w:rPr>
        <w:t xml:space="preserve">, </w:t>
      </w:r>
      <w:hyperlink r:id="rId47" w:history="1">
        <w:r w:rsidRPr="00F51489">
          <w:rPr>
            <w:rFonts w:ascii="Times New Roman" w:eastAsia="Times New Roman" w:hAnsi="Times New Roman" w:cs="Times New Roman"/>
            <w:color w:val="0000FF"/>
            <w:sz w:val="24"/>
            <w:szCs w:val="24"/>
            <w:u w:val="single"/>
            <w:lang w:eastAsia="es-BO"/>
          </w:rPr>
          <w:t>insuficiencia cardíaca</w:t>
        </w:r>
      </w:hyperlink>
      <w:r w:rsidRPr="00F51489">
        <w:rPr>
          <w:rFonts w:ascii="Times New Roman" w:eastAsia="Times New Roman" w:hAnsi="Times New Roman" w:cs="Times New Roman"/>
          <w:sz w:val="24"/>
          <w:szCs w:val="24"/>
          <w:lang w:eastAsia="es-BO"/>
        </w:rPr>
        <w:t xml:space="preserve">, enfermedad pulmonar obstructiva crónica, cáncer, enfermedad de </w:t>
      </w:r>
      <w:hyperlink r:id="rId48" w:history="1">
        <w:r w:rsidRPr="00F51489">
          <w:rPr>
            <w:rFonts w:ascii="Times New Roman" w:eastAsia="Times New Roman" w:hAnsi="Times New Roman" w:cs="Times New Roman"/>
            <w:color w:val="0000FF"/>
            <w:sz w:val="24"/>
            <w:szCs w:val="24"/>
            <w:u w:val="single"/>
            <w:lang w:eastAsia="es-BO"/>
          </w:rPr>
          <w:t>Alzheimer</w:t>
        </w:r>
      </w:hyperlink>
      <w:r w:rsidRPr="00F51489">
        <w:rPr>
          <w:rFonts w:ascii="Times New Roman" w:eastAsia="Times New Roman" w:hAnsi="Times New Roman" w:cs="Times New Roman"/>
          <w:sz w:val="24"/>
          <w:szCs w:val="24"/>
          <w:lang w:eastAsia="es-BO"/>
        </w:rPr>
        <w:t xml:space="preserve">, fibrosis quística y enfisema así como sujetos inmunosuprimidos, como los que estén infectados con </w:t>
      </w:r>
      <w:hyperlink r:id="rId49" w:history="1">
        <w:r w:rsidRPr="00F51489">
          <w:rPr>
            <w:rFonts w:ascii="Times New Roman" w:eastAsia="Times New Roman" w:hAnsi="Times New Roman" w:cs="Times New Roman"/>
            <w:color w:val="0000FF"/>
            <w:sz w:val="24"/>
            <w:szCs w:val="24"/>
            <w:u w:val="single"/>
            <w:lang w:eastAsia="es-BO"/>
          </w:rPr>
          <w:t>VIH</w:t>
        </w:r>
      </w:hyperlink>
      <w:r w:rsidRPr="00F51489">
        <w:rPr>
          <w:rFonts w:ascii="Times New Roman" w:eastAsia="Times New Roman" w:hAnsi="Times New Roman" w:cs="Times New Roman"/>
          <w:sz w:val="24"/>
          <w:szCs w:val="24"/>
          <w:lang w:eastAsia="es-BO"/>
        </w:rPr>
        <w:t xml:space="preserve"> en quienes el riesgo es unas 40 veces mayor que en otros de su misma edad que no están infectados con el </w:t>
      </w:r>
      <w:hyperlink r:id="rId50" w:history="1">
        <w:r w:rsidRPr="00F51489">
          <w:rPr>
            <w:rFonts w:ascii="Times New Roman" w:eastAsia="Times New Roman" w:hAnsi="Times New Roman" w:cs="Times New Roman"/>
            <w:color w:val="0000FF"/>
            <w:sz w:val="24"/>
            <w:szCs w:val="24"/>
            <w:u w:val="single"/>
            <w:lang w:eastAsia="es-BO"/>
          </w:rPr>
          <w:t>virus</w:t>
        </w:r>
      </w:hyperlink>
      <w:r w:rsidRPr="00F51489">
        <w:rPr>
          <w:rFonts w:ascii="Times New Roman" w:eastAsia="Times New Roman" w:hAnsi="Times New Roman" w:cs="Times New Roman"/>
          <w:sz w:val="24"/>
          <w:szCs w:val="24"/>
          <w:lang w:eastAsia="es-BO"/>
        </w:rPr>
        <w:t xml:space="preserve"> . La entidad clínica en la que se combina el alcoholismo, leucopenia y sepsis por neumococos conlleva una tasa bruta de mortalidad de 80% (2).</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También existen factores de riesgo medio-ambientales y laborales que favorecen la adquisición de neumonía y además nos ayudan a sugerir determinados agentes implicados en la infección (4)., tales como: residentes en prisiones, asilos, </w:t>
      </w:r>
      <w:hyperlink r:id="rId51" w:history="1">
        <w:r w:rsidRPr="00F51489">
          <w:rPr>
            <w:rFonts w:ascii="Times New Roman" w:eastAsia="Times New Roman" w:hAnsi="Times New Roman" w:cs="Times New Roman"/>
            <w:color w:val="0000FF"/>
            <w:sz w:val="24"/>
            <w:szCs w:val="24"/>
            <w:u w:val="single"/>
            <w:lang w:eastAsia="es-BO"/>
          </w:rPr>
          <w:t>exposición</w:t>
        </w:r>
      </w:hyperlink>
      <w:r w:rsidRPr="00F51489">
        <w:rPr>
          <w:rFonts w:ascii="Times New Roman" w:eastAsia="Times New Roman" w:hAnsi="Times New Roman" w:cs="Times New Roman"/>
          <w:sz w:val="24"/>
          <w:szCs w:val="24"/>
          <w:lang w:eastAsia="es-BO"/>
        </w:rPr>
        <w:t xml:space="preserve"> a </w:t>
      </w:r>
      <w:hyperlink r:id="rId52" w:history="1">
        <w:r w:rsidRPr="00F51489">
          <w:rPr>
            <w:rFonts w:ascii="Times New Roman" w:eastAsia="Times New Roman" w:hAnsi="Times New Roman" w:cs="Times New Roman"/>
            <w:color w:val="0000FF"/>
            <w:sz w:val="24"/>
            <w:szCs w:val="24"/>
            <w:u w:val="single"/>
            <w:lang w:eastAsia="es-BO"/>
          </w:rPr>
          <w:t xml:space="preserve">aire </w:t>
        </w:r>
        <w:r w:rsidRPr="00F51489">
          <w:rPr>
            <w:rFonts w:ascii="Times New Roman" w:eastAsia="Times New Roman" w:hAnsi="Times New Roman" w:cs="Times New Roman"/>
            <w:color w:val="0000FF"/>
            <w:sz w:val="24"/>
            <w:szCs w:val="24"/>
            <w:u w:val="single"/>
            <w:lang w:eastAsia="es-BO"/>
          </w:rPr>
          <w:lastRenderedPageBreak/>
          <w:t>acondicionado</w:t>
        </w:r>
      </w:hyperlink>
      <w:r w:rsidRPr="00F51489">
        <w:rPr>
          <w:rFonts w:ascii="Times New Roman" w:eastAsia="Times New Roman" w:hAnsi="Times New Roman" w:cs="Times New Roman"/>
          <w:sz w:val="24"/>
          <w:szCs w:val="24"/>
          <w:lang w:eastAsia="es-BO"/>
        </w:rPr>
        <w:t xml:space="preserve">, estancia en </w:t>
      </w:r>
      <w:hyperlink r:id="rId53" w:history="1">
        <w:r w:rsidRPr="00F51489">
          <w:rPr>
            <w:rFonts w:ascii="Times New Roman" w:eastAsia="Times New Roman" w:hAnsi="Times New Roman" w:cs="Times New Roman"/>
            <w:color w:val="0000FF"/>
            <w:sz w:val="24"/>
            <w:szCs w:val="24"/>
            <w:u w:val="single"/>
            <w:lang w:eastAsia="es-BO"/>
          </w:rPr>
          <w:t>hoteles</w:t>
        </w:r>
      </w:hyperlink>
      <w:r w:rsidRPr="00F51489">
        <w:rPr>
          <w:rFonts w:ascii="Times New Roman" w:eastAsia="Times New Roman" w:hAnsi="Times New Roman" w:cs="Times New Roman"/>
          <w:sz w:val="24"/>
          <w:szCs w:val="24"/>
          <w:lang w:eastAsia="es-BO"/>
        </w:rPr>
        <w:t xml:space="preserve"> u hospitales, contacto con </w:t>
      </w:r>
      <w:hyperlink r:id="rId54" w:history="1">
        <w:r w:rsidRPr="00F51489">
          <w:rPr>
            <w:rFonts w:ascii="Times New Roman" w:eastAsia="Times New Roman" w:hAnsi="Times New Roman" w:cs="Times New Roman"/>
            <w:color w:val="0000FF"/>
            <w:sz w:val="24"/>
            <w:szCs w:val="24"/>
            <w:u w:val="single"/>
            <w:lang w:eastAsia="es-BO"/>
          </w:rPr>
          <w:t>animales</w:t>
        </w:r>
      </w:hyperlink>
      <w:r w:rsidRPr="00F51489">
        <w:rPr>
          <w:rFonts w:ascii="Times New Roman" w:eastAsia="Times New Roman" w:hAnsi="Times New Roman" w:cs="Times New Roman"/>
          <w:sz w:val="24"/>
          <w:szCs w:val="24"/>
          <w:lang w:eastAsia="es-BO"/>
        </w:rPr>
        <w:t xml:space="preserve"> de granja, conejos, </w:t>
      </w:r>
      <w:hyperlink r:id="rId55" w:anchor="aves" w:history="1">
        <w:r w:rsidRPr="00F51489">
          <w:rPr>
            <w:rFonts w:ascii="Times New Roman" w:eastAsia="Times New Roman" w:hAnsi="Times New Roman" w:cs="Times New Roman"/>
            <w:color w:val="0000FF"/>
            <w:sz w:val="24"/>
            <w:szCs w:val="24"/>
            <w:u w:val="single"/>
            <w:lang w:eastAsia="es-BO"/>
          </w:rPr>
          <w:t>aves</w:t>
        </w:r>
      </w:hyperlink>
      <w:r w:rsidRPr="00F51489">
        <w:rPr>
          <w:rFonts w:ascii="Times New Roman" w:eastAsia="Times New Roman" w:hAnsi="Times New Roman" w:cs="Times New Roman"/>
          <w:sz w:val="24"/>
          <w:szCs w:val="24"/>
          <w:lang w:eastAsia="es-BO"/>
        </w:rPr>
        <w:t>, etc.</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En el tracto respiratorio superior los mecanismos de defensa están constituidos por la barrera mucociliar, defensa humoral IgA, IgG, Complemento, el flujo salival, flora microbiana normal, </w:t>
      </w:r>
      <w:hyperlink r:id="rId56" w:history="1">
        <w:r w:rsidRPr="00F51489">
          <w:rPr>
            <w:rFonts w:ascii="Times New Roman" w:eastAsia="Times New Roman" w:hAnsi="Times New Roman" w:cs="Times New Roman"/>
            <w:color w:val="0000FF"/>
            <w:sz w:val="24"/>
            <w:szCs w:val="24"/>
            <w:u w:val="single"/>
            <w:lang w:eastAsia="es-BO"/>
          </w:rPr>
          <w:t>pH</w:t>
        </w:r>
      </w:hyperlink>
      <w:r w:rsidRPr="00F51489">
        <w:rPr>
          <w:rFonts w:ascii="Times New Roman" w:eastAsia="Times New Roman" w:hAnsi="Times New Roman" w:cs="Times New Roman"/>
          <w:sz w:val="24"/>
          <w:szCs w:val="24"/>
          <w:lang w:eastAsia="es-BO"/>
        </w:rPr>
        <w:t xml:space="preserve"> de la mucosa y el reflejo de la tos. En las vías aéreas inferiores los mecanismos de defensa son anatómicos, mecánicos, humorales y celulares. El </w:t>
      </w:r>
      <w:hyperlink r:id="rId57" w:history="1">
        <w:r w:rsidRPr="00F51489">
          <w:rPr>
            <w:rFonts w:ascii="Times New Roman" w:eastAsia="Times New Roman" w:hAnsi="Times New Roman" w:cs="Times New Roman"/>
            <w:color w:val="0000FF"/>
            <w:sz w:val="24"/>
            <w:szCs w:val="24"/>
            <w:u w:val="single"/>
            <w:lang w:eastAsia="es-BO"/>
          </w:rPr>
          <w:t>sistema</w:t>
        </w:r>
      </w:hyperlink>
      <w:r w:rsidRPr="00F51489">
        <w:rPr>
          <w:rFonts w:ascii="Times New Roman" w:eastAsia="Times New Roman" w:hAnsi="Times New Roman" w:cs="Times New Roman"/>
          <w:sz w:val="24"/>
          <w:szCs w:val="24"/>
          <w:lang w:eastAsia="es-BO"/>
        </w:rPr>
        <w:t xml:space="preserve"> mucociliar tiene un rol muy importante en la mantención de la esterilidad de la vía aérea, el cual está formado por el epitelio ciliado y el mucus. En los espacios aéreos terminales del pulmón están en primera línea los macrófagos alveolares que son </w:t>
      </w:r>
      <w:hyperlink r:id="rId58" w:history="1">
        <w:r w:rsidRPr="00F51489">
          <w:rPr>
            <w:rFonts w:ascii="Times New Roman" w:eastAsia="Times New Roman" w:hAnsi="Times New Roman" w:cs="Times New Roman"/>
            <w:color w:val="0000FF"/>
            <w:sz w:val="24"/>
            <w:szCs w:val="24"/>
            <w:u w:val="single"/>
            <w:lang w:eastAsia="es-BO"/>
          </w:rPr>
          <w:t>células</w:t>
        </w:r>
      </w:hyperlink>
      <w:r w:rsidRPr="00F51489">
        <w:rPr>
          <w:rFonts w:ascii="Times New Roman" w:eastAsia="Times New Roman" w:hAnsi="Times New Roman" w:cs="Times New Roman"/>
          <w:sz w:val="24"/>
          <w:szCs w:val="24"/>
          <w:lang w:eastAsia="es-BO"/>
        </w:rPr>
        <w:t xml:space="preserve"> fagocíticas potentes seguido por los leucocitos polimorfonucleares iniciándose la actividad bactericida con las inmunoglobulinas (5).</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Hoy se sabe el importante papel que desempeña </w:t>
      </w:r>
      <w:hyperlink r:id="rId59" w:history="1">
        <w:r w:rsidRPr="00F51489">
          <w:rPr>
            <w:rFonts w:ascii="Times New Roman" w:eastAsia="Times New Roman" w:hAnsi="Times New Roman" w:cs="Times New Roman"/>
            <w:color w:val="0000FF"/>
            <w:sz w:val="24"/>
            <w:szCs w:val="24"/>
            <w:u w:val="single"/>
            <w:lang w:eastAsia="es-BO"/>
          </w:rPr>
          <w:t>el estado</w:t>
        </w:r>
      </w:hyperlink>
      <w:r w:rsidRPr="00F51489">
        <w:rPr>
          <w:rFonts w:ascii="Times New Roman" w:eastAsia="Times New Roman" w:hAnsi="Times New Roman" w:cs="Times New Roman"/>
          <w:sz w:val="24"/>
          <w:szCs w:val="24"/>
          <w:lang w:eastAsia="es-BO"/>
        </w:rPr>
        <w:t xml:space="preserve"> inmunológico del paciente en el enfoque tanto etiológico, terapéutico como de pronóstico en el enfermo con neumonía. La aparición o no de esta afección obedece fundamentalmente a la situación que resulte del enfrentamiento entre la capacidad de la inmunidad del huésped y la virulencia de las </w:t>
      </w:r>
      <w:hyperlink r:id="rId60" w:history="1">
        <w:r w:rsidRPr="00F51489">
          <w:rPr>
            <w:rFonts w:ascii="Times New Roman" w:eastAsia="Times New Roman" w:hAnsi="Times New Roman" w:cs="Times New Roman"/>
            <w:color w:val="0000FF"/>
            <w:sz w:val="24"/>
            <w:szCs w:val="24"/>
            <w:u w:val="single"/>
            <w:lang w:eastAsia="es-BO"/>
          </w:rPr>
          <w:t>bacterias</w:t>
        </w:r>
      </w:hyperlink>
      <w:r w:rsidRPr="00F51489">
        <w:rPr>
          <w:rFonts w:ascii="Times New Roman" w:eastAsia="Times New Roman" w:hAnsi="Times New Roman" w:cs="Times New Roman"/>
          <w:sz w:val="24"/>
          <w:szCs w:val="24"/>
          <w:lang w:eastAsia="es-BO"/>
        </w:rPr>
        <w:t xml:space="preserve"> (5). </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A pesar de no estar totalmente definida la edad de comienzo de la llamada 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F51489">
        <w:rPr>
          <w:rFonts w:ascii="Times New Roman" w:eastAsia="Times New Roman" w:hAnsi="Times New Roman" w:cs="Times New Roman"/>
          <w:sz w:val="24"/>
          <w:szCs w:val="24"/>
          <w:lang w:eastAsia="es-BO"/>
        </w:rPr>
        <w:t>enectud</w:t>
      </w:r>
      <w:proofErr w:type="gramEnd"/>
      <w:r w:rsidRPr="00F51489">
        <w:rPr>
          <w:rFonts w:ascii="Times New Roman" w:eastAsia="Times New Roman" w:hAnsi="Times New Roman" w:cs="Times New Roman"/>
          <w:sz w:val="24"/>
          <w:szCs w:val="24"/>
          <w:lang w:eastAsia="es-BO"/>
        </w:rPr>
        <w:t xml:space="preserve"> inmunológica, se sabe que a partir de la cuarta década de vida la incidencia de la neumonía asciende paulatinamente y llega a la cúspide en los pacientes mayores de 65 años. Una serie de </w:t>
      </w:r>
      <w:hyperlink r:id="rId61" w:anchor="PROCE" w:history="1">
        <w:r w:rsidRPr="00F51489">
          <w:rPr>
            <w:rFonts w:ascii="Times New Roman" w:eastAsia="Times New Roman" w:hAnsi="Times New Roman" w:cs="Times New Roman"/>
            <w:color w:val="0000FF"/>
            <w:sz w:val="24"/>
            <w:szCs w:val="24"/>
            <w:u w:val="single"/>
            <w:lang w:eastAsia="es-BO"/>
          </w:rPr>
          <w:t>procesos</w:t>
        </w:r>
      </w:hyperlink>
      <w:r w:rsidRPr="00F51489">
        <w:rPr>
          <w:rFonts w:ascii="Times New Roman" w:eastAsia="Times New Roman" w:hAnsi="Times New Roman" w:cs="Times New Roman"/>
          <w:sz w:val="24"/>
          <w:szCs w:val="24"/>
          <w:lang w:eastAsia="es-BO"/>
        </w:rPr>
        <w:t xml:space="preserve"> como son la pérdida del reflejo tusígeno, alteración del aclaramiento mucociliar, y reducción de la inmunidad sistémica, aparecen en esta etapa de la vida, los cuales favorecen y/o predisponen al paciente anciano a ser atacado por una serie de microorganismos como: los bacilos gramnegativos, estafilococos, anaerobios, etc.; los cuales no tienen suficiente invasividad para vencer un aparato inmunológico intacto como lo tiene el adulto joven. Por estas razones la edad avanzada es el mayor factor de riesgo que predispone a la alta incidencia y mortalidad por neumonía (6).</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Hoy se sabe el importante papel que desempeña el </w:t>
      </w:r>
      <w:hyperlink r:id="rId62" w:history="1">
        <w:r w:rsidRPr="00F51489">
          <w:rPr>
            <w:rFonts w:ascii="Times New Roman" w:eastAsia="Times New Roman" w:hAnsi="Times New Roman" w:cs="Times New Roman"/>
            <w:color w:val="0000FF"/>
            <w:sz w:val="24"/>
            <w:szCs w:val="24"/>
            <w:u w:val="single"/>
            <w:lang w:eastAsia="es-BO"/>
          </w:rPr>
          <w:t>estado</w:t>
        </w:r>
      </w:hyperlink>
      <w:r w:rsidRPr="00F51489">
        <w:rPr>
          <w:rFonts w:ascii="Times New Roman" w:eastAsia="Times New Roman" w:hAnsi="Times New Roman" w:cs="Times New Roman"/>
          <w:sz w:val="24"/>
          <w:szCs w:val="24"/>
          <w:lang w:eastAsia="es-BO"/>
        </w:rPr>
        <w:t xml:space="preserve"> inmunológico del paciente en el enfoque tanto etiológico, terapéutico como de pronóstico en el enfermo con neumonía. La aparición o no de esta afección obedece fundamentalmente a la situación que resulte del enfrentamiento entre la capacidad de la inmunidad del huésped y la virulencia de las bacterias.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Los pacientes que son saludables, tienden a recuperarse de una neumonía con el tratamiento correcto al cabo de 4-5 días hasta 1semanas. Un pequeño número de ellos, generalmente no mayor al 4% empeorarán a tal punto de tener que ser hospitalizados. Sin embargo, la tasa de mortalidad por neumonía en pacientes hospitalizados es cercana al 8%. </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En la actualidad se dispone de una vacuna antineumocócica polivalente que contiene </w:t>
      </w:r>
      <w:hyperlink r:id="rId63" w:history="1">
        <w:r w:rsidRPr="00F51489">
          <w:rPr>
            <w:rFonts w:ascii="Times New Roman" w:eastAsia="Times New Roman" w:hAnsi="Times New Roman" w:cs="Times New Roman"/>
            <w:color w:val="0000FF"/>
            <w:sz w:val="24"/>
            <w:szCs w:val="24"/>
            <w:u w:val="single"/>
            <w:lang w:eastAsia="es-BO"/>
          </w:rPr>
          <w:t>ant</w:t>
        </w:r>
      </w:hyperlink>
      <w:r w:rsidRPr="00F51489">
        <w:rPr>
          <w:rFonts w:ascii="Times New Roman" w:eastAsia="Times New Roman" w:hAnsi="Times New Roman" w:cs="Times New Roman"/>
          <w:sz w:val="24"/>
          <w:szCs w:val="24"/>
          <w:lang w:eastAsia="es-BO"/>
        </w:rPr>
        <w:t xml:space="preserve">ígenos capsulares de 23 serotipos diferente de este </w:t>
      </w:r>
      <w:hyperlink r:id="rId64" w:history="1">
        <w:r w:rsidRPr="00F51489">
          <w:rPr>
            <w:rFonts w:ascii="Times New Roman" w:eastAsia="Times New Roman" w:hAnsi="Times New Roman" w:cs="Times New Roman"/>
            <w:color w:val="0000FF"/>
            <w:sz w:val="24"/>
            <w:szCs w:val="24"/>
            <w:u w:val="single"/>
            <w:lang w:eastAsia="es-BO"/>
          </w:rPr>
          <w:t>microorganismo</w:t>
        </w:r>
      </w:hyperlink>
      <w:r w:rsidRPr="00F51489">
        <w:rPr>
          <w:rFonts w:ascii="Times New Roman" w:eastAsia="Times New Roman" w:hAnsi="Times New Roman" w:cs="Times New Roman"/>
          <w:sz w:val="24"/>
          <w:szCs w:val="24"/>
          <w:lang w:eastAsia="es-BO"/>
        </w:rPr>
        <w:t xml:space="preserve"> que son los responsable de más del 90% de episodios de infección invasivas causadas por s. pneumoniae, entre las que se encuentra las neumonías. La efectividad de la vacuna oscila entre el 50 y 80 % del adulto inmunocompetente.</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lastRenderedPageBreak/>
        <w:t xml:space="preserve">Múltiples </w:t>
      </w:r>
      <w:hyperlink r:id="rId65" w:history="1">
        <w:r w:rsidRPr="00F51489">
          <w:rPr>
            <w:rFonts w:ascii="Times New Roman" w:eastAsia="Times New Roman" w:hAnsi="Times New Roman" w:cs="Times New Roman"/>
            <w:color w:val="0000FF"/>
            <w:sz w:val="24"/>
            <w:szCs w:val="24"/>
            <w:u w:val="single"/>
            <w:lang w:eastAsia="es-BO"/>
          </w:rPr>
          <w:t>técnicas</w:t>
        </w:r>
      </w:hyperlink>
      <w:r w:rsidRPr="00F51489">
        <w:rPr>
          <w:rFonts w:ascii="Times New Roman" w:eastAsia="Times New Roman" w:hAnsi="Times New Roman" w:cs="Times New Roman"/>
          <w:sz w:val="24"/>
          <w:szCs w:val="24"/>
          <w:lang w:eastAsia="es-BO"/>
        </w:rPr>
        <w:t xml:space="preserve"> han sido creadas para tratar de identificar el agente causal, unas más sencillas y asequibles, otras más complejas y costosas; de esta forma existe desde el esputo teñido con Gram, los cultivos de </w:t>
      </w:r>
      <w:hyperlink r:id="rId66" w:history="1">
        <w:r w:rsidRPr="00F51489">
          <w:rPr>
            <w:rFonts w:ascii="Times New Roman" w:eastAsia="Times New Roman" w:hAnsi="Times New Roman" w:cs="Times New Roman"/>
            <w:color w:val="0000FF"/>
            <w:sz w:val="24"/>
            <w:szCs w:val="24"/>
            <w:u w:val="single"/>
            <w:lang w:eastAsia="es-BO"/>
          </w:rPr>
          <w:t>sangre</w:t>
        </w:r>
      </w:hyperlink>
      <w:r w:rsidRPr="00F51489">
        <w:rPr>
          <w:rFonts w:ascii="Times New Roman" w:eastAsia="Times New Roman" w:hAnsi="Times New Roman" w:cs="Times New Roman"/>
          <w:sz w:val="24"/>
          <w:szCs w:val="24"/>
          <w:lang w:eastAsia="es-BO"/>
        </w:rPr>
        <w:t xml:space="preserve"> y esputo, hasta las técnicas de radioinmu-noensayo, fijación de completo, inmunofluorescencia, prueba ELISA, reacción en cadena de polimerasa (7, 8, 9). </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El </w:t>
      </w:r>
      <w:r w:rsidRPr="00F51489">
        <w:rPr>
          <w:rFonts w:ascii="Times New Roman" w:eastAsia="Times New Roman" w:hAnsi="Times New Roman" w:cs="Times New Roman"/>
          <w:i/>
          <w:iCs/>
          <w:sz w:val="24"/>
          <w:szCs w:val="24"/>
          <w:lang w:eastAsia="es-BO"/>
        </w:rPr>
        <w:t xml:space="preserve">Streptococcus pneumoniae </w:t>
      </w:r>
      <w:r w:rsidRPr="00F51489">
        <w:rPr>
          <w:rFonts w:ascii="Times New Roman" w:eastAsia="Times New Roman" w:hAnsi="Times New Roman" w:cs="Times New Roman"/>
          <w:sz w:val="24"/>
          <w:szCs w:val="24"/>
          <w:lang w:eastAsia="es-BO"/>
        </w:rPr>
        <w:t>es una causa bacteriana muy frecuente de neumonía, causando cerca del 50% de los casos que requieren hospitalización.</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i/>
          <w:iCs/>
          <w:sz w:val="24"/>
          <w:szCs w:val="24"/>
          <w:lang w:eastAsia="es-BO"/>
        </w:rPr>
        <w:t xml:space="preserve">La Pseudomonas aeruginosa </w:t>
      </w:r>
      <w:r w:rsidRPr="00F51489">
        <w:rPr>
          <w:rFonts w:ascii="Times New Roman" w:eastAsia="Times New Roman" w:hAnsi="Times New Roman" w:cs="Times New Roman"/>
          <w:sz w:val="24"/>
          <w:szCs w:val="24"/>
          <w:lang w:eastAsia="es-BO"/>
        </w:rPr>
        <w:t xml:space="preserve">es una causa común de neumonía y tiende a ser difícil de tratar y curar. Los individuos con malnutrición, con enfermedades pulmonares (bronquiectasias), los que reciben corticosteroides por </w:t>
      </w:r>
      <w:hyperlink r:id="rId67" w:history="1">
        <w:r w:rsidRPr="00F51489">
          <w:rPr>
            <w:rFonts w:ascii="Times New Roman" w:eastAsia="Times New Roman" w:hAnsi="Times New Roman" w:cs="Times New Roman"/>
            <w:color w:val="0000FF"/>
            <w:sz w:val="24"/>
            <w:szCs w:val="24"/>
            <w:u w:val="single"/>
            <w:lang w:eastAsia="es-BO"/>
          </w:rPr>
          <w:t>tiempo</w:t>
        </w:r>
      </w:hyperlink>
      <w:r w:rsidRPr="00F51489">
        <w:rPr>
          <w:rFonts w:ascii="Times New Roman" w:eastAsia="Times New Roman" w:hAnsi="Times New Roman" w:cs="Times New Roman"/>
          <w:sz w:val="24"/>
          <w:szCs w:val="24"/>
          <w:lang w:eastAsia="es-BO"/>
        </w:rPr>
        <w:t xml:space="preserve"> prolongado o que hayan recibido antibioticoterapia fuerte, deben ser </w:t>
      </w:r>
      <w:hyperlink r:id="rId68" w:history="1">
        <w:r w:rsidRPr="00F51489">
          <w:rPr>
            <w:rFonts w:ascii="Times New Roman" w:eastAsia="Times New Roman" w:hAnsi="Times New Roman" w:cs="Times New Roman"/>
            <w:color w:val="0000FF"/>
            <w:sz w:val="24"/>
            <w:szCs w:val="24"/>
            <w:u w:val="single"/>
            <w:lang w:eastAsia="es-BO"/>
          </w:rPr>
          <w:t>tratados</w:t>
        </w:r>
      </w:hyperlink>
      <w:r w:rsidRPr="00F51489">
        <w:rPr>
          <w:rFonts w:ascii="Times New Roman" w:eastAsia="Times New Roman" w:hAnsi="Times New Roman" w:cs="Times New Roman"/>
          <w:sz w:val="24"/>
          <w:szCs w:val="24"/>
          <w:lang w:eastAsia="es-BO"/>
        </w:rPr>
        <w:t xml:space="preserve"> inicialmente con antibióticos eficaces para el </w:t>
      </w:r>
      <w:r w:rsidRPr="00F51489">
        <w:rPr>
          <w:rFonts w:ascii="Times New Roman" w:eastAsia="Times New Roman" w:hAnsi="Times New Roman" w:cs="Times New Roman"/>
          <w:i/>
          <w:iCs/>
          <w:sz w:val="24"/>
          <w:szCs w:val="24"/>
          <w:lang w:eastAsia="es-BO"/>
        </w:rPr>
        <w:t xml:space="preserve">P. aeruginosa </w:t>
      </w:r>
      <w:r w:rsidRPr="00F51489">
        <w:rPr>
          <w:rFonts w:ascii="Times New Roman" w:eastAsia="Times New Roman" w:hAnsi="Times New Roman" w:cs="Times New Roman"/>
          <w:sz w:val="24"/>
          <w:szCs w:val="24"/>
          <w:lang w:eastAsia="es-BO"/>
        </w:rPr>
        <w:t>(10, 11). Es también un organismo frecuente en pacientes granulocitopénicos, es decir, que tengan un recuento bajo de glóbulos blancos granulocíticos.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Es muy importante determinar los criterios de </w:t>
      </w:r>
      <w:hyperlink r:id="rId69" w:history="1">
        <w:r w:rsidRPr="00F51489">
          <w:rPr>
            <w:rFonts w:ascii="Times New Roman" w:eastAsia="Times New Roman" w:hAnsi="Times New Roman" w:cs="Times New Roman"/>
            <w:color w:val="0000FF"/>
            <w:sz w:val="24"/>
            <w:szCs w:val="24"/>
            <w:u w:val="single"/>
            <w:lang w:eastAsia="es-BO"/>
          </w:rPr>
          <w:t>ingresos</w:t>
        </w:r>
      </w:hyperlink>
      <w:r w:rsidRPr="00F51489">
        <w:rPr>
          <w:rFonts w:ascii="Times New Roman" w:eastAsia="Times New Roman" w:hAnsi="Times New Roman" w:cs="Times New Roman"/>
          <w:sz w:val="24"/>
          <w:szCs w:val="24"/>
          <w:lang w:eastAsia="es-BO"/>
        </w:rPr>
        <w:t xml:space="preserve"> de los pacientes que deben ser hospitalizados; primero, por el riesgo que corre todo paciente de contraer una infección nosocomial, segundo, porque se calcula que el </w:t>
      </w:r>
      <w:hyperlink r:id="rId70" w:anchor="costo" w:history="1">
        <w:r w:rsidRPr="00F51489">
          <w:rPr>
            <w:rFonts w:ascii="Times New Roman" w:eastAsia="Times New Roman" w:hAnsi="Times New Roman" w:cs="Times New Roman"/>
            <w:color w:val="0000FF"/>
            <w:sz w:val="24"/>
            <w:szCs w:val="24"/>
            <w:u w:val="single"/>
            <w:lang w:eastAsia="es-BO"/>
          </w:rPr>
          <w:t>costo</w:t>
        </w:r>
      </w:hyperlink>
      <w:r w:rsidRPr="00F51489">
        <w:rPr>
          <w:rFonts w:ascii="Times New Roman" w:eastAsia="Times New Roman" w:hAnsi="Times New Roman" w:cs="Times New Roman"/>
          <w:sz w:val="24"/>
          <w:szCs w:val="24"/>
          <w:lang w:eastAsia="es-BO"/>
        </w:rPr>
        <w:t xml:space="preserve"> con la hospitalización se multiplica de 15 a 20 veces.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La neumopatía inflamatoria aguda es una entidad de elevada morbilidad y mortalidad de gran repercusión socioeconómica, por lo cual es necesario emprender </w:t>
      </w:r>
      <w:hyperlink r:id="rId71" w:history="1">
        <w:r w:rsidRPr="00F51489">
          <w:rPr>
            <w:rFonts w:ascii="Times New Roman" w:eastAsia="Times New Roman" w:hAnsi="Times New Roman" w:cs="Times New Roman"/>
            <w:color w:val="0000FF"/>
            <w:sz w:val="24"/>
            <w:szCs w:val="24"/>
            <w:u w:val="single"/>
            <w:lang w:eastAsia="es-BO"/>
          </w:rPr>
          <w:t>acciones</w:t>
        </w:r>
      </w:hyperlink>
      <w:r w:rsidRPr="00F51489">
        <w:rPr>
          <w:rFonts w:ascii="Times New Roman" w:eastAsia="Times New Roman" w:hAnsi="Times New Roman" w:cs="Times New Roman"/>
          <w:sz w:val="24"/>
          <w:szCs w:val="24"/>
          <w:lang w:eastAsia="es-BO"/>
        </w:rPr>
        <w:t xml:space="preserve"> que conlleven a su mejor manejo y controlar las incidencias sobre el estado de salud de la población. No existe en nuestros </w:t>
      </w:r>
      <w:hyperlink r:id="rId72" w:history="1">
        <w:r w:rsidRPr="00F51489">
          <w:rPr>
            <w:rFonts w:ascii="Times New Roman" w:eastAsia="Times New Roman" w:hAnsi="Times New Roman" w:cs="Times New Roman"/>
            <w:color w:val="0000FF"/>
            <w:sz w:val="24"/>
            <w:szCs w:val="24"/>
            <w:u w:val="single"/>
            <w:lang w:eastAsia="es-BO"/>
          </w:rPr>
          <w:t>medios</w:t>
        </w:r>
      </w:hyperlink>
      <w:r w:rsidRPr="00F51489">
        <w:rPr>
          <w:rFonts w:ascii="Times New Roman" w:eastAsia="Times New Roman" w:hAnsi="Times New Roman" w:cs="Times New Roman"/>
          <w:sz w:val="24"/>
          <w:szCs w:val="24"/>
          <w:lang w:eastAsia="es-BO"/>
        </w:rPr>
        <w:t xml:space="preserve"> criterios uniformes en cuanto al uso de antimicrobianos por diversas razones del orden </w:t>
      </w:r>
      <w:hyperlink r:id="rId73" w:history="1">
        <w:r w:rsidRPr="00F51489">
          <w:rPr>
            <w:rFonts w:ascii="Times New Roman" w:eastAsia="Times New Roman" w:hAnsi="Times New Roman" w:cs="Times New Roman"/>
            <w:color w:val="0000FF"/>
            <w:sz w:val="24"/>
            <w:szCs w:val="24"/>
            <w:u w:val="single"/>
            <w:lang w:eastAsia="es-BO"/>
          </w:rPr>
          <w:t>objetivo</w:t>
        </w:r>
      </w:hyperlink>
      <w:r w:rsidRPr="00F51489">
        <w:rPr>
          <w:rFonts w:ascii="Times New Roman" w:eastAsia="Times New Roman" w:hAnsi="Times New Roman" w:cs="Times New Roman"/>
          <w:sz w:val="24"/>
          <w:szCs w:val="24"/>
          <w:lang w:eastAsia="es-BO"/>
        </w:rPr>
        <w:t xml:space="preserve"> y subjetivo, en tal sentido nos dimos a la tarea de caracterizar las neumonías y determinar aspectos de </w:t>
      </w:r>
      <w:hyperlink r:id="rId74" w:history="1">
        <w:r w:rsidRPr="00F51489">
          <w:rPr>
            <w:rFonts w:ascii="Times New Roman" w:eastAsia="Times New Roman" w:hAnsi="Times New Roman" w:cs="Times New Roman"/>
            <w:color w:val="0000FF"/>
            <w:sz w:val="24"/>
            <w:szCs w:val="24"/>
            <w:u w:val="single"/>
            <w:lang w:eastAsia="es-BO"/>
          </w:rPr>
          <w:t>interés</w:t>
        </w:r>
      </w:hyperlink>
      <w:r w:rsidRPr="00F51489">
        <w:rPr>
          <w:rFonts w:ascii="Times New Roman" w:eastAsia="Times New Roman" w:hAnsi="Times New Roman" w:cs="Times New Roman"/>
          <w:sz w:val="24"/>
          <w:szCs w:val="24"/>
          <w:lang w:eastAsia="es-BO"/>
        </w:rPr>
        <w:t xml:space="preserve"> sobre la terapéutica con antibióticos en estos pacientes ingresados durante el período de enero-diciembre del 2010 que nos propiciara buscar vías de solución para la disminución de los ingresos por este concepto. </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Es conocido que en el Hospital General Docente "Dr. Antonio Agostinho Neto" de Guantánamo las afecciones respiratorias se registran entre las primeras 10 causa de ingreso.</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Problema Científico</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No existe en la atención primaria de salud un consenso para el tratamiento al paciente con Neumonía, lo que provoca un incremento de los ingresos en la atención secundaria de salud.</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Objeto de investigación</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Pacientes que fueron ingresados con el </w:t>
      </w:r>
      <w:hyperlink r:id="rId75" w:history="1">
        <w:r w:rsidRPr="00F51489">
          <w:rPr>
            <w:rFonts w:ascii="Times New Roman" w:eastAsia="Times New Roman" w:hAnsi="Times New Roman" w:cs="Times New Roman"/>
            <w:color w:val="0000FF"/>
            <w:sz w:val="24"/>
            <w:szCs w:val="24"/>
            <w:u w:val="single"/>
            <w:lang w:eastAsia="es-BO"/>
          </w:rPr>
          <w:t>diagnóstico</w:t>
        </w:r>
      </w:hyperlink>
      <w:r w:rsidRPr="00F51489">
        <w:rPr>
          <w:rFonts w:ascii="Times New Roman" w:eastAsia="Times New Roman" w:hAnsi="Times New Roman" w:cs="Times New Roman"/>
          <w:sz w:val="24"/>
          <w:szCs w:val="24"/>
          <w:lang w:eastAsia="es-BO"/>
        </w:rPr>
        <w:t xml:space="preserve"> de neumonía en el </w:t>
      </w:r>
      <w:hyperlink r:id="rId76" w:history="1">
        <w:r w:rsidRPr="00F51489">
          <w:rPr>
            <w:rFonts w:ascii="Times New Roman" w:eastAsia="Times New Roman" w:hAnsi="Times New Roman" w:cs="Times New Roman"/>
            <w:color w:val="0000FF"/>
            <w:sz w:val="24"/>
            <w:szCs w:val="24"/>
            <w:u w:val="single"/>
            <w:lang w:eastAsia="es-BO"/>
          </w:rPr>
          <w:t>servicio</w:t>
        </w:r>
      </w:hyperlink>
      <w:r w:rsidRPr="00F51489">
        <w:rPr>
          <w:rFonts w:ascii="Times New Roman" w:eastAsia="Times New Roman" w:hAnsi="Times New Roman" w:cs="Times New Roman"/>
          <w:sz w:val="24"/>
          <w:szCs w:val="24"/>
          <w:lang w:eastAsia="es-BO"/>
        </w:rPr>
        <w:t xml:space="preserve"> de Medicina Interna del Hospital General Docente de Guantánamo.</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lastRenderedPageBreak/>
        <w:t>Campo de acción</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Manejo de las neumonías comunitarias desde la Atención secundaria de salud </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Hipótesis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Esperamos encontrar que halla un predominio del </w:t>
      </w:r>
      <w:hyperlink r:id="rId77" w:history="1">
        <w:r w:rsidRPr="00F51489">
          <w:rPr>
            <w:rFonts w:ascii="Times New Roman" w:eastAsia="Times New Roman" w:hAnsi="Times New Roman" w:cs="Times New Roman"/>
            <w:color w:val="0000FF"/>
            <w:sz w:val="24"/>
            <w:szCs w:val="24"/>
            <w:u w:val="single"/>
            <w:lang w:eastAsia="es-BO"/>
          </w:rPr>
          <w:t>Grupos</w:t>
        </w:r>
      </w:hyperlink>
      <w:r w:rsidRPr="00F51489">
        <w:rPr>
          <w:rFonts w:ascii="Times New Roman" w:eastAsia="Times New Roman" w:hAnsi="Times New Roman" w:cs="Times New Roman"/>
          <w:sz w:val="24"/>
          <w:szCs w:val="24"/>
          <w:lang w:eastAsia="es-BO"/>
        </w:rPr>
        <w:t xml:space="preserve"> de edades de 71 - 80, del sexo masculino, que el germen más frecuente sea el Neumococo, que el tratamiento más empleado sea Cefazolina, que el síntoma predominante al ingreso sea la </w:t>
      </w:r>
      <w:hyperlink r:id="rId78" w:history="1">
        <w:r w:rsidRPr="00F51489">
          <w:rPr>
            <w:rFonts w:ascii="Times New Roman" w:eastAsia="Times New Roman" w:hAnsi="Times New Roman" w:cs="Times New Roman"/>
            <w:color w:val="0000FF"/>
            <w:sz w:val="24"/>
            <w:szCs w:val="24"/>
            <w:u w:val="single"/>
            <w:lang w:eastAsia="es-BO"/>
          </w:rPr>
          <w:t>fiebre</w:t>
        </w:r>
      </w:hyperlink>
      <w:r w:rsidRPr="00F51489">
        <w:rPr>
          <w:rFonts w:ascii="Times New Roman" w:eastAsia="Times New Roman" w:hAnsi="Times New Roman" w:cs="Times New Roman"/>
          <w:sz w:val="24"/>
          <w:szCs w:val="24"/>
          <w:lang w:eastAsia="es-BO"/>
        </w:rPr>
        <w:t xml:space="preserve"> y que entre los factores de mal pronóstico esté la edad, mayor de 65 años.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Novedad Científica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Se realiza una revisión bibliográfica exhaustiva y actualizada acerca de las neumonías, con la correspondiente caracterización de la enfermedad en nuestro entorno y una propuesta de esquema de tratamiento, para el ingreso domiciliario a los pacientes con neumonía en la Atención Primaria de Salud.</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Aportes prácticos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Un esquema de tratamiento para el ingreso domiciliario a los pacientes con neumonía en la Atención Primaria de Salud, así como las bases de un convenio de </w:t>
      </w:r>
      <w:hyperlink r:id="rId79" w:history="1">
        <w:r w:rsidRPr="00F51489">
          <w:rPr>
            <w:rFonts w:ascii="Times New Roman" w:eastAsia="Times New Roman" w:hAnsi="Times New Roman" w:cs="Times New Roman"/>
            <w:color w:val="0000FF"/>
            <w:sz w:val="24"/>
            <w:szCs w:val="24"/>
            <w:u w:val="single"/>
            <w:lang w:eastAsia="es-BO"/>
          </w:rPr>
          <w:t>trabajo</w:t>
        </w:r>
      </w:hyperlink>
      <w:r w:rsidRPr="00F51489">
        <w:rPr>
          <w:rFonts w:ascii="Times New Roman" w:eastAsia="Times New Roman" w:hAnsi="Times New Roman" w:cs="Times New Roman"/>
          <w:sz w:val="24"/>
          <w:szCs w:val="24"/>
          <w:lang w:eastAsia="es-BO"/>
        </w:rPr>
        <w:t xml:space="preserve"> con la </w:t>
      </w:r>
      <w:hyperlink r:id="rId80" w:history="1">
        <w:r w:rsidRPr="00F51489">
          <w:rPr>
            <w:rFonts w:ascii="Times New Roman" w:eastAsia="Times New Roman" w:hAnsi="Times New Roman" w:cs="Times New Roman"/>
            <w:color w:val="0000FF"/>
            <w:sz w:val="24"/>
            <w:szCs w:val="24"/>
            <w:u w:val="single"/>
            <w:lang w:eastAsia="es-BO"/>
          </w:rPr>
          <w:t>Dirección</w:t>
        </w:r>
      </w:hyperlink>
      <w:r w:rsidRPr="00F51489">
        <w:rPr>
          <w:rFonts w:ascii="Times New Roman" w:eastAsia="Times New Roman" w:hAnsi="Times New Roman" w:cs="Times New Roman"/>
          <w:sz w:val="24"/>
          <w:szCs w:val="24"/>
          <w:lang w:eastAsia="es-BO"/>
        </w:rPr>
        <w:t xml:space="preserve"> en la Atención Secundaria y las ventajas, del ingreso domiciliario, bien argumentadas desde las perspectivas humanistas y económicas de la concepción del médico y la enfermera de </w:t>
      </w:r>
      <w:hyperlink r:id="rId81" w:history="1">
        <w:r w:rsidRPr="00F51489">
          <w:rPr>
            <w:rFonts w:ascii="Times New Roman" w:eastAsia="Times New Roman" w:hAnsi="Times New Roman" w:cs="Times New Roman"/>
            <w:color w:val="0000FF"/>
            <w:sz w:val="24"/>
            <w:szCs w:val="24"/>
            <w:u w:val="single"/>
            <w:lang w:eastAsia="es-BO"/>
          </w:rPr>
          <w:t>la familia</w:t>
        </w:r>
      </w:hyperlink>
      <w:r w:rsidRPr="00F51489">
        <w:rPr>
          <w:rFonts w:ascii="Times New Roman" w:eastAsia="Times New Roman" w:hAnsi="Times New Roman" w:cs="Times New Roman"/>
          <w:sz w:val="24"/>
          <w:szCs w:val="24"/>
          <w:lang w:eastAsia="es-BO"/>
        </w:rPr>
        <w:t>.</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Objetivo General</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Proponer un esquema de Tratamiento a la neumonía en la Atención Primaria de Salud, desde la caracterización de la misma en la Atención Secundaria en el Hospital General Docente de Guantánamo "Dr. Agostinho Neto" durante el período enero-diciembre del 2010.</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Objetivos Específicos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1. Determinar los antecedentes históricos así como los </w:t>
      </w:r>
      <w:hyperlink r:id="rId82" w:history="1">
        <w:r w:rsidRPr="00F51489">
          <w:rPr>
            <w:rFonts w:ascii="Times New Roman" w:eastAsia="Times New Roman" w:hAnsi="Times New Roman" w:cs="Times New Roman"/>
            <w:color w:val="0000FF"/>
            <w:sz w:val="24"/>
            <w:szCs w:val="24"/>
            <w:u w:val="single"/>
            <w:lang w:eastAsia="es-BO"/>
          </w:rPr>
          <w:t>presupuestos</w:t>
        </w:r>
      </w:hyperlink>
      <w:r w:rsidRPr="00F51489">
        <w:rPr>
          <w:rFonts w:ascii="Times New Roman" w:eastAsia="Times New Roman" w:hAnsi="Times New Roman" w:cs="Times New Roman"/>
          <w:sz w:val="24"/>
          <w:szCs w:val="24"/>
          <w:lang w:eastAsia="es-BO"/>
        </w:rPr>
        <w:t xml:space="preserve"> teóricos de las neumonías en Cuba y en el mundo.</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2. Caracterizar la </w:t>
      </w:r>
      <w:hyperlink r:id="rId83" w:history="1">
        <w:r w:rsidRPr="00F51489">
          <w:rPr>
            <w:rFonts w:ascii="Times New Roman" w:eastAsia="Times New Roman" w:hAnsi="Times New Roman" w:cs="Times New Roman"/>
            <w:color w:val="0000FF"/>
            <w:sz w:val="24"/>
            <w:szCs w:val="24"/>
            <w:u w:val="single"/>
            <w:lang w:eastAsia="es-BO"/>
          </w:rPr>
          <w:t>metodología</w:t>
        </w:r>
      </w:hyperlink>
      <w:r w:rsidRPr="00F51489">
        <w:rPr>
          <w:rFonts w:ascii="Times New Roman" w:eastAsia="Times New Roman" w:hAnsi="Times New Roman" w:cs="Times New Roman"/>
          <w:sz w:val="24"/>
          <w:szCs w:val="24"/>
          <w:lang w:eastAsia="es-BO"/>
        </w:rPr>
        <w:t xml:space="preserve"> desarrollada, determinando tipo de estudio, </w:t>
      </w:r>
      <w:hyperlink r:id="rId84" w:history="1">
        <w:r w:rsidRPr="00F51489">
          <w:rPr>
            <w:rFonts w:ascii="Times New Roman" w:eastAsia="Times New Roman" w:hAnsi="Times New Roman" w:cs="Times New Roman"/>
            <w:color w:val="0000FF"/>
            <w:sz w:val="24"/>
            <w:szCs w:val="24"/>
            <w:u w:val="single"/>
            <w:lang w:eastAsia="es-BO"/>
          </w:rPr>
          <w:t>universo</w:t>
        </w:r>
      </w:hyperlink>
      <w:r w:rsidRPr="00F51489">
        <w:rPr>
          <w:rFonts w:ascii="Times New Roman" w:eastAsia="Times New Roman" w:hAnsi="Times New Roman" w:cs="Times New Roman"/>
          <w:sz w:val="24"/>
          <w:szCs w:val="24"/>
          <w:lang w:eastAsia="es-BO"/>
        </w:rPr>
        <w:t xml:space="preserve">, </w:t>
      </w:r>
      <w:hyperlink r:id="rId85" w:anchor="HIPOTES" w:history="1">
        <w:r w:rsidRPr="00F51489">
          <w:rPr>
            <w:rFonts w:ascii="Times New Roman" w:eastAsia="Times New Roman" w:hAnsi="Times New Roman" w:cs="Times New Roman"/>
            <w:color w:val="0000FF"/>
            <w:sz w:val="24"/>
            <w:szCs w:val="24"/>
            <w:u w:val="single"/>
            <w:lang w:eastAsia="es-BO"/>
          </w:rPr>
          <w:t>variables</w:t>
        </w:r>
      </w:hyperlink>
      <w:r w:rsidRPr="00F51489">
        <w:rPr>
          <w:rFonts w:ascii="Times New Roman" w:eastAsia="Times New Roman" w:hAnsi="Times New Roman" w:cs="Times New Roman"/>
          <w:sz w:val="24"/>
          <w:szCs w:val="24"/>
          <w:lang w:eastAsia="es-BO"/>
        </w:rPr>
        <w:t xml:space="preserve"> de estudio y su Operacionalización.</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3. Realizar un </w:t>
      </w:r>
      <w:hyperlink r:id="rId86" w:anchor="ANALIT" w:history="1">
        <w:r w:rsidRPr="00F51489">
          <w:rPr>
            <w:rFonts w:ascii="Times New Roman" w:eastAsia="Times New Roman" w:hAnsi="Times New Roman" w:cs="Times New Roman"/>
            <w:color w:val="0000FF"/>
            <w:sz w:val="24"/>
            <w:szCs w:val="24"/>
            <w:u w:val="single"/>
            <w:lang w:eastAsia="es-BO"/>
          </w:rPr>
          <w:t>análisis</w:t>
        </w:r>
      </w:hyperlink>
      <w:r w:rsidRPr="00F51489">
        <w:rPr>
          <w:rFonts w:ascii="Times New Roman" w:eastAsia="Times New Roman" w:hAnsi="Times New Roman" w:cs="Times New Roman"/>
          <w:sz w:val="24"/>
          <w:szCs w:val="24"/>
          <w:lang w:eastAsia="es-BO"/>
        </w:rPr>
        <w:t xml:space="preserve"> y discusión de los resultados de las variables medidas, proponiendo un esquema de tratamiento con ingreso domiciliario a los pacientes con neumonía, para contribuir a resolver el problema científico planteado desde la Atención Primaria de Salud. </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4. Validar la propuesta del esquema diseñado por criterio de especialistas. </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lastRenderedPageBreak/>
        <w:t xml:space="preserve">Capitulo I. </w:t>
      </w:r>
    </w:p>
    <w:p w:rsidR="00F51489" w:rsidRPr="00F51489" w:rsidRDefault="00F51489" w:rsidP="00F51489">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bookmarkStart w:id="2" w:name="marcoteora"/>
      <w:r w:rsidRPr="00F51489">
        <w:rPr>
          <w:rFonts w:ascii="Times New Roman" w:eastAsia="Times New Roman" w:hAnsi="Times New Roman" w:cs="Times New Roman"/>
          <w:b/>
          <w:bCs/>
          <w:sz w:val="36"/>
          <w:szCs w:val="36"/>
          <w:lang w:eastAsia="es-BO"/>
        </w:rPr>
        <w:t>Marco teórico. Antecedentes Históricos de la Neumonía</w:t>
      </w:r>
    </w:p>
    <w:bookmarkEnd w:id="2"/>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Hipócrates fue el primero en descubrir los síntomas de la neumonía, y no se precisa el año en sus apuntes, existe la posibilidad de que también la epidemia </w:t>
      </w:r>
      <w:r w:rsidRPr="00F51489">
        <w:rPr>
          <w:rFonts w:ascii="Times New Roman" w:eastAsia="Times New Roman" w:hAnsi="Times New Roman" w:cs="Times New Roman"/>
          <w:i/>
          <w:iCs/>
          <w:sz w:val="24"/>
          <w:szCs w:val="24"/>
          <w:lang w:eastAsia="es-BO"/>
        </w:rPr>
        <w:t xml:space="preserve">descrita por Hipócrates </w:t>
      </w:r>
      <w:r w:rsidRPr="00F51489">
        <w:rPr>
          <w:rFonts w:ascii="Times New Roman" w:eastAsia="Times New Roman" w:hAnsi="Times New Roman" w:cs="Times New Roman"/>
          <w:sz w:val="24"/>
          <w:szCs w:val="24"/>
          <w:lang w:eastAsia="es-BO"/>
        </w:rPr>
        <w:t>en el año 412 este asociada a estos descubrimientos</w:t>
      </w:r>
      <w:proofErr w:type="gramStart"/>
      <w:r w:rsidRPr="00F51489">
        <w:rPr>
          <w:rFonts w:ascii="Times New Roman" w:eastAsia="Times New Roman" w:hAnsi="Times New Roman" w:cs="Times New Roman"/>
          <w:sz w:val="24"/>
          <w:szCs w:val="24"/>
          <w:lang w:eastAsia="es-BO"/>
        </w:rPr>
        <w:t>.(</w:t>
      </w:r>
      <w:proofErr w:type="gramEnd"/>
      <w:r w:rsidRPr="00F51489">
        <w:rPr>
          <w:rFonts w:ascii="Times New Roman" w:eastAsia="Times New Roman" w:hAnsi="Times New Roman" w:cs="Times New Roman"/>
          <w:sz w:val="24"/>
          <w:szCs w:val="24"/>
          <w:lang w:eastAsia="es-BO"/>
        </w:rPr>
        <w:t>15)</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Cien años después de la identificación del Streptococcus pneumoniae como patógeno en humanos y más de 70 años después del advenimiento de la era de los antibióticos, el Pneumococcus sigue siendo una causa significativa de morbimortalidad en todo el mundo. (16)</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El S. pneumoniae, fue descrito por primera vez en 1880 por Stemberg, cuando inoculaba conejos con su propia saliva. Pasteur, identifico este organismo, cuando inoculaba conejos con la saliva de </w:t>
      </w:r>
      <w:hyperlink r:id="rId87" w:history="1">
        <w:r w:rsidRPr="00F51489">
          <w:rPr>
            <w:rFonts w:ascii="Times New Roman" w:eastAsia="Times New Roman" w:hAnsi="Times New Roman" w:cs="Times New Roman"/>
            <w:color w:val="0000FF"/>
            <w:sz w:val="24"/>
            <w:szCs w:val="24"/>
            <w:u w:val="single"/>
            <w:lang w:eastAsia="es-BO"/>
          </w:rPr>
          <w:t>niños</w:t>
        </w:r>
      </w:hyperlink>
      <w:r w:rsidRPr="00F51489">
        <w:rPr>
          <w:rFonts w:ascii="Times New Roman" w:eastAsia="Times New Roman" w:hAnsi="Times New Roman" w:cs="Times New Roman"/>
          <w:sz w:val="24"/>
          <w:szCs w:val="24"/>
          <w:lang w:eastAsia="es-BO"/>
        </w:rPr>
        <w:t xml:space="preserve"> que habían muerto de rabia. En 1884, Friedlander, identifica la pneumococcemia como entidad patológica. Wandel presenta </w:t>
      </w:r>
      <w:hyperlink r:id="rId88" w:history="1">
        <w:r w:rsidRPr="00F51489">
          <w:rPr>
            <w:rFonts w:ascii="Times New Roman" w:eastAsia="Times New Roman" w:hAnsi="Times New Roman" w:cs="Times New Roman"/>
            <w:color w:val="0000FF"/>
            <w:sz w:val="24"/>
            <w:szCs w:val="24"/>
            <w:u w:val="single"/>
            <w:lang w:eastAsia="es-BO"/>
          </w:rPr>
          <w:t>evidencias</w:t>
        </w:r>
      </w:hyperlink>
      <w:r w:rsidRPr="00F51489">
        <w:rPr>
          <w:rFonts w:ascii="Times New Roman" w:eastAsia="Times New Roman" w:hAnsi="Times New Roman" w:cs="Times New Roman"/>
          <w:sz w:val="24"/>
          <w:szCs w:val="24"/>
          <w:lang w:eastAsia="es-BO"/>
        </w:rPr>
        <w:t xml:space="preserve"> de que el pneumococcus es capaz de migrar de los pulmones a la sangre a través del sistema linfático. (15, 16)</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i/>
          <w:iCs/>
          <w:sz w:val="24"/>
          <w:szCs w:val="24"/>
          <w:lang w:eastAsia="es-BO"/>
        </w:rPr>
        <w:t xml:space="preserve">La Neumonía </w:t>
      </w:r>
      <w:r w:rsidRPr="00F51489">
        <w:rPr>
          <w:rFonts w:ascii="Times New Roman" w:eastAsia="Times New Roman" w:hAnsi="Times New Roman" w:cs="Times New Roman"/>
          <w:sz w:val="24"/>
          <w:szCs w:val="24"/>
          <w:lang w:eastAsia="es-BO"/>
        </w:rPr>
        <w:t xml:space="preserve">continúa siendo una enfermedad frecuente con importante mortalidad y morbilidad, dado que no es una enfermedad de declaración obligatoria es difícil obtener </w:t>
      </w:r>
      <w:hyperlink r:id="rId89" w:history="1">
        <w:r w:rsidRPr="00F51489">
          <w:rPr>
            <w:rFonts w:ascii="Times New Roman" w:eastAsia="Times New Roman" w:hAnsi="Times New Roman" w:cs="Times New Roman"/>
            <w:color w:val="0000FF"/>
            <w:sz w:val="24"/>
            <w:szCs w:val="24"/>
            <w:u w:val="single"/>
            <w:lang w:eastAsia="es-BO"/>
          </w:rPr>
          <w:t>datos</w:t>
        </w:r>
      </w:hyperlink>
      <w:r w:rsidRPr="00F51489">
        <w:rPr>
          <w:rFonts w:ascii="Times New Roman" w:eastAsia="Times New Roman" w:hAnsi="Times New Roman" w:cs="Times New Roman"/>
          <w:sz w:val="24"/>
          <w:szCs w:val="24"/>
          <w:lang w:eastAsia="es-BO"/>
        </w:rPr>
        <w:t xml:space="preserve"> fidedignos de mortalidad.</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En USA se presentan sobre 3 millones de casos por año, 10% requiere hospitalización, (con un costo anual de 23 billones de dólares) y de ellos el 5-10% lo hacen en unidades de cuidados intensivos. La mortalidad de los pacientes ambulatorios oscila entre un 1 - 5%, un 25% de los hospitalizados fallece, en UCI este porcentaje sube a rangos entre 21- 47%. Se le considera la sexta causa de muerte y la primera entre las enfermedades infecciosas en los </w:t>
      </w:r>
      <w:hyperlink r:id="rId90" w:history="1">
        <w:r w:rsidRPr="00F51489">
          <w:rPr>
            <w:rFonts w:ascii="Times New Roman" w:eastAsia="Times New Roman" w:hAnsi="Times New Roman" w:cs="Times New Roman"/>
            <w:color w:val="0000FF"/>
            <w:sz w:val="24"/>
            <w:szCs w:val="24"/>
            <w:u w:val="single"/>
            <w:lang w:eastAsia="es-BO"/>
          </w:rPr>
          <w:t>Estados Unidos</w:t>
        </w:r>
      </w:hyperlink>
      <w:r w:rsidRPr="00F51489">
        <w:rPr>
          <w:rFonts w:ascii="Times New Roman" w:eastAsia="Times New Roman" w:hAnsi="Times New Roman" w:cs="Times New Roman"/>
          <w:sz w:val="24"/>
          <w:szCs w:val="24"/>
          <w:lang w:eastAsia="es-BO"/>
        </w:rPr>
        <w:t>. (17)</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Patogenia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Neumonía es la </w:t>
      </w:r>
      <w:hyperlink r:id="rId91" w:history="1">
        <w:r w:rsidRPr="00F51489">
          <w:rPr>
            <w:rFonts w:ascii="Times New Roman" w:eastAsia="Times New Roman" w:hAnsi="Times New Roman" w:cs="Times New Roman"/>
            <w:color w:val="0000FF"/>
            <w:sz w:val="24"/>
            <w:szCs w:val="24"/>
            <w:u w:val="single"/>
            <w:lang w:eastAsia="es-BO"/>
          </w:rPr>
          <w:t>inflamación</w:t>
        </w:r>
      </w:hyperlink>
      <w:r w:rsidRPr="00F51489">
        <w:rPr>
          <w:rFonts w:ascii="Times New Roman" w:eastAsia="Times New Roman" w:hAnsi="Times New Roman" w:cs="Times New Roman"/>
          <w:sz w:val="24"/>
          <w:szCs w:val="24"/>
          <w:lang w:eastAsia="es-BO"/>
        </w:rPr>
        <w:t xml:space="preserve"> aguda del parénquima pulmonar de diversas etiologías y de duración variable, caracterizada por una exudación inflamatoria localizada en las porciones distales del bronquiolo terminal incluyendo sacos alveolares y alvéolos</w:t>
      </w:r>
      <w:proofErr w:type="gramStart"/>
      <w:r w:rsidRPr="00F51489">
        <w:rPr>
          <w:rFonts w:ascii="Times New Roman" w:eastAsia="Times New Roman" w:hAnsi="Times New Roman" w:cs="Times New Roman"/>
          <w:sz w:val="24"/>
          <w:szCs w:val="24"/>
          <w:lang w:eastAsia="es-BO"/>
        </w:rPr>
        <w:t>.(</w:t>
      </w:r>
      <w:proofErr w:type="gramEnd"/>
      <w:r w:rsidRPr="00F51489">
        <w:rPr>
          <w:rFonts w:ascii="Times New Roman" w:eastAsia="Times New Roman" w:hAnsi="Times New Roman" w:cs="Times New Roman"/>
          <w:sz w:val="24"/>
          <w:szCs w:val="24"/>
          <w:lang w:eastAsia="es-BO"/>
        </w:rPr>
        <w:t>18, 19)</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La infección es de origen endógeno prácticamente siempre, siendo las principales </w:t>
      </w:r>
      <w:hyperlink r:id="rId92" w:anchor="FUNC" w:history="1">
        <w:r w:rsidRPr="00F51489">
          <w:rPr>
            <w:rFonts w:ascii="Times New Roman" w:eastAsia="Times New Roman" w:hAnsi="Times New Roman" w:cs="Times New Roman"/>
            <w:color w:val="0000FF"/>
            <w:sz w:val="24"/>
            <w:szCs w:val="24"/>
            <w:u w:val="single"/>
            <w:lang w:eastAsia="es-BO"/>
          </w:rPr>
          <w:t>fuentes</w:t>
        </w:r>
      </w:hyperlink>
      <w:r w:rsidRPr="00F51489">
        <w:rPr>
          <w:rFonts w:ascii="Times New Roman" w:eastAsia="Times New Roman" w:hAnsi="Times New Roman" w:cs="Times New Roman"/>
          <w:sz w:val="24"/>
          <w:szCs w:val="24"/>
          <w:lang w:eastAsia="es-BO"/>
        </w:rPr>
        <w:t xml:space="preserve"> de infección la orofaringe y los senos paranasales. La magnitud de la infección depende de la frecuencia del contacto, del </w:t>
      </w:r>
      <w:hyperlink r:id="rId93" w:history="1">
        <w:r w:rsidRPr="00F51489">
          <w:rPr>
            <w:rFonts w:ascii="Times New Roman" w:eastAsia="Times New Roman" w:hAnsi="Times New Roman" w:cs="Times New Roman"/>
            <w:color w:val="0000FF"/>
            <w:sz w:val="24"/>
            <w:szCs w:val="24"/>
            <w:u w:val="single"/>
            <w:lang w:eastAsia="es-BO"/>
          </w:rPr>
          <w:t>volumen</w:t>
        </w:r>
      </w:hyperlink>
      <w:r w:rsidRPr="00F51489">
        <w:rPr>
          <w:rFonts w:ascii="Times New Roman" w:eastAsia="Times New Roman" w:hAnsi="Times New Roman" w:cs="Times New Roman"/>
          <w:sz w:val="24"/>
          <w:szCs w:val="24"/>
          <w:lang w:eastAsia="es-BO"/>
        </w:rPr>
        <w:t xml:space="preserve"> aspirado, como también de la virulencia de la bacteria por un lado y por el otro lado de los mecanismos de defensa del huésped.</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En el tracto respiratorio superior los mecanismos de defensa están constituidos por la barrera mucociliar, defensa humoral IgA, IgG, Complemento, el flujo salivar, flora microbiana normal, pH de la mucosa y el reflejo de la tos. En las vías aéreas inferiores los mecanismos de defensa son anatómicos, mecánicos, humorales y celulares. El sistema </w:t>
      </w:r>
      <w:r w:rsidRPr="00F51489">
        <w:rPr>
          <w:rFonts w:ascii="Times New Roman" w:eastAsia="Times New Roman" w:hAnsi="Times New Roman" w:cs="Times New Roman"/>
          <w:sz w:val="24"/>
          <w:szCs w:val="24"/>
          <w:lang w:eastAsia="es-BO"/>
        </w:rPr>
        <w:lastRenderedPageBreak/>
        <w:t>mucociliar tiene un rol muy importante en la mantención de la esterilidad de la vía aérea, el cual está formado por el epitelio ciliado y el mucus. En los espacios aéreos terminales del pulmón están en primera línea los macrófagos alveolares que son células fagocíticas potentes seguido por los leucocitos polimorfonucleares iniciándose la actividad bactericida con las inmuno globulinas (20, 21).</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Cuando los neumococos alcanzan los espacios alveolares, comienzan a multiplicarse libremente y se diseminan por todo el lóbulo, la respuesta inicial es una exudación edematosa con eritrocitos, seguida horas más tarde por leucocitos polimorfonucleares. Las bacterias son transportadas por los linfáticos a los ganglios linfáticos regionales y luego a la sangre. Aún cuando el pulmón cuenta con el conjunto de </w:t>
      </w:r>
      <w:hyperlink r:id="rId94" w:history="1">
        <w:r w:rsidRPr="00F51489">
          <w:rPr>
            <w:rFonts w:ascii="Times New Roman" w:eastAsia="Times New Roman" w:hAnsi="Times New Roman" w:cs="Times New Roman"/>
            <w:color w:val="0000FF"/>
            <w:sz w:val="24"/>
            <w:szCs w:val="24"/>
            <w:u w:val="single"/>
            <w:lang w:eastAsia="es-BO"/>
          </w:rPr>
          <w:t>proteínas</w:t>
        </w:r>
      </w:hyperlink>
      <w:r w:rsidRPr="00F51489">
        <w:rPr>
          <w:rFonts w:ascii="Times New Roman" w:eastAsia="Times New Roman" w:hAnsi="Times New Roman" w:cs="Times New Roman"/>
          <w:sz w:val="24"/>
          <w:szCs w:val="24"/>
          <w:lang w:eastAsia="es-BO"/>
        </w:rPr>
        <w:t xml:space="preserve"> plasmáticas, bacterias, y leucocitos polimorfonucleares, la fagocitosis es escasa hasta que el huésped elabora anticuerpos anticapsulares. El único factor de virulencia conocido del neumococo es la cápsula, constituida por </w:t>
      </w:r>
      <w:hyperlink r:id="rId95" w:history="1">
        <w:r w:rsidRPr="00F51489">
          <w:rPr>
            <w:rFonts w:ascii="Times New Roman" w:eastAsia="Times New Roman" w:hAnsi="Times New Roman" w:cs="Times New Roman"/>
            <w:color w:val="0000FF"/>
            <w:sz w:val="24"/>
            <w:szCs w:val="24"/>
            <w:u w:val="single"/>
            <w:lang w:eastAsia="es-BO"/>
          </w:rPr>
          <w:t>carbohidratos</w:t>
        </w:r>
      </w:hyperlink>
      <w:r w:rsidRPr="00F51489">
        <w:rPr>
          <w:rFonts w:ascii="Times New Roman" w:eastAsia="Times New Roman" w:hAnsi="Times New Roman" w:cs="Times New Roman"/>
          <w:sz w:val="24"/>
          <w:szCs w:val="24"/>
          <w:lang w:eastAsia="es-BO"/>
        </w:rPr>
        <w:t xml:space="preserve"> de los cuales se conocen 83 tipos serológicos diferentes. Otra forma de infección es la inhalación directa del agente, el bacilo tuberculoso, la influenza, </w:t>
      </w:r>
      <w:hyperlink r:id="rId96" w:history="1">
        <w:r w:rsidRPr="00F51489">
          <w:rPr>
            <w:rFonts w:ascii="Times New Roman" w:eastAsia="Times New Roman" w:hAnsi="Times New Roman" w:cs="Times New Roman"/>
            <w:color w:val="0000FF"/>
            <w:sz w:val="24"/>
            <w:szCs w:val="24"/>
            <w:u w:val="single"/>
            <w:lang w:eastAsia="es-BO"/>
          </w:rPr>
          <w:t>hongos</w:t>
        </w:r>
      </w:hyperlink>
      <w:r w:rsidRPr="00F51489">
        <w:rPr>
          <w:rFonts w:ascii="Times New Roman" w:eastAsia="Times New Roman" w:hAnsi="Times New Roman" w:cs="Times New Roman"/>
          <w:sz w:val="24"/>
          <w:szCs w:val="24"/>
          <w:lang w:eastAsia="es-BO"/>
        </w:rPr>
        <w:t xml:space="preserve">. O la diseminación hematógena de agentes como el Staphylococus Aureus pero ésta es una forma mucho más rara de neumonía adquirida en la </w:t>
      </w:r>
      <w:hyperlink r:id="rId97" w:history="1">
        <w:r w:rsidRPr="00F51489">
          <w:rPr>
            <w:rFonts w:ascii="Times New Roman" w:eastAsia="Times New Roman" w:hAnsi="Times New Roman" w:cs="Times New Roman"/>
            <w:color w:val="0000FF"/>
            <w:sz w:val="24"/>
            <w:szCs w:val="24"/>
            <w:u w:val="single"/>
            <w:lang w:eastAsia="es-BO"/>
          </w:rPr>
          <w:t>comunidad</w:t>
        </w:r>
      </w:hyperlink>
      <w:r w:rsidRPr="00F51489">
        <w:rPr>
          <w:rFonts w:ascii="Times New Roman" w:eastAsia="Times New Roman" w:hAnsi="Times New Roman" w:cs="Times New Roman"/>
          <w:sz w:val="24"/>
          <w:szCs w:val="24"/>
          <w:lang w:eastAsia="es-BO"/>
        </w:rPr>
        <w:t xml:space="preserve">, excepción es la neumonía staphylococica seguida a una influenza También es posible adquirir una neumonía por contigüidad si existe un absceso subfrénico, ruptura esofágica o </w:t>
      </w:r>
      <w:hyperlink r:id="rId98" w:history="1">
        <w:r w:rsidRPr="00F51489">
          <w:rPr>
            <w:rFonts w:ascii="Times New Roman" w:eastAsia="Times New Roman" w:hAnsi="Times New Roman" w:cs="Times New Roman"/>
            <w:color w:val="0000FF"/>
            <w:sz w:val="24"/>
            <w:szCs w:val="24"/>
            <w:u w:val="single"/>
            <w:lang w:eastAsia="es-BO"/>
          </w:rPr>
          <w:t>contaminación</w:t>
        </w:r>
      </w:hyperlink>
      <w:r w:rsidRPr="00F51489">
        <w:rPr>
          <w:rFonts w:ascii="Times New Roman" w:eastAsia="Times New Roman" w:hAnsi="Times New Roman" w:cs="Times New Roman"/>
          <w:sz w:val="24"/>
          <w:szCs w:val="24"/>
          <w:lang w:eastAsia="es-BO"/>
        </w:rPr>
        <w:t xml:space="preserve"> iatrogénica post </w:t>
      </w:r>
      <w:hyperlink r:id="rId99" w:history="1">
        <w:r w:rsidRPr="00F51489">
          <w:rPr>
            <w:rFonts w:ascii="Times New Roman" w:eastAsia="Times New Roman" w:hAnsi="Times New Roman" w:cs="Times New Roman"/>
            <w:color w:val="0000FF"/>
            <w:sz w:val="24"/>
            <w:szCs w:val="24"/>
            <w:u w:val="single"/>
            <w:lang w:eastAsia="es-BO"/>
          </w:rPr>
          <w:t>procedimiento</w:t>
        </w:r>
      </w:hyperlink>
      <w:r w:rsidRPr="00F51489">
        <w:rPr>
          <w:rFonts w:ascii="Times New Roman" w:eastAsia="Times New Roman" w:hAnsi="Times New Roman" w:cs="Times New Roman"/>
          <w:sz w:val="24"/>
          <w:szCs w:val="24"/>
          <w:lang w:eastAsia="es-BO"/>
        </w:rPr>
        <w:t>.</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Factores de riesgo de la neumonía: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Alcoholismo</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Enfermedades psiquiátricas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Enfermedad bronquial obstructiva crónica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Influenza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HIV</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Senilidad</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Edema agudo pulmonar</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Inmunodepresión</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Infecciones virales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Diabetes Mellitus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Otras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Factores de mal pronostico:</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lastRenderedPageBreak/>
        <w:t>Edad: mayor 65 años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Patología asociada: Diabetes mellitus </w:t>
      </w:r>
      <w:hyperlink r:id="rId100" w:history="1">
        <w:r w:rsidRPr="00F51489">
          <w:rPr>
            <w:rFonts w:ascii="Times New Roman" w:eastAsia="Times New Roman" w:hAnsi="Times New Roman" w:cs="Times New Roman"/>
            <w:color w:val="0000FF"/>
            <w:sz w:val="24"/>
            <w:szCs w:val="24"/>
            <w:u w:val="single"/>
            <w:lang w:eastAsia="es-BO"/>
          </w:rPr>
          <w:t>insuficiencia renal</w:t>
        </w:r>
      </w:hyperlink>
      <w:r w:rsidRPr="00F51489">
        <w:rPr>
          <w:rFonts w:ascii="Times New Roman" w:eastAsia="Times New Roman" w:hAnsi="Times New Roman" w:cs="Times New Roman"/>
          <w:sz w:val="24"/>
          <w:szCs w:val="24"/>
          <w:lang w:eastAsia="es-BO"/>
        </w:rPr>
        <w:t>, alcoholismo.</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Hospitalización Reciente.</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Fiebre &gt; 38.5*.</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Taquipnea, hipoxemia (pO2 &lt; 50mm Hg).</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Bacteremia.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Inmunodepresión.</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Staphylococo, Gram negativos.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Progresión radiológica.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La edad está asociada con muchas alteraciones de los mecanismos de defensa del huésped que van de los cambios mecánicos como la pérdida de </w:t>
      </w:r>
      <w:hyperlink r:id="rId101" w:anchor="defi" w:history="1">
        <w:r w:rsidRPr="00F51489">
          <w:rPr>
            <w:rFonts w:ascii="Times New Roman" w:eastAsia="Times New Roman" w:hAnsi="Times New Roman" w:cs="Times New Roman"/>
            <w:color w:val="0000FF"/>
            <w:sz w:val="24"/>
            <w:szCs w:val="24"/>
            <w:u w:val="single"/>
            <w:lang w:eastAsia="es-BO"/>
          </w:rPr>
          <w:t>elasticidad</w:t>
        </w:r>
      </w:hyperlink>
      <w:r w:rsidRPr="00F51489">
        <w:rPr>
          <w:rFonts w:ascii="Times New Roman" w:eastAsia="Times New Roman" w:hAnsi="Times New Roman" w:cs="Times New Roman"/>
          <w:sz w:val="24"/>
          <w:szCs w:val="24"/>
          <w:lang w:eastAsia="es-BO"/>
        </w:rPr>
        <w:t xml:space="preserve"> del pulmón a la disminución del reflejo de la tos, se demostró recientemente que el Neumococo, Legionella y Staphylococo serían los agentes que más frecuentemente llevan a los pacientes a ventilador mecánico. La Legionella en el anciano puede provocar consecuencias devastadoras con una mortalidad atribuida en un 25%.(22)</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Agentes etiológicos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En más de un tercio de los casos de Neumonía no se identifica agente etiológico. Reconociendo como principales organismos causantes a Strepcocus pneumoniae, Haemophilus influenzae, Mycoplasma pneumoniae, Legionella pneumophila, Chlamydia pneumoniae, Moraxella catarrhalis, Staphilococus aureus, de los Gram negativos destacan Klepsiella, Pseudomona aeruginosa, Echerichia coli. Los virus raros en adultos excepto en brotes de Influenza, también el Sincicial respiratorio.</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 xml:space="preserve">Streptococcus pneumoniae: </w:t>
      </w:r>
      <w:r w:rsidRPr="00F51489">
        <w:rPr>
          <w:rFonts w:ascii="Times New Roman" w:eastAsia="Times New Roman" w:hAnsi="Times New Roman" w:cs="Times New Roman"/>
          <w:sz w:val="24"/>
          <w:szCs w:val="24"/>
          <w:lang w:eastAsia="es-BO"/>
        </w:rPr>
        <w:t xml:space="preserve">Gram positivo, es el patógeno que más frecuentemente se asocia con neumonía, la incidencia varía en distintos centros (34% </w:t>
      </w:r>
      <w:hyperlink r:id="rId102" w:history="1">
        <w:r w:rsidRPr="00F51489">
          <w:rPr>
            <w:rFonts w:ascii="Times New Roman" w:eastAsia="Times New Roman" w:hAnsi="Times New Roman" w:cs="Times New Roman"/>
            <w:color w:val="0000FF"/>
            <w:sz w:val="24"/>
            <w:szCs w:val="24"/>
            <w:u w:val="single"/>
            <w:lang w:eastAsia="es-BO"/>
          </w:rPr>
          <w:t>Inglaterra</w:t>
        </w:r>
      </w:hyperlink>
      <w:r w:rsidRPr="00F51489">
        <w:rPr>
          <w:rFonts w:ascii="Times New Roman" w:eastAsia="Times New Roman" w:hAnsi="Times New Roman" w:cs="Times New Roman"/>
          <w:sz w:val="24"/>
          <w:szCs w:val="24"/>
          <w:lang w:eastAsia="es-BO"/>
        </w:rPr>
        <w:t xml:space="preserve">, 46% Suecia, 8% Canadá) debido probablemente a los </w:t>
      </w:r>
      <w:hyperlink r:id="rId103" w:history="1">
        <w:r w:rsidRPr="00F51489">
          <w:rPr>
            <w:rFonts w:ascii="Times New Roman" w:eastAsia="Times New Roman" w:hAnsi="Times New Roman" w:cs="Times New Roman"/>
            <w:color w:val="0000FF"/>
            <w:sz w:val="24"/>
            <w:szCs w:val="24"/>
            <w:u w:val="single"/>
            <w:lang w:eastAsia="es-BO"/>
          </w:rPr>
          <w:t>métodos</w:t>
        </w:r>
      </w:hyperlink>
      <w:r w:rsidRPr="00F51489">
        <w:rPr>
          <w:rFonts w:ascii="Times New Roman" w:eastAsia="Times New Roman" w:hAnsi="Times New Roman" w:cs="Times New Roman"/>
          <w:sz w:val="24"/>
          <w:szCs w:val="24"/>
          <w:lang w:eastAsia="es-BO"/>
        </w:rPr>
        <w:t xml:space="preserve"> de análisis de los diferentes estudios en los cuales se incluye: toma de muestra apropiada, uso de antimicrobianos previos, </w:t>
      </w:r>
      <w:hyperlink r:id="rId104" w:history="1">
        <w:r w:rsidRPr="00F51489">
          <w:rPr>
            <w:rFonts w:ascii="Times New Roman" w:eastAsia="Times New Roman" w:hAnsi="Times New Roman" w:cs="Times New Roman"/>
            <w:color w:val="0000FF"/>
            <w:sz w:val="24"/>
            <w:szCs w:val="24"/>
            <w:u w:val="single"/>
            <w:lang w:eastAsia="es-BO"/>
          </w:rPr>
          <w:t>test</w:t>
        </w:r>
      </w:hyperlink>
      <w:r w:rsidRPr="00F51489">
        <w:rPr>
          <w:rFonts w:ascii="Times New Roman" w:eastAsia="Times New Roman" w:hAnsi="Times New Roman" w:cs="Times New Roman"/>
          <w:sz w:val="24"/>
          <w:szCs w:val="24"/>
          <w:lang w:eastAsia="es-BO"/>
        </w:rPr>
        <w:t xml:space="preserve"> de antigenemia capsular polisacaridasa. También el rango de bacteremia varía de 13-40% dependiendo de los estudios, en asociación frecuentemente con enfermedad obstructiva crónica, diabetes mellitus.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La tasa de mortalidad continua siendo alta, principalmente en los casos con hemocultivos positivos y en esplenectomizados (alrededor de un 20%) (23, 24, 25). La </w:t>
      </w:r>
      <w:hyperlink r:id="rId105" w:history="1">
        <w:r w:rsidRPr="00F51489">
          <w:rPr>
            <w:rFonts w:ascii="Times New Roman" w:eastAsia="Times New Roman" w:hAnsi="Times New Roman" w:cs="Times New Roman"/>
            <w:color w:val="0000FF"/>
            <w:sz w:val="24"/>
            <w:szCs w:val="24"/>
            <w:u w:val="single"/>
            <w:lang w:eastAsia="es-BO"/>
          </w:rPr>
          <w:t>resistencia</w:t>
        </w:r>
      </w:hyperlink>
      <w:r w:rsidRPr="00F51489">
        <w:rPr>
          <w:rFonts w:ascii="Times New Roman" w:eastAsia="Times New Roman" w:hAnsi="Times New Roman" w:cs="Times New Roman"/>
          <w:sz w:val="24"/>
          <w:szCs w:val="24"/>
          <w:lang w:eastAsia="es-BO"/>
        </w:rPr>
        <w:t xml:space="preserve"> a la Penicilina se describe en forma creciente en algunas comunidades (20% en el sur de Europa), requiriendo Vancomicina, que es el único agente que en vitro es efectivo contra </w:t>
      </w:r>
      <w:r w:rsidRPr="00F51489">
        <w:rPr>
          <w:rFonts w:ascii="Times New Roman" w:eastAsia="Times New Roman" w:hAnsi="Times New Roman" w:cs="Times New Roman"/>
          <w:sz w:val="24"/>
          <w:szCs w:val="24"/>
          <w:lang w:eastAsia="es-BO"/>
        </w:rPr>
        <w:lastRenderedPageBreak/>
        <w:t>las cepas resistentes aisladas y que podría ser efectivo en el tratamiento de la neumonía causada por Streptococus pneumoniae penicilina resistente. Se puede prevenir con la vacuna Pneumovax (vacuna 23 polivalente) (26, 27, 28).</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Clínicamente presenta consolidación lobar, desgarro herrumbroso, postración, fiebre, dolor pleurítico, y disnea según el tamaño de la consolidación y el compromiso funcional respiratorio previo</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 xml:space="preserve">Haemophilus influenzae: </w:t>
      </w:r>
      <w:r w:rsidRPr="00F51489">
        <w:rPr>
          <w:rFonts w:ascii="Times New Roman" w:eastAsia="Times New Roman" w:hAnsi="Times New Roman" w:cs="Times New Roman"/>
          <w:sz w:val="24"/>
          <w:szCs w:val="24"/>
          <w:lang w:eastAsia="es-BO"/>
        </w:rPr>
        <w:t>es un Gram negativo facultativo anaerobio, existen encapsulados y no encapsulados. La incidencia varía de un 2 - 11% a menudo en pacientes con patologías asociadas y ancianos, la forma encapsulada se asocia más frecuentemente a enfermedad invasiva, con una mortalidad de hasta un 30%. Un estudio reciente realizado en Canadá demuestra que un 28.4% de sus muestras era B Lactamasa positivo mientras que un 0.4% era B Lactamasa negativo ampicilina resistente. Radiológicamente puede presentarse como una consolidación o bronconeumonia bilateral, no es infrecuente el derrame pleural.</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 xml:space="preserve">Mycoplasma pneumoniae: </w:t>
      </w:r>
      <w:r w:rsidRPr="00F51489">
        <w:rPr>
          <w:rFonts w:ascii="Times New Roman" w:eastAsia="Times New Roman" w:hAnsi="Times New Roman" w:cs="Times New Roman"/>
          <w:sz w:val="24"/>
          <w:szCs w:val="24"/>
          <w:lang w:eastAsia="es-BO"/>
        </w:rPr>
        <w:t xml:space="preserve">es un intermedio entre bacteria y virus, no tiene necesariamente una relación estacional, la incidencia depende si hay o no una actividad epidémica en la </w:t>
      </w:r>
      <w:hyperlink r:id="rId106" w:history="1">
        <w:r w:rsidRPr="00F51489">
          <w:rPr>
            <w:rFonts w:ascii="Times New Roman" w:eastAsia="Times New Roman" w:hAnsi="Times New Roman" w:cs="Times New Roman"/>
            <w:color w:val="0000FF"/>
            <w:sz w:val="24"/>
            <w:szCs w:val="24"/>
            <w:u w:val="single"/>
            <w:lang w:eastAsia="es-BO"/>
          </w:rPr>
          <w:t>comunidad</w:t>
        </w:r>
      </w:hyperlink>
      <w:r w:rsidRPr="00F51489">
        <w:rPr>
          <w:rFonts w:ascii="Times New Roman" w:eastAsia="Times New Roman" w:hAnsi="Times New Roman" w:cs="Times New Roman"/>
          <w:sz w:val="24"/>
          <w:szCs w:val="24"/>
          <w:lang w:eastAsia="es-BO"/>
        </w:rPr>
        <w:t xml:space="preserve">, si se realizan los test diagnóstico apropiados, y si el paciente corresponde a un caso aislado o forma parte de una comunidad (internado); no está sólo limitada a personas jóvenes, es de comienzo más bien insidioso, y la fiebre no es tan elevada como en la neumocócica. Las complicaciones extrapulmonares son frecuentes como mialgias, rash cutáneo, compromiso gastrointestinal, </w:t>
      </w:r>
      <w:hyperlink r:id="rId107" w:history="1">
        <w:r w:rsidRPr="00F51489">
          <w:rPr>
            <w:rFonts w:ascii="Times New Roman" w:eastAsia="Times New Roman" w:hAnsi="Times New Roman" w:cs="Times New Roman"/>
            <w:color w:val="0000FF"/>
            <w:sz w:val="24"/>
            <w:szCs w:val="24"/>
            <w:u w:val="single"/>
            <w:lang w:eastAsia="es-BO"/>
          </w:rPr>
          <w:t>anemia</w:t>
        </w:r>
      </w:hyperlink>
      <w:r w:rsidRPr="00F51489">
        <w:rPr>
          <w:rFonts w:ascii="Times New Roman" w:eastAsia="Times New Roman" w:hAnsi="Times New Roman" w:cs="Times New Roman"/>
          <w:sz w:val="24"/>
          <w:szCs w:val="24"/>
          <w:lang w:eastAsia="es-BO"/>
        </w:rPr>
        <w:t xml:space="preserve"> hemolítica, neuropatía, mielitis y </w:t>
      </w:r>
      <w:hyperlink r:id="rId108" w:history="1">
        <w:r w:rsidRPr="00F51489">
          <w:rPr>
            <w:rFonts w:ascii="Times New Roman" w:eastAsia="Times New Roman" w:hAnsi="Times New Roman" w:cs="Times New Roman"/>
            <w:color w:val="0000FF"/>
            <w:sz w:val="24"/>
            <w:szCs w:val="24"/>
            <w:u w:val="single"/>
            <w:lang w:eastAsia="es-BO"/>
          </w:rPr>
          <w:t>hepatitis</w:t>
        </w:r>
      </w:hyperlink>
      <w:r w:rsidRPr="00F51489">
        <w:rPr>
          <w:rFonts w:ascii="Times New Roman" w:eastAsia="Times New Roman" w:hAnsi="Times New Roman" w:cs="Times New Roman"/>
          <w:sz w:val="24"/>
          <w:szCs w:val="24"/>
          <w:lang w:eastAsia="es-BO"/>
        </w:rPr>
        <w:t xml:space="preserve">. El diagnóstico de certeza se obtiene por la presencia de anticuerpos inmunofluorescentes. </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 xml:space="preserve">Staphylococcus aureus: </w:t>
      </w:r>
      <w:r w:rsidRPr="00F51489">
        <w:rPr>
          <w:rFonts w:ascii="Times New Roman" w:eastAsia="Times New Roman" w:hAnsi="Times New Roman" w:cs="Times New Roman"/>
          <w:sz w:val="24"/>
          <w:szCs w:val="24"/>
          <w:lang w:eastAsia="es-BO"/>
        </w:rPr>
        <w:t xml:space="preserve">es un patógeno extremadamente importante en la </w:t>
      </w:r>
      <w:hyperlink r:id="rId109" w:history="1">
        <w:r w:rsidRPr="00F51489">
          <w:rPr>
            <w:rFonts w:ascii="Times New Roman" w:eastAsia="Times New Roman" w:hAnsi="Times New Roman" w:cs="Times New Roman"/>
            <w:color w:val="0000FF"/>
            <w:sz w:val="24"/>
            <w:szCs w:val="24"/>
            <w:u w:val="single"/>
            <w:lang w:eastAsia="es-BO"/>
          </w:rPr>
          <w:t>responsabilidad</w:t>
        </w:r>
      </w:hyperlink>
      <w:r w:rsidRPr="00F51489">
        <w:rPr>
          <w:rFonts w:ascii="Times New Roman" w:eastAsia="Times New Roman" w:hAnsi="Times New Roman" w:cs="Times New Roman"/>
          <w:sz w:val="24"/>
          <w:szCs w:val="24"/>
          <w:lang w:eastAsia="es-BO"/>
        </w:rPr>
        <w:t xml:space="preserve"> de la neumonía severa de la comunidad. La infección puede ocurrir después de Influenza o secundario a diseminación hematógena en pacientes que han utilizado antibióticos previamente o citostáticos. La incidencia es de 7 - 10% con una mortalidad alrededor de 30%, la que ocurre habitualmente en las primeras 48 hrs de ingreso al hospital. El paciente se presenta intoxicado, febril con taquipnea e hipoxemia, son comunes además los abscesos metastásicos en meninges, </w:t>
      </w:r>
      <w:hyperlink r:id="rId110" w:anchor="arti" w:history="1">
        <w:r w:rsidRPr="00F51489">
          <w:rPr>
            <w:rFonts w:ascii="Times New Roman" w:eastAsia="Times New Roman" w:hAnsi="Times New Roman" w:cs="Times New Roman"/>
            <w:color w:val="0000FF"/>
            <w:sz w:val="24"/>
            <w:szCs w:val="24"/>
            <w:u w:val="single"/>
            <w:lang w:eastAsia="es-BO"/>
          </w:rPr>
          <w:t>articulaciones</w:t>
        </w:r>
      </w:hyperlink>
      <w:r w:rsidRPr="00F51489">
        <w:rPr>
          <w:rFonts w:ascii="Times New Roman" w:eastAsia="Times New Roman" w:hAnsi="Times New Roman" w:cs="Times New Roman"/>
          <w:sz w:val="24"/>
          <w:szCs w:val="24"/>
          <w:lang w:eastAsia="es-BO"/>
        </w:rPr>
        <w:t xml:space="preserve">, </w:t>
      </w:r>
      <w:hyperlink r:id="rId111" w:history="1">
        <w:r w:rsidRPr="00F51489">
          <w:rPr>
            <w:rFonts w:ascii="Times New Roman" w:eastAsia="Times New Roman" w:hAnsi="Times New Roman" w:cs="Times New Roman"/>
            <w:color w:val="0000FF"/>
            <w:sz w:val="24"/>
            <w:szCs w:val="24"/>
            <w:u w:val="single"/>
            <w:lang w:eastAsia="es-BO"/>
          </w:rPr>
          <w:t>válvulas</w:t>
        </w:r>
      </w:hyperlink>
      <w:r w:rsidRPr="00F51489">
        <w:rPr>
          <w:rFonts w:ascii="Times New Roman" w:eastAsia="Times New Roman" w:hAnsi="Times New Roman" w:cs="Times New Roman"/>
          <w:sz w:val="24"/>
          <w:szCs w:val="24"/>
          <w:lang w:eastAsia="es-BO"/>
        </w:rPr>
        <w:t xml:space="preserve"> cardíacas, con un patrón radiológico de consolidación densa.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 xml:space="preserve">Legionella pneumóphilla: </w:t>
      </w:r>
      <w:r w:rsidRPr="00F51489">
        <w:rPr>
          <w:rFonts w:ascii="Times New Roman" w:eastAsia="Times New Roman" w:hAnsi="Times New Roman" w:cs="Times New Roman"/>
          <w:sz w:val="24"/>
          <w:szCs w:val="24"/>
          <w:lang w:eastAsia="es-BO"/>
        </w:rPr>
        <w:t>bacilo Gram negativo aerobio, existen 34 especies, son organismos de ubicación acuática y la transmisión de este patógeno es por inhalación de aerosol. La incidencia varía de 1 - 16%, asociado a factores de riesgo como pacientes fumadores, área geográfica, adulto mayor, terapia esteroidal en altas dosis, comienzos de otoño, enfermedad bronquial obstructiva crónica, trasplante con inmunosupresión. Con una tasa de mortalidad promedio de 19%. Actualmente se considera el segundo agente causal de neumonías severas adquiridas en la comunidad (29).</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Clínicamente presenta cefalea insidiosa, mialgias, compromiso gastrointestinal, alteración mental (confusión, delirio). Paciente está intoxicado, febril pero sin taquicardia, hipotenso, Con hiponatremia, leucocitosis, no tiene una radiología característica, y el esputo muestra polimorfonucleares pero no organismo. El antígeno urinario tiene una sensibilidad y </w:t>
      </w:r>
      <w:r w:rsidRPr="00F51489">
        <w:rPr>
          <w:rFonts w:ascii="Times New Roman" w:eastAsia="Times New Roman" w:hAnsi="Times New Roman" w:cs="Times New Roman"/>
          <w:sz w:val="24"/>
          <w:szCs w:val="24"/>
          <w:lang w:eastAsia="es-BO"/>
        </w:rPr>
        <w:lastRenderedPageBreak/>
        <w:t>especificidad mayor 90% (30). La serología puede ser negativa inicialmente, por lo que se debe controlar los títulos a las 4 - 6 semanas, si éstos han aumentado 4 veces confirma.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 xml:space="preserve">Chlamydia pneumoniae: </w:t>
      </w:r>
      <w:r w:rsidRPr="00F51489">
        <w:rPr>
          <w:rFonts w:ascii="Times New Roman" w:eastAsia="Times New Roman" w:hAnsi="Times New Roman" w:cs="Times New Roman"/>
          <w:sz w:val="24"/>
          <w:szCs w:val="24"/>
          <w:lang w:eastAsia="es-BO"/>
        </w:rPr>
        <w:t xml:space="preserve">es una de las distintas especies de] </w:t>
      </w:r>
      <w:hyperlink r:id="rId112" w:history="1">
        <w:r w:rsidRPr="00F51489">
          <w:rPr>
            <w:rFonts w:ascii="Times New Roman" w:eastAsia="Times New Roman" w:hAnsi="Times New Roman" w:cs="Times New Roman"/>
            <w:color w:val="0000FF"/>
            <w:sz w:val="24"/>
            <w:szCs w:val="24"/>
            <w:u w:val="single"/>
            <w:lang w:eastAsia="es-BO"/>
          </w:rPr>
          <w:t>género</w:t>
        </w:r>
      </w:hyperlink>
      <w:r w:rsidRPr="00F51489">
        <w:rPr>
          <w:rFonts w:ascii="Times New Roman" w:eastAsia="Times New Roman" w:hAnsi="Times New Roman" w:cs="Times New Roman"/>
          <w:sz w:val="24"/>
          <w:szCs w:val="24"/>
          <w:lang w:eastAsia="es-BO"/>
        </w:rPr>
        <w:t xml:space="preserve"> Clamidia, es un parásito intracelular obligado. Su cultivo es difícil, Se observa principalmente en estudiantes </w:t>
      </w:r>
      <w:hyperlink r:id="rId113" w:history="1">
        <w:r w:rsidRPr="00F51489">
          <w:rPr>
            <w:rFonts w:ascii="Times New Roman" w:eastAsia="Times New Roman" w:hAnsi="Times New Roman" w:cs="Times New Roman"/>
            <w:color w:val="0000FF"/>
            <w:sz w:val="24"/>
            <w:szCs w:val="24"/>
            <w:u w:val="single"/>
            <w:lang w:eastAsia="es-BO"/>
          </w:rPr>
          <w:t>adolescentes</w:t>
        </w:r>
      </w:hyperlink>
      <w:r w:rsidRPr="00F51489">
        <w:rPr>
          <w:rFonts w:ascii="Times New Roman" w:eastAsia="Times New Roman" w:hAnsi="Times New Roman" w:cs="Times New Roman"/>
          <w:sz w:val="24"/>
          <w:szCs w:val="24"/>
          <w:lang w:eastAsia="es-BO"/>
        </w:rPr>
        <w:t>, academias militares, también se presenta en adulto mayor. Es de inicio subagudo y gradual y la laringitis es frecuente, posible asociación con asma. También puede causar bronquitis, sinusitis.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 xml:space="preserve">Bacterias anaerobias: </w:t>
      </w:r>
      <w:r w:rsidRPr="00F51489">
        <w:rPr>
          <w:rFonts w:ascii="Times New Roman" w:eastAsia="Times New Roman" w:hAnsi="Times New Roman" w:cs="Times New Roman"/>
          <w:sz w:val="24"/>
          <w:szCs w:val="24"/>
          <w:lang w:eastAsia="es-BO"/>
        </w:rPr>
        <w:t xml:space="preserve">son los patógenos, dominantes en los pacientes con neumonía por aspiración, abscesos pulmonares o empiema. Se observan en pacientes con alteración en Ia deglución o </w:t>
      </w:r>
      <w:hyperlink r:id="rId114" w:history="1">
        <w:r w:rsidRPr="00F51489">
          <w:rPr>
            <w:rFonts w:ascii="Times New Roman" w:eastAsia="Times New Roman" w:hAnsi="Times New Roman" w:cs="Times New Roman"/>
            <w:color w:val="0000FF"/>
            <w:sz w:val="24"/>
            <w:szCs w:val="24"/>
            <w:u w:val="single"/>
            <w:lang w:eastAsia="es-BO"/>
          </w:rPr>
          <w:t>conciencia</w:t>
        </w:r>
      </w:hyperlink>
      <w:r w:rsidRPr="00F51489">
        <w:rPr>
          <w:rFonts w:ascii="Times New Roman" w:eastAsia="Times New Roman" w:hAnsi="Times New Roman" w:cs="Times New Roman"/>
          <w:sz w:val="24"/>
          <w:szCs w:val="24"/>
          <w:lang w:eastAsia="es-BO"/>
        </w:rPr>
        <w:t>.</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 xml:space="preserve">Moraxella catarrhalis: </w:t>
      </w:r>
      <w:r w:rsidRPr="00F51489">
        <w:rPr>
          <w:rFonts w:ascii="Times New Roman" w:eastAsia="Times New Roman" w:hAnsi="Times New Roman" w:cs="Times New Roman"/>
          <w:sz w:val="24"/>
          <w:szCs w:val="24"/>
          <w:lang w:eastAsia="es-BO"/>
        </w:rPr>
        <w:t>un diplococo Gram negativo, un reconocido patógeno bronquial, particularmente asociado con pacientes con patología pulmonar preexistente.</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 xml:space="preserve">Bacilos Gram negativos aerobios: </w:t>
      </w:r>
      <w:r w:rsidRPr="00F51489">
        <w:rPr>
          <w:rFonts w:ascii="Times New Roman" w:eastAsia="Times New Roman" w:hAnsi="Times New Roman" w:cs="Times New Roman"/>
          <w:sz w:val="24"/>
          <w:szCs w:val="24"/>
          <w:lang w:eastAsia="es-BO"/>
        </w:rPr>
        <w:t xml:space="preserve">incluye diversos patógenos como Echerichia Coli, Pseudomona Aeruginosa, Klebsiella Pneumoniae. Aunque se asocian presentemente a neumonías nosocomiales, a pacientes en ventilación </w:t>
      </w:r>
      <w:hyperlink r:id="rId115" w:history="1">
        <w:r w:rsidRPr="00F51489">
          <w:rPr>
            <w:rFonts w:ascii="Times New Roman" w:eastAsia="Times New Roman" w:hAnsi="Times New Roman" w:cs="Times New Roman"/>
            <w:color w:val="0000FF"/>
            <w:sz w:val="24"/>
            <w:szCs w:val="24"/>
            <w:u w:val="single"/>
            <w:lang w:eastAsia="es-BO"/>
          </w:rPr>
          <w:t>mecánica</w:t>
        </w:r>
      </w:hyperlink>
      <w:r w:rsidRPr="00F51489">
        <w:rPr>
          <w:rFonts w:ascii="Times New Roman" w:eastAsia="Times New Roman" w:hAnsi="Times New Roman" w:cs="Times New Roman"/>
          <w:sz w:val="24"/>
          <w:szCs w:val="24"/>
          <w:lang w:eastAsia="es-BO"/>
        </w:rPr>
        <w:t xml:space="preserve">, usando humidificadores de </w:t>
      </w:r>
      <w:hyperlink r:id="rId116" w:history="1">
        <w:r w:rsidRPr="00F51489">
          <w:rPr>
            <w:rFonts w:ascii="Times New Roman" w:eastAsia="Times New Roman" w:hAnsi="Times New Roman" w:cs="Times New Roman"/>
            <w:color w:val="0000FF"/>
            <w:sz w:val="24"/>
            <w:szCs w:val="24"/>
            <w:u w:val="single"/>
            <w:lang w:eastAsia="es-BO"/>
          </w:rPr>
          <w:t>aire</w:t>
        </w:r>
      </w:hyperlink>
      <w:r w:rsidRPr="00F51489">
        <w:rPr>
          <w:rFonts w:ascii="Times New Roman" w:eastAsia="Times New Roman" w:hAnsi="Times New Roman" w:cs="Times New Roman"/>
          <w:sz w:val="24"/>
          <w:szCs w:val="24"/>
          <w:lang w:eastAsia="es-BO"/>
        </w:rPr>
        <w:t xml:space="preserve"> o nebulizadores, con sonda nasotraqueal, traqueostomía, su rol ha aumentado en los últimos años en aquellos pacientes con patología asociada, ancianos, y, son aquellos que requieren habitualmente hospitalización en UCI, a menudo causan neumonía necrotizante con una alta incidencia de complicaciones como cavitaciones y empiema.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 xml:space="preserve">Virus: </w:t>
      </w:r>
      <w:r w:rsidRPr="00F51489">
        <w:rPr>
          <w:rFonts w:ascii="Times New Roman" w:eastAsia="Times New Roman" w:hAnsi="Times New Roman" w:cs="Times New Roman"/>
          <w:sz w:val="24"/>
          <w:szCs w:val="24"/>
          <w:lang w:eastAsia="es-BO"/>
        </w:rPr>
        <w:t xml:space="preserve">Sincicial respiratorio, Influenza A Cytomegalovirus son los más reconocidos, los pacientes se encuentran habitualmente en los extremos de la vida y se aprecian clínicamente más comprometidos y con mayor </w:t>
      </w:r>
      <w:hyperlink r:id="rId117" w:history="1">
        <w:r w:rsidRPr="00F51489">
          <w:rPr>
            <w:rFonts w:ascii="Times New Roman" w:eastAsia="Times New Roman" w:hAnsi="Times New Roman" w:cs="Times New Roman"/>
            <w:color w:val="0000FF"/>
            <w:sz w:val="24"/>
            <w:szCs w:val="24"/>
            <w:u w:val="single"/>
            <w:lang w:eastAsia="es-BO"/>
          </w:rPr>
          <w:t>probabilidad</w:t>
        </w:r>
      </w:hyperlink>
      <w:r w:rsidRPr="00F51489">
        <w:rPr>
          <w:rFonts w:ascii="Times New Roman" w:eastAsia="Times New Roman" w:hAnsi="Times New Roman" w:cs="Times New Roman"/>
          <w:sz w:val="24"/>
          <w:szCs w:val="24"/>
          <w:lang w:eastAsia="es-BO"/>
        </w:rPr>
        <w:t xml:space="preserve"> de curso fatal(31).Existen dos agentes antivirales que son Amantadina y Rimantadina que pueden ser usados como profilaxis y como tratamiento.</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Diagnóstico clínico:</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Los síntomas que sugieren neumonía incluyen fiebre acompañado de tos, </w:t>
      </w:r>
      <w:hyperlink r:id="rId118" w:history="1">
        <w:r w:rsidRPr="00F51489">
          <w:rPr>
            <w:rFonts w:ascii="Times New Roman" w:eastAsia="Times New Roman" w:hAnsi="Times New Roman" w:cs="Times New Roman"/>
            <w:color w:val="0000FF"/>
            <w:sz w:val="24"/>
            <w:szCs w:val="24"/>
            <w:u w:val="single"/>
            <w:lang w:eastAsia="es-BO"/>
          </w:rPr>
          <w:t>producción</w:t>
        </w:r>
      </w:hyperlink>
      <w:r w:rsidRPr="00F51489">
        <w:rPr>
          <w:rFonts w:ascii="Times New Roman" w:eastAsia="Times New Roman" w:hAnsi="Times New Roman" w:cs="Times New Roman"/>
          <w:sz w:val="24"/>
          <w:szCs w:val="24"/>
          <w:lang w:eastAsia="es-BO"/>
        </w:rPr>
        <w:t xml:space="preserve"> de desgarro, pleuresía y disnea. Síntomas similares pueden ser acusados por bronquitis, sinusitis y una variedad de patologías no infecciosas. Los pacientes adultos mayores a menudo tienen pocos síntomas y menos fiebre que los jóvenes. Al examen físico se encuentra fiebre en los 80% de los casos, frecuencia respiratoria sobre 20 pm, crepitantes a la auscultación en el 80%.</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Muchos de los pacientes con Neumonía son tratados en forma ambulatoria y no requieren mayores estudios que una radiografía de tórax para establecer el diagnóstico, algunos exámenes de </w:t>
      </w:r>
      <w:hyperlink r:id="rId119" w:history="1">
        <w:r w:rsidRPr="00F51489">
          <w:rPr>
            <w:rFonts w:ascii="Times New Roman" w:eastAsia="Times New Roman" w:hAnsi="Times New Roman" w:cs="Times New Roman"/>
            <w:color w:val="0000FF"/>
            <w:sz w:val="24"/>
            <w:szCs w:val="24"/>
            <w:u w:val="single"/>
            <w:lang w:eastAsia="es-BO"/>
          </w:rPr>
          <w:t>laboratorio</w:t>
        </w:r>
      </w:hyperlink>
      <w:r w:rsidRPr="00F51489">
        <w:rPr>
          <w:rFonts w:ascii="Times New Roman" w:eastAsia="Times New Roman" w:hAnsi="Times New Roman" w:cs="Times New Roman"/>
          <w:sz w:val="24"/>
          <w:szCs w:val="24"/>
          <w:lang w:eastAsia="es-BO"/>
        </w:rPr>
        <w:t xml:space="preserve"> para determinar la extensión y la patología asociada y estudio microbiológico.</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La radiografía de tórax anteroposterior y lateral mostrando infiltrados es fundamental para establecer el diagnóstico de neumonía, rara vez específico para el organismo etiológico, </w:t>
      </w:r>
      <w:r w:rsidRPr="00F51489">
        <w:rPr>
          <w:rFonts w:ascii="Times New Roman" w:eastAsia="Times New Roman" w:hAnsi="Times New Roman" w:cs="Times New Roman"/>
          <w:sz w:val="24"/>
          <w:szCs w:val="24"/>
          <w:lang w:eastAsia="es-BO"/>
        </w:rPr>
        <w:lastRenderedPageBreak/>
        <w:t>establece la presencia de derrame pleural, delimita la extensión de la neumonía, la severidad. La tomografía computarizada es considerada más sensible para la detección de infiltrados y puede ser especialmente útil para detectar enfermedad intersticial, empiema, cavitación, enfermedad multifocal y adenopatías.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La confirmación que la neumonía es causada por un determinado patógeno requiere la recuperación del agente desde una muestra no contaminada (sangre, líquido pleural, aspirado transtraqueal, aspirado transtorácico) test serológico positivo o detección de patógenos que no colonizan la vía aérea en secreciones respiratorias (Pneumocistis Carinii, Toxoplasma Gondii, Legionella, Mycoplasma Pneumoniae, Mycobacteria Tuberculoso, Virus Influenza, Virus Sincitial Respiratorio).</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El valor diagnóstico de la tinción de Gram y el cultivo de expectoración ha sido debatido por más de dos décadas (32, 25). Los </w:t>
      </w:r>
      <w:hyperlink r:id="rId120" w:anchor="PLANT" w:history="1">
        <w:r w:rsidRPr="00F51489">
          <w:rPr>
            <w:rFonts w:ascii="Times New Roman" w:eastAsia="Times New Roman" w:hAnsi="Times New Roman" w:cs="Times New Roman"/>
            <w:color w:val="0000FF"/>
            <w:sz w:val="24"/>
            <w:szCs w:val="24"/>
            <w:u w:val="single"/>
            <w:lang w:eastAsia="es-BO"/>
          </w:rPr>
          <w:t>problemas</w:t>
        </w:r>
      </w:hyperlink>
      <w:r w:rsidRPr="00F51489">
        <w:rPr>
          <w:rFonts w:ascii="Times New Roman" w:eastAsia="Times New Roman" w:hAnsi="Times New Roman" w:cs="Times New Roman"/>
          <w:sz w:val="24"/>
          <w:szCs w:val="24"/>
          <w:lang w:eastAsia="es-BO"/>
        </w:rPr>
        <w:t xml:space="preserve"> comunes son que entre un 10 y un 30% de los pacientes son no productivos, que entre un 15 y un 30% han recibido antibiótico previo a la hospitalización y que resultados negativos se informan entre un 30 y un 65% de los cultivos de desgarro. Sin embargo en pacientes profundamente neutropénicos o inmunosurpimidos son muy útiles. La muestra a estudiar debe ser adecuada, es decir debe tener + de 25 leucocitos polimorfonucleares y de 10 células epiteliales.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Los hemocultivos son altamente específicos pero menos de un 30% son positivos, la infección bacteriana conlleva a un peor pronóstico, por lo cual debe practicarse hemocultivos a todo paciente hospitalizado por neumonía en forma rutinaria.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El uso del hidróxido de potasio en una muestra de esputos para determinar la presencia de fibras de elastina puede ser útil para identificar neumonías necrotizantes Gram negativas como la Klepsiella Pneumoniae.</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Los métodos serológicos no pueden ayudar en la valoración inicial, pero son imprescindibles para estudios epidemiológicos. La detección de antígeno neumococo en expectoración mucopurulenta tiene una sensitividad de 63-94% y una especificidad de 82-96%, esta técnica permite identificar la neumonía neumococica en pacientes tratados con antibióticos previo al ingreso hospitalario.</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Los métodos denominados invasivos, aspiración transtraqueal, broncoscopía con catéter protegido, lavado bronquio alveolar, aspiración directa, no tienen justificación rutinaria y deben ser reservados para los casos graves o con mala respuesta al tratamiento empírico.</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Para el inicio de la terapia se debe tener en cuenta los factores de riesgo que han sido delineados por la A.T.S. basados en diversos estudios.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Tratamiento</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El tratamiento de la neumonía en </w:t>
      </w:r>
      <w:hyperlink r:id="rId121" w:history="1">
        <w:r w:rsidRPr="00F51489">
          <w:rPr>
            <w:rFonts w:ascii="Times New Roman" w:eastAsia="Times New Roman" w:hAnsi="Times New Roman" w:cs="Times New Roman"/>
            <w:color w:val="0000FF"/>
            <w:sz w:val="24"/>
            <w:szCs w:val="24"/>
            <w:u w:val="single"/>
            <w:lang w:eastAsia="es-BO"/>
          </w:rPr>
          <w:t>teoría</w:t>
        </w:r>
      </w:hyperlink>
      <w:r w:rsidRPr="00F51489">
        <w:rPr>
          <w:rFonts w:ascii="Times New Roman" w:eastAsia="Times New Roman" w:hAnsi="Times New Roman" w:cs="Times New Roman"/>
          <w:sz w:val="24"/>
          <w:szCs w:val="24"/>
          <w:lang w:eastAsia="es-BO"/>
        </w:rPr>
        <w:t xml:space="preserve"> es aparentemente fácil, debemos hacer el diagnóstico, determinar el agente etiológico y luego seleccionar el antibiótico para el cual el agente es sensible. En la práctica sin embargo esto siempre no es posible.</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lastRenderedPageBreak/>
        <w:t xml:space="preserve">El diagnóstico está basado en los detalles obtenidos de la </w:t>
      </w:r>
      <w:hyperlink r:id="rId122" w:history="1">
        <w:r w:rsidRPr="00F51489">
          <w:rPr>
            <w:rFonts w:ascii="Times New Roman" w:eastAsia="Times New Roman" w:hAnsi="Times New Roman" w:cs="Times New Roman"/>
            <w:color w:val="0000FF"/>
            <w:sz w:val="24"/>
            <w:szCs w:val="24"/>
            <w:u w:val="single"/>
            <w:lang w:eastAsia="es-BO"/>
          </w:rPr>
          <w:t>historia</w:t>
        </w:r>
      </w:hyperlink>
      <w:r w:rsidRPr="00F51489">
        <w:rPr>
          <w:rFonts w:ascii="Times New Roman" w:eastAsia="Times New Roman" w:hAnsi="Times New Roman" w:cs="Times New Roman"/>
          <w:sz w:val="24"/>
          <w:szCs w:val="24"/>
          <w:lang w:eastAsia="es-BO"/>
        </w:rPr>
        <w:t xml:space="preserve"> epidemiológica del paciente, cuadro clínico, examen físico, exámenes de laboratorio y algunos </w:t>
      </w:r>
      <w:hyperlink r:id="rId123" w:history="1">
        <w:r w:rsidRPr="00F51489">
          <w:rPr>
            <w:rFonts w:ascii="Times New Roman" w:eastAsia="Times New Roman" w:hAnsi="Times New Roman" w:cs="Times New Roman"/>
            <w:color w:val="0000FF"/>
            <w:sz w:val="24"/>
            <w:szCs w:val="24"/>
            <w:u w:val="single"/>
            <w:lang w:eastAsia="es-BO"/>
          </w:rPr>
          <w:t>procedimientos</w:t>
        </w:r>
      </w:hyperlink>
      <w:r w:rsidRPr="00F51489">
        <w:rPr>
          <w:rFonts w:ascii="Times New Roman" w:eastAsia="Times New Roman" w:hAnsi="Times New Roman" w:cs="Times New Roman"/>
          <w:sz w:val="24"/>
          <w:szCs w:val="24"/>
          <w:lang w:eastAsia="es-BO"/>
        </w:rPr>
        <w:t>. La historia clínica, el examen físico y la radiografía de tórax se obtienen antes que cualquier exámen de laboratorio; por lo tanto la determinación del patógeno causante inicialmente depende de la epidemiología, la clínica y la radiografía, lo cual podrá posteriormente ser confirmado o no por los exámenes de laboratorio, pudiendo además, agregarse que en aproximadamente el 50% de los casos no se encuentra el agente causante. Por lo que basado en numerosos y serios estudios retrospectivos prospectivos en que se correlacionaron hechos demográficos, clínicos y de laboratorio principalmente con la mortalidad, se demostró por ejemplo que a medida que aumenta la edad y las patologías asociadas, aumenta la mortalidad así como alteraciones de conciencia y alteraciones de los signo vitales con la presencia de patógenos de alto riesgo como Gram negativos.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Y es por esto que la ATS sugirió algunas pautas para tratamiento de la neumonía, las que han sido aceptadas a nivel nacional (32, 33)</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Consenso internacional ATS.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Grupo I</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Características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Pacientes menores de 60 años Sin enfermedad asociada Susceptible de tratamiento ambulatorio Mortalidad: 1-5% Agentes: S. pneumoniae, Mycoplasma Virus respiratorios, Chlamydia pneumoniae H. influenzae, Misceláneos (Legionella, Staphilococus aureus, Bacilos Gram (-).</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Tratamiento</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1. Eritromicina etilsuccinato 500mg c/6 hrs, vo, por 10-14 días.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2. Nuevos macrólidos: vo, por 3 días Claritromicina 250 mg c/12 hrs</w:t>
      </w:r>
      <w:r w:rsidRPr="00F51489">
        <w:rPr>
          <w:rFonts w:ascii="Times New Roman" w:eastAsia="Times New Roman" w:hAnsi="Times New Roman" w:cs="Times New Roman"/>
          <w:sz w:val="24"/>
          <w:szCs w:val="24"/>
          <w:lang w:eastAsia="es-BO"/>
        </w:rPr>
        <w:br/>
        <w:t>Roxitromicina 150 mg c/12 hrs: Azitromicina 500 mg c/24 hrs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3. Penicilina Sódica 2.000.000, IM c/12 hrs, por 7 días.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Grupo II</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Características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Pacientes menores de 60 años y/o con patología asociada pueden tratarse ambulatorio</w:t>
      </w:r>
      <w:r w:rsidRPr="00F51489">
        <w:rPr>
          <w:rFonts w:ascii="Times New Roman" w:eastAsia="Times New Roman" w:hAnsi="Times New Roman" w:cs="Times New Roman"/>
          <w:sz w:val="24"/>
          <w:szCs w:val="24"/>
          <w:lang w:eastAsia="es-BO"/>
        </w:rPr>
        <w:br/>
        <w:t>Mortalidad: &lt; 5% (20%) Agentes: Streptococus pneumoniae, Virus respiratorios, Haemophilus influenzae, Bacilos Gram (-) aerobios Staphilococus aureus, Bacilos Gram (-)</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Tratamiento</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lastRenderedPageBreak/>
        <w:t>Amoxicilina 500 mg c/8 hrs vo, por 7-10 días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Cefuroxima, (Cefalosporina 2a generación), 500 mg c/6 - 8 hrs vo, por 7 - 10 días.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Amoxicilina / Ac. Clavulánico (B-Lactámico/Inhibidor B Lactamasa), vo 625 MG c/8 hrs., por 7 - 14 días. Si alergia a penicilina, nuevos macrólidos o Cloramfenicol.</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Grupo III</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Características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Pacientes que requieren ingreso por neumonía comunitaria con o sin enfermedades asociadas Mortalidad: 5 - 25% Agentes: Streptococcus pneumoniae, Hemophilus influenzae, Polimicrobiana Bacilos Gram (-) aerobios, Legionella Staphilococus aureus, Chlamidia, Virus respiratorios.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Tratamiento</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Cefalosporina de 3* generación Ceftriaxona 1 gr.c/24 hrs, ev, por 10 - 14 días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B-Lactámico/Inhibidor B lactamasa Amoxicilina /Ac. Clavulánico</w:t>
      </w:r>
      <w:proofErr w:type="gramStart"/>
      <w:r w:rsidRPr="00F51489">
        <w:rPr>
          <w:rFonts w:ascii="Times New Roman" w:eastAsia="Times New Roman" w:hAnsi="Times New Roman" w:cs="Times New Roman"/>
          <w:sz w:val="24"/>
          <w:szCs w:val="24"/>
          <w:lang w:eastAsia="es-BO"/>
        </w:rPr>
        <w:t>,vo</w:t>
      </w:r>
      <w:proofErr w:type="gramEnd"/>
      <w:r w:rsidRPr="00F51489">
        <w:rPr>
          <w:rFonts w:ascii="Times New Roman" w:eastAsia="Times New Roman" w:hAnsi="Times New Roman" w:cs="Times New Roman"/>
          <w:sz w:val="24"/>
          <w:szCs w:val="24"/>
          <w:lang w:eastAsia="es-BO"/>
        </w:rPr>
        <w:t xml:space="preserve"> 625 mg c/8 hrs. por 7 - 10 días.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Penicilina Sódica 12 -16 millones c/24hrs o Clindamicina 600 mg c/8 hrs.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Si hay sospecha clínica de Legionella: Eritromicina 1 gr ev c/8 hrs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Si se demuestra Legionella, Rifampicina 600-900 mg vo,c/24hr</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Grupo IV</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Características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Pacientes con neumonía comunitaria grave, que requieren hospitalización generalmente en UCI Mortalidad: &gt;50% Agentes: Streptococcus pneumoniae, Legionella pneumophila, Bacilos </w:t>
      </w:r>
      <w:proofErr w:type="gramStart"/>
      <w:r w:rsidRPr="00F51489">
        <w:rPr>
          <w:rFonts w:ascii="Times New Roman" w:eastAsia="Times New Roman" w:hAnsi="Times New Roman" w:cs="Times New Roman"/>
          <w:sz w:val="24"/>
          <w:szCs w:val="24"/>
          <w:lang w:eastAsia="es-BO"/>
        </w:rPr>
        <w:t>Gram(</w:t>
      </w:r>
      <w:proofErr w:type="gramEnd"/>
      <w:r w:rsidRPr="00F51489">
        <w:rPr>
          <w:rFonts w:ascii="Times New Roman" w:eastAsia="Times New Roman" w:hAnsi="Times New Roman" w:cs="Times New Roman"/>
          <w:sz w:val="24"/>
          <w:szCs w:val="24"/>
          <w:lang w:eastAsia="es-BO"/>
        </w:rPr>
        <w:t>-) aerobios y Mycoplasma pneumoniae</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Tratamiento</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Cefalosporina de 3* generación Ceftazidima, Cefoperazona, Sulfoperazona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Cefalosporina de 3* generación + Aminoglucósidos, + Eritromicina.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Ciproflaxacina o Imipenem/Cilastatin + Eritromicina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lastRenderedPageBreak/>
        <w:t>Si se demuestra Legionella Rifampicina 600-900 mg, vo, c/24 hrs Si se evidencia aspiración Clindamicina 600 mg ev, c/8 hrs.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Para elegir una terapia debe considerarse la </w:t>
      </w:r>
      <w:hyperlink r:id="rId124" w:history="1">
        <w:r w:rsidRPr="00F51489">
          <w:rPr>
            <w:rFonts w:ascii="Times New Roman" w:eastAsia="Times New Roman" w:hAnsi="Times New Roman" w:cs="Times New Roman"/>
            <w:color w:val="0000FF"/>
            <w:sz w:val="24"/>
            <w:szCs w:val="24"/>
            <w:u w:val="single"/>
            <w:lang w:eastAsia="es-BO"/>
          </w:rPr>
          <w:t>eficacia</w:t>
        </w:r>
      </w:hyperlink>
      <w:r w:rsidRPr="00F51489">
        <w:rPr>
          <w:rFonts w:ascii="Times New Roman" w:eastAsia="Times New Roman" w:hAnsi="Times New Roman" w:cs="Times New Roman"/>
          <w:sz w:val="24"/>
          <w:szCs w:val="24"/>
          <w:lang w:eastAsia="es-BO"/>
        </w:rPr>
        <w:t xml:space="preserve"> de la </w:t>
      </w:r>
      <w:hyperlink r:id="rId125" w:history="1">
        <w:r w:rsidRPr="00F51489">
          <w:rPr>
            <w:rFonts w:ascii="Times New Roman" w:eastAsia="Times New Roman" w:hAnsi="Times New Roman" w:cs="Times New Roman"/>
            <w:color w:val="0000FF"/>
            <w:sz w:val="24"/>
            <w:szCs w:val="24"/>
            <w:u w:val="single"/>
            <w:lang w:eastAsia="es-BO"/>
          </w:rPr>
          <w:t>droga</w:t>
        </w:r>
      </w:hyperlink>
      <w:r w:rsidRPr="00F51489">
        <w:rPr>
          <w:rFonts w:ascii="Times New Roman" w:eastAsia="Times New Roman" w:hAnsi="Times New Roman" w:cs="Times New Roman"/>
          <w:sz w:val="24"/>
          <w:szCs w:val="24"/>
          <w:lang w:eastAsia="es-BO"/>
        </w:rPr>
        <w:t>, toxicidad, costos, y la adhesión a la terapia; como no existe una clínica ni una radiología específica y por las limitaciones para identificar el agente etiológico la terapia inicial es habitualmente empírica, basada fundamentalmente en dos variables: la severidad de la enfermedad al inicio y la presencia de patología agregada o edad avanzada (33).</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Normativa de la ATS como criterio de ingreso hospitalario:</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Edad superior a 65 años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 xml:space="preserve">Enfermedad concomitante: </w:t>
      </w:r>
      <w:r w:rsidRPr="00F51489">
        <w:rPr>
          <w:rFonts w:ascii="Times New Roman" w:eastAsia="Times New Roman" w:hAnsi="Times New Roman" w:cs="Times New Roman"/>
          <w:sz w:val="24"/>
          <w:szCs w:val="24"/>
          <w:lang w:eastAsia="es-BO"/>
        </w:rPr>
        <w:t xml:space="preserve">Limitación crónica del flujo aéreo, supuración pulmonar crónica, diabetes mellitus, insuficiencia renal crónica, insuficiencia cardíaca congestiva, </w:t>
      </w:r>
      <w:hyperlink r:id="rId126" w:history="1">
        <w:r w:rsidRPr="00F51489">
          <w:rPr>
            <w:rFonts w:ascii="Times New Roman" w:eastAsia="Times New Roman" w:hAnsi="Times New Roman" w:cs="Times New Roman"/>
            <w:color w:val="0000FF"/>
            <w:sz w:val="24"/>
            <w:szCs w:val="24"/>
            <w:u w:val="single"/>
            <w:lang w:eastAsia="es-BO"/>
          </w:rPr>
          <w:t>daño</w:t>
        </w:r>
      </w:hyperlink>
      <w:r w:rsidRPr="00F51489">
        <w:rPr>
          <w:rFonts w:ascii="Times New Roman" w:eastAsia="Times New Roman" w:hAnsi="Times New Roman" w:cs="Times New Roman"/>
          <w:sz w:val="24"/>
          <w:szCs w:val="24"/>
          <w:lang w:eastAsia="es-BO"/>
        </w:rPr>
        <w:t xml:space="preserve"> hepático crónico alcoholismo, </w:t>
      </w:r>
      <w:hyperlink r:id="rId127" w:history="1">
        <w:r w:rsidRPr="00F51489">
          <w:rPr>
            <w:rFonts w:ascii="Times New Roman" w:eastAsia="Times New Roman" w:hAnsi="Times New Roman" w:cs="Times New Roman"/>
            <w:color w:val="0000FF"/>
            <w:sz w:val="24"/>
            <w:szCs w:val="24"/>
            <w:u w:val="single"/>
            <w:lang w:eastAsia="es-BO"/>
          </w:rPr>
          <w:t>desnutrición</w:t>
        </w:r>
      </w:hyperlink>
      <w:r w:rsidRPr="00F51489">
        <w:rPr>
          <w:rFonts w:ascii="Times New Roman" w:eastAsia="Times New Roman" w:hAnsi="Times New Roman" w:cs="Times New Roman"/>
          <w:sz w:val="24"/>
          <w:szCs w:val="24"/>
          <w:lang w:eastAsia="es-BO"/>
        </w:rPr>
        <w:t>, inmunosupresión: neoplasia, hospitalización en el último año, esplenectomía, alteración del sensorio, sospecha de aspiración.</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 xml:space="preserve">Alteraciones fisiológicas: </w:t>
      </w:r>
      <w:r w:rsidRPr="00F51489">
        <w:rPr>
          <w:rFonts w:ascii="Times New Roman" w:eastAsia="Times New Roman" w:hAnsi="Times New Roman" w:cs="Times New Roman"/>
          <w:sz w:val="24"/>
          <w:szCs w:val="24"/>
          <w:lang w:eastAsia="es-BO"/>
        </w:rPr>
        <w:t xml:space="preserve">Taquipnea &gt;30 rpm Hipotensión arterial (PS30.000/mm3 Pa O2 &lt; 60 mmhg o PaCO2 &gt; 50 mmhg, alteración de la </w:t>
      </w:r>
      <w:hyperlink r:id="rId128" w:history="1">
        <w:r w:rsidRPr="00F51489">
          <w:rPr>
            <w:rFonts w:ascii="Times New Roman" w:eastAsia="Times New Roman" w:hAnsi="Times New Roman" w:cs="Times New Roman"/>
            <w:color w:val="0000FF"/>
            <w:sz w:val="24"/>
            <w:szCs w:val="24"/>
            <w:u w:val="single"/>
            <w:lang w:eastAsia="es-BO"/>
          </w:rPr>
          <w:t>función</w:t>
        </w:r>
      </w:hyperlink>
      <w:r w:rsidRPr="00F51489">
        <w:rPr>
          <w:rFonts w:ascii="Times New Roman" w:eastAsia="Times New Roman" w:hAnsi="Times New Roman" w:cs="Times New Roman"/>
          <w:sz w:val="24"/>
          <w:szCs w:val="24"/>
          <w:lang w:eastAsia="es-BO"/>
        </w:rPr>
        <w:t xml:space="preserve"> renal creatinina &gt;1.2 mg/dl o nitrógeno ureico &gt;20 mg/dl), hematocrito &lt; 30% o hemoglobina &lt; 9 gr/dl.</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 xml:space="preserve">Alteraciones radiológicas: </w:t>
      </w:r>
      <w:r w:rsidRPr="00F51489">
        <w:rPr>
          <w:rFonts w:ascii="Times New Roman" w:eastAsia="Times New Roman" w:hAnsi="Times New Roman" w:cs="Times New Roman"/>
          <w:sz w:val="24"/>
          <w:szCs w:val="24"/>
          <w:lang w:eastAsia="es-BO"/>
        </w:rPr>
        <w:t>Afección de más de un lóbulo, presencia de cavilación o derrame pleural.</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 xml:space="preserve">Sospecha de sepsis: </w:t>
      </w:r>
      <w:r w:rsidRPr="00F51489">
        <w:rPr>
          <w:rFonts w:ascii="Times New Roman" w:eastAsia="Times New Roman" w:hAnsi="Times New Roman" w:cs="Times New Roman"/>
          <w:sz w:val="24"/>
          <w:szCs w:val="24"/>
          <w:lang w:eastAsia="es-BO"/>
        </w:rPr>
        <w:t xml:space="preserve">Manifestada por un incremento del tiempo de protrombina y de tromboplastina, disminución de las plaquetas, incremento PDF y en general </w:t>
      </w:r>
      <w:hyperlink r:id="rId129" w:history="1">
        <w:r w:rsidRPr="00F51489">
          <w:rPr>
            <w:rFonts w:ascii="Times New Roman" w:eastAsia="Times New Roman" w:hAnsi="Times New Roman" w:cs="Times New Roman"/>
            <w:color w:val="0000FF"/>
            <w:sz w:val="24"/>
            <w:szCs w:val="24"/>
            <w:u w:val="single"/>
            <w:lang w:eastAsia="es-BO"/>
          </w:rPr>
          <w:t>signos</w:t>
        </w:r>
      </w:hyperlink>
      <w:r w:rsidRPr="00F51489">
        <w:rPr>
          <w:rFonts w:ascii="Times New Roman" w:eastAsia="Times New Roman" w:hAnsi="Times New Roman" w:cs="Times New Roman"/>
          <w:sz w:val="24"/>
          <w:szCs w:val="24"/>
          <w:lang w:eastAsia="es-BO"/>
        </w:rPr>
        <w:t xml:space="preserve"> de CID, acidosis metabólica.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 xml:space="preserve">Razones sociales. </w:t>
      </w:r>
      <w:r w:rsidRPr="00F51489">
        <w:rPr>
          <w:rFonts w:ascii="Times New Roman" w:eastAsia="Times New Roman" w:hAnsi="Times New Roman" w:cs="Times New Roman"/>
          <w:sz w:val="24"/>
          <w:szCs w:val="24"/>
          <w:lang w:eastAsia="es-BO"/>
        </w:rPr>
        <w:t>La existencia de cualquiera de los criterios mencionados, debe motivar el ingreso hospitalario del paciente y en la instauración de la terapia debe tenerse presente la frecuencia de patógenos en diversos grupos de pacientes la Sociedad Británica de Tórax recomienda que la terapia empírica debe cubrir siempre al Streptococcus pneumoniae (34).</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Exámenes de ingreso:</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Hemograma, eritrosedimentación, PCR, gasometría y electrolitos plasmáticos, P bioquímico, Radiografía de tórax anteroposterior y lateral, tinción Gram, cultivos de esputos hemocultivos 2-3, estudio de líquido pleural (si hay derrame) citoquímico, cultivo aerobios, anaerobios, hongos, mycobacterias (35)) baciloscopías, aglutinación con partículas de Látex para Neumococo (si es posible).</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Neumonía Grave</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lastRenderedPageBreak/>
        <w:t>No existe una definición de Neumonía Severa que sea universalmente aceptada (29, 32, 36, 37), pero la presencia de una de las siguientes condiciones es considerada como severa, para los grupos tanto canadienses como ingleses (38, 39).</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Frecuencia respiratoria &gt;30 por minuto</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Insuficiencia respiratoria aguda severa PaO2/FiO2 &lt;250 mmHg</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Necesidad de ventilación mecánica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Radiografía de tórax con compromiso bilateral o multilobar</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Presión sistólica &lt;90mmHg o </w:t>
      </w:r>
      <w:hyperlink r:id="rId130" w:history="1">
        <w:r w:rsidRPr="00F51489">
          <w:rPr>
            <w:rFonts w:ascii="Times New Roman" w:eastAsia="Times New Roman" w:hAnsi="Times New Roman" w:cs="Times New Roman"/>
            <w:color w:val="0000FF"/>
            <w:sz w:val="24"/>
            <w:szCs w:val="24"/>
            <w:u w:val="single"/>
            <w:lang w:eastAsia="es-BO"/>
          </w:rPr>
          <w:t>presión</w:t>
        </w:r>
      </w:hyperlink>
      <w:r w:rsidRPr="00F51489">
        <w:rPr>
          <w:rFonts w:ascii="Times New Roman" w:eastAsia="Times New Roman" w:hAnsi="Times New Roman" w:cs="Times New Roman"/>
          <w:sz w:val="24"/>
          <w:szCs w:val="24"/>
          <w:lang w:eastAsia="es-BO"/>
        </w:rPr>
        <w:t xml:space="preserve"> diastólica &lt;60 mmHg</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Necesidad de </w:t>
      </w:r>
      <w:hyperlink r:id="rId131" w:history="1">
        <w:r w:rsidRPr="00F51489">
          <w:rPr>
            <w:rFonts w:ascii="Times New Roman" w:eastAsia="Times New Roman" w:hAnsi="Times New Roman" w:cs="Times New Roman"/>
            <w:color w:val="0000FF"/>
            <w:sz w:val="24"/>
            <w:szCs w:val="24"/>
            <w:u w:val="single"/>
            <w:lang w:eastAsia="es-BO"/>
          </w:rPr>
          <w:t>drogas</w:t>
        </w:r>
      </w:hyperlink>
      <w:r w:rsidRPr="00F51489">
        <w:rPr>
          <w:rFonts w:ascii="Times New Roman" w:eastAsia="Times New Roman" w:hAnsi="Times New Roman" w:cs="Times New Roman"/>
          <w:sz w:val="24"/>
          <w:szCs w:val="24"/>
          <w:lang w:eastAsia="es-BO"/>
        </w:rPr>
        <w:t xml:space="preserve"> vasopresoras por más de 4 hrs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Débito urinario&lt;20 ml/hr o volumen urinario&lt;80ml/hr en 4 horas o insuficiencia renal aguda que requiera diálisis.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Duración del tratamiento:</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La presencia de patología concomitante y/o bacteremia, la severidad de la neumonía al inicio de la terapia, y el curso clínico intrahospitalario determinarán la duración de la terapia. Debemos considerar que la fiebre cae al 2 a 4 día, la defervescencia es más rápida en la neumonía por Streptococcus pneumoniae, los blancos se normalizan alrededor del 4º día aunque los signos clínicos se mantienen más allá de 7 días en el 40% de los pacientes, las </w:t>
      </w:r>
      <w:hyperlink r:id="rId132" w:history="1">
        <w:r w:rsidRPr="00F51489">
          <w:rPr>
            <w:rFonts w:ascii="Times New Roman" w:eastAsia="Times New Roman" w:hAnsi="Times New Roman" w:cs="Times New Roman"/>
            <w:color w:val="0000FF"/>
            <w:sz w:val="24"/>
            <w:szCs w:val="24"/>
            <w:u w:val="single"/>
            <w:lang w:eastAsia="es-BO"/>
          </w:rPr>
          <w:t>imágenes</w:t>
        </w:r>
      </w:hyperlink>
      <w:r w:rsidRPr="00F51489">
        <w:rPr>
          <w:rFonts w:ascii="Times New Roman" w:eastAsia="Times New Roman" w:hAnsi="Times New Roman" w:cs="Times New Roman"/>
          <w:sz w:val="24"/>
          <w:szCs w:val="24"/>
          <w:lang w:eastAsia="es-BO"/>
        </w:rPr>
        <w:t xml:space="preserve"> radiológicas se aclaran mas lentamente que la clínica, aproximadamente a la 4a semana en los pacientes menores de 60 años y sin patología agregada.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La duración del tratamiento para: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 xml:space="preserve">Streptococcus pneumoniae: </w:t>
      </w:r>
      <w:r w:rsidRPr="00F51489">
        <w:rPr>
          <w:rFonts w:ascii="Times New Roman" w:eastAsia="Times New Roman" w:hAnsi="Times New Roman" w:cs="Times New Roman"/>
          <w:sz w:val="24"/>
          <w:szCs w:val="24"/>
          <w:lang w:eastAsia="es-BO"/>
        </w:rPr>
        <w:t>7 - 10 días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 xml:space="preserve">Mycoplasma pneumoniae, Chlamydia pneumoniae: </w:t>
      </w:r>
      <w:r w:rsidRPr="00F51489">
        <w:rPr>
          <w:rFonts w:ascii="Times New Roman" w:eastAsia="Times New Roman" w:hAnsi="Times New Roman" w:cs="Times New Roman"/>
          <w:sz w:val="24"/>
          <w:szCs w:val="24"/>
          <w:lang w:eastAsia="es-BO"/>
        </w:rPr>
        <w:t>10 - 14 días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 xml:space="preserve">Legionella pneumophila: </w:t>
      </w:r>
      <w:r w:rsidRPr="00F51489">
        <w:rPr>
          <w:rFonts w:ascii="Times New Roman" w:eastAsia="Times New Roman" w:hAnsi="Times New Roman" w:cs="Times New Roman"/>
          <w:sz w:val="24"/>
          <w:szCs w:val="24"/>
          <w:lang w:eastAsia="es-BO"/>
        </w:rPr>
        <w:t>14 - 21 días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 xml:space="preserve">Neumonía + Bacteriemia: </w:t>
      </w:r>
      <w:r w:rsidRPr="00F51489">
        <w:rPr>
          <w:rFonts w:ascii="Times New Roman" w:eastAsia="Times New Roman" w:hAnsi="Times New Roman" w:cs="Times New Roman"/>
          <w:sz w:val="24"/>
          <w:szCs w:val="24"/>
          <w:lang w:eastAsia="es-BO"/>
        </w:rPr>
        <w:t>14 - 21 días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El tratamiento debe ser inicialmente EV en los pacientes hospitalizados y cambiar a terapia oral de acuerdo a las características del paciente, a la </w:t>
      </w:r>
      <w:hyperlink r:id="rId133" w:history="1">
        <w:r w:rsidRPr="00F51489">
          <w:rPr>
            <w:rFonts w:ascii="Times New Roman" w:eastAsia="Times New Roman" w:hAnsi="Times New Roman" w:cs="Times New Roman"/>
            <w:color w:val="0000FF"/>
            <w:sz w:val="24"/>
            <w:szCs w:val="24"/>
            <w:u w:val="single"/>
            <w:lang w:eastAsia="es-BO"/>
          </w:rPr>
          <w:t>evolución</w:t>
        </w:r>
      </w:hyperlink>
      <w:r w:rsidRPr="00F51489">
        <w:rPr>
          <w:rFonts w:ascii="Times New Roman" w:eastAsia="Times New Roman" w:hAnsi="Times New Roman" w:cs="Times New Roman"/>
          <w:sz w:val="24"/>
          <w:szCs w:val="24"/>
          <w:lang w:eastAsia="es-BO"/>
        </w:rPr>
        <w:t xml:space="preserve"> clínica, tener el tracto gastro intestinal funcionando como también a las características de la droga, concentración mínima inhibitoria (&lt; 0.1 ug/ml para Streptococcus pneumoniae). En general una vez que las condiciones clínicas del paciente se han estabilizado y la fiebre ha cedido lo cual ocurre aproximadamente entre el 3º y el 6º día si la respuesta es favorable al tratamiento.</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lastRenderedPageBreak/>
        <w:t>Sin respuesta al tratamiento:</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Es frecuente que se produzca un deterioro de la radiografía con progresión de los infiltrados y/o desarrollo de derrame pleural al inicio de la terapia pero con buena respuesta clínica; pero si la clínica no mejora o se produce un deterioro luego de iniciada la terapia empírica debemos considerar:</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Complicaciones propias de la Neumonía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Empiema pleural, absceso pulmonar</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Patógeno no cubierto por la pauta empírica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Agente resistente.</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Infección por germen no bacteriano:</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Tuberculosis, Pneumocistis Carinii, Hongo</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Patología no infecciosa: Enfermedad pulmonar que presente fiebre e infiltrados pulmonares pero no es neumonía: Tromboembolismo pulmonar, insuficiencia cardíaca congestivo, vasculitis, neumonitis obstructiva por neoplasia.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En estos casos esta justificado realizar técnicas invasivas para obtener diagnóstico etiológico.</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Estudio de pacientes sin respuesta favorable</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 xml:space="preserve">Falla terapéutica precoz: </w:t>
      </w:r>
      <w:r w:rsidRPr="00F51489">
        <w:rPr>
          <w:rFonts w:ascii="Times New Roman" w:eastAsia="Times New Roman" w:hAnsi="Times New Roman" w:cs="Times New Roman"/>
          <w:sz w:val="24"/>
          <w:szCs w:val="24"/>
          <w:lang w:eastAsia="es-BO"/>
        </w:rPr>
        <w:t>sin respuesta a las 72 hrs de terapia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 xml:space="preserve">Falla terapéutica tardía: </w:t>
      </w:r>
      <w:r w:rsidRPr="00F51489">
        <w:rPr>
          <w:rFonts w:ascii="Times New Roman" w:eastAsia="Times New Roman" w:hAnsi="Times New Roman" w:cs="Times New Roman"/>
          <w:sz w:val="24"/>
          <w:szCs w:val="24"/>
          <w:lang w:eastAsia="es-BO"/>
        </w:rPr>
        <w:t>respuesta inicial pero luego de 72 hrs deterioro</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 xml:space="preserve">Métodos Invasivos: </w:t>
      </w:r>
      <w:r w:rsidRPr="00F51489">
        <w:rPr>
          <w:rFonts w:ascii="Times New Roman" w:eastAsia="Times New Roman" w:hAnsi="Times New Roman" w:cs="Times New Roman"/>
          <w:sz w:val="24"/>
          <w:szCs w:val="24"/>
          <w:lang w:eastAsia="es-BO"/>
        </w:rPr>
        <w:t xml:space="preserve">Fibrobroncoscopía con cepillo protegido o lavado bronquioalveolar (útil 41%), ya que el cultivo de las secreciones broncoaspiradas carece de valor debido a </w:t>
      </w:r>
      <w:hyperlink r:id="rId134" w:history="1">
        <w:r w:rsidRPr="00F51489">
          <w:rPr>
            <w:rFonts w:ascii="Times New Roman" w:eastAsia="Times New Roman" w:hAnsi="Times New Roman" w:cs="Times New Roman"/>
            <w:color w:val="0000FF"/>
            <w:sz w:val="24"/>
            <w:szCs w:val="24"/>
            <w:u w:val="single"/>
            <w:lang w:eastAsia="es-BO"/>
          </w:rPr>
          <w:t>la contaminación</w:t>
        </w:r>
      </w:hyperlink>
      <w:r w:rsidRPr="00F51489">
        <w:rPr>
          <w:rFonts w:ascii="Times New Roman" w:eastAsia="Times New Roman" w:hAnsi="Times New Roman" w:cs="Times New Roman"/>
          <w:sz w:val="24"/>
          <w:szCs w:val="24"/>
          <w:lang w:eastAsia="es-BO"/>
        </w:rPr>
        <w:t xml:space="preserve"> del fibrobroncoscopio por las secreciones faríngeas, se realizan principalmente en pacientes inmunocomprometidos ya sea VIH+, transplantado, conectado a ventilación </w:t>
      </w:r>
      <w:hyperlink r:id="rId135" w:history="1">
        <w:r w:rsidRPr="00F51489">
          <w:rPr>
            <w:rFonts w:ascii="Times New Roman" w:eastAsia="Times New Roman" w:hAnsi="Times New Roman" w:cs="Times New Roman"/>
            <w:color w:val="0000FF"/>
            <w:sz w:val="24"/>
            <w:szCs w:val="24"/>
            <w:u w:val="single"/>
            <w:lang w:eastAsia="es-BO"/>
          </w:rPr>
          <w:t>mecánica</w:t>
        </w:r>
      </w:hyperlink>
      <w:r w:rsidRPr="00F51489">
        <w:rPr>
          <w:rFonts w:ascii="Times New Roman" w:eastAsia="Times New Roman" w:hAnsi="Times New Roman" w:cs="Times New Roman"/>
          <w:sz w:val="24"/>
          <w:szCs w:val="24"/>
          <w:lang w:eastAsia="es-BO"/>
        </w:rPr>
        <w:t>, o neumonía severa intra o extrahospitalaria que no responde a terapia. El lavado bronquioalveolar permite obtener muestras representativas del pulmón y sirve para establecer etiología cuando se practican cultivos cuantitativos, permite además la búsqueda de gérmenes poco frecuentes como el mycobacterio tuberculoso, hongos, pneumocistis carinii. También la fibrobroncoscopía sirve para descartar factores mecánicos como síndrome de aspiración, cuerpo extraño endobronquial, lesión endobronquial obstructiva.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 xml:space="preserve">Aspiración Pulmonar Percutánea: </w:t>
      </w:r>
      <w:r w:rsidRPr="00F51489">
        <w:rPr>
          <w:rFonts w:ascii="Times New Roman" w:eastAsia="Times New Roman" w:hAnsi="Times New Roman" w:cs="Times New Roman"/>
          <w:sz w:val="24"/>
          <w:szCs w:val="24"/>
          <w:lang w:eastAsia="es-BO"/>
        </w:rPr>
        <w:t xml:space="preserve">Método poco usado en Estados Unidos pero con mayor experiencia en Europa, es bien tolerada y muy efectiva en los procesos neumónicos </w:t>
      </w:r>
      <w:r w:rsidRPr="00F51489">
        <w:rPr>
          <w:rFonts w:ascii="Times New Roman" w:eastAsia="Times New Roman" w:hAnsi="Times New Roman" w:cs="Times New Roman"/>
          <w:sz w:val="24"/>
          <w:szCs w:val="24"/>
          <w:lang w:eastAsia="es-BO"/>
        </w:rPr>
        <w:lastRenderedPageBreak/>
        <w:t>que se extienden hasta la pared pleural aunque con un 8% de posibilidades de provocar neumotórax.</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 xml:space="preserve">Exámenes Especiales: </w:t>
      </w:r>
      <w:r w:rsidRPr="00F51489">
        <w:rPr>
          <w:rFonts w:ascii="Times New Roman" w:eastAsia="Times New Roman" w:hAnsi="Times New Roman" w:cs="Times New Roman"/>
          <w:sz w:val="24"/>
          <w:szCs w:val="24"/>
          <w:lang w:eastAsia="es-BO"/>
        </w:rPr>
        <w:t>Tomografía computarizada de tórax se considera más sensible para la detección de infiltrados y puede ser especialmente útil para detectar enfermedad intersticial, empiema, cavitación enfermedad multifocal y adenopatías. Angiografía pulmonar para descartar tromboembolismos. Test serológicos (virus, bacterias, hongos)</w:t>
      </w:r>
      <w:r w:rsidRPr="00F51489">
        <w:rPr>
          <w:rFonts w:ascii="Times New Roman" w:eastAsia="Times New Roman" w:hAnsi="Times New Roman" w:cs="Times New Roman"/>
          <w:sz w:val="24"/>
          <w:szCs w:val="24"/>
          <w:lang w:eastAsia="es-BO"/>
        </w:rPr>
        <w:br/>
        <w:t>Inmunofluorescencia indirecta ELISA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Biopsia pulmonar a cielo abierto.</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 xml:space="preserve">Complicaciones de neumonía </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Infecciones metastáticas (10%), meningitis, artritis, endocarditis, pericarditis, peritonitis.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Derrame pleural paraneumónico: simple o complicado (empiema)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Extrapulmonares: insuficiencia renal, insuficiencia cardíaca, </w:t>
      </w:r>
      <w:hyperlink r:id="rId136" w:history="1">
        <w:r w:rsidRPr="00F51489">
          <w:rPr>
            <w:rFonts w:ascii="Times New Roman" w:eastAsia="Times New Roman" w:hAnsi="Times New Roman" w:cs="Times New Roman"/>
            <w:color w:val="0000FF"/>
            <w:sz w:val="24"/>
            <w:szCs w:val="24"/>
            <w:u w:val="single"/>
            <w:lang w:eastAsia="es-BO"/>
          </w:rPr>
          <w:t>infarto</w:t>
        </w:r>
      </w:hyperlink>
      <w:r w:rsidRPr="00F51489">
        <w:rPr>
          <w:rFonts w:ascii="Times New Roman" w:eastAsia="Times New Roman" w:hAnsi="Times New Roman" w:cs="Times New Roman"/>
          <w:sz w:val="24"/>
          <w:szCs w:val="24"/>
          <w:lang w:eastAsia="es-BO"/>
        </w:rPr>
        <w:t xml:space="preserve"> agudo miocárdico, tromboembolismo pulmonar + infarto pulmonar</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Sepsis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Síndrome de distrés respiratorio del adulto</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Falla orgánica múltiple. (34)</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La mortalidad se produce en un 10-25 % de los pacientes hospitalizados y los patógenos más frecuentemente asociados son el Streptococcus pneumoniae y Legionella por lo tanto la prevención es obviamente importante. La infección por influenza es un factor crítico, especialmente en pacientes ancianos que constituyen la población de más alto riesgo y el grupo con mayor mortalidad debido a esta enfermedad, por lo tanto sería recomendado el uso de la </w:t>
      </w:r>
      <w:hyperlink r:id="rId137" w:anchor="VACUNAS" w:history="1">
        <w:r w:rsidRPr="00F51489">
          <w:rPr>
            <w:rFonts w:ascii="Times New Roman" w:eastAsia="Times New Roman" w:hAnsi="Times New Roman" w:cs="Times New Roman"/>
            <w:color w:val="0000FF"/>
            <w:sz w:val="24"/>
            <w:szCs w:val="24"/>
            <w:u w:val="single"/>
            <w:lang w:eastAsia="es-BO"/>
          </w:rPr>
          <w:t>vacunas</w:t>
        </w:r>
      </w:hyperlink>
      <w:r w:rsidRPr="00F51489">
        <w:rPr>
          <w:rFonts w:ascii="Times New Roman" w:eastAsia="Times New Roman" w:hAnsi="Times New Roman" w:cs="Times New Roman"/>
          <w:sz w:val="24"/>
          <w:szCs w:val="24"/>
          <w:lang w:eastAsia="es-BO"/>
        </w:rPr>
        <w:t xml:space="preserve"> (influenza y neumonía (22, 40)), como también en pacientes con patología crónica cardiovascular, enfermedad bronquial obstructiva crónica, diabetes mellitus, alcoholismo, disfunción esplénica, linfomas, mieloma múltiple, insuficiencia renal crónica, inmunodeprimidos por transplante de órgano o VIH (28, 41).</w:t>
      </w:r>
    </w:p>
    <w:p w:rsidR="00F51489" w:rsidRDefault="00F51489" w:rsidP="00F51489">
      <w:pPr>
        <w:shd w:val="clear" w:color="auto" w:fill="FFFFFF"/>
        <w:spacing w:after="0" w:line="240" w:lineRule="auto"/>
        <w:rPr>
          <w:rFonts w:ascii="Times New Roman" w:eastAsia="Times New Roman" w:hAnsi="Times New Roman" w:cs="Times New Roman"/>
          <w:color w:val="000000"/>
          <w:sz w:val="24"/>
          <w:szCs w:val="24"/>
          <w:lang w:eastAsia="es-BO"/>
        </w:rPr>
      </w:pPr>
      <w:r w:rsidRPr="00F51489">
        <w:rPr>
          <w:rFonts w:ascii="Times New Roman" w:eastAsia="Times New Roman" w:hAnsi="Times New Roman" w:cs="Times New Roman"/>
          <w:color w:val="000000"/>
          <w:sz w:val="24"/>
          <w:szCs w:val="24"/>
          <w:lang w:eastAsia="es-BO"/>
        </w:rPr>
        <w:br/>
        <w:t xml:space="preserve">Leer más: </w:t>
      </w:r>
      <w:hyperlink r:id="rId138" w:anchor="ixzz2e4Nlbl5x" w:history="1">
        <w:r w:rsidRPr="00F51489">
          <w:rPr>
            <w:rFonts w:ascii="Times New Roman" w:eastAsia="Times New Roman" w:hAnsi="Times New Roman" w:cs="Times New Roman"/>
            <w:color w:val="003399"/>
            <w:sz w:val="24"/>
            <w:szCs w:val="24"/>
            <w:u w:val="single"/>
            <w:lang w:eastAsia="es-BO"/>
          </w:rPr>
          <w:t>http://www.monografias.com/trabajos95/protocolo-tratamiento-neumonia-atencion-primaria-salud/protocolo-tratamiento-neumonia-atencion-primaria-salud.shtml#ixzz2e4Nlbl5x</w:t>
        </w:r>
      </w:hyperlink>
    </w:p>
    <w:p w:rsidR="00F51489" w:rsidRPr="00F51489" w:rsidRDefault="00F51489" w:rsidP="00F51489">
      <w:pPr>
        <w:shd w:val="clear" w:color="auto" w:fill="FFFFFF"/>
        <w:spacing w:after="0" w:line="240" w:lineRule="auto"/>
        <w:rPr>
          <w:rFonts w:ascii="Times New Roman" w:eastAsia="Times New Roman" w:hAnsi="Times New Roman" w:cs="Times New Roman"/>
          <w:color w:val="000000"/>
          <w:sz w:val="24"/>
          <w:szCs w:val="24"/>
          <w:lang w:eastAsia="es-BO"/>
        </w:rPr>
      </w:pP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En resumen podemos decir que para el manejo de un paciente con </w:t>
      </w:r>
      <w:hyperlink r:id="rId139" w:history="1">
        <w:r w:rsidRPr="00F51489">
          <w:rPr>
            <w:rFonts w:ascii="Times New Roman" w:eastAsia="Times New Roman" w:hAnsi="Times New Roman" w:cs="Times New Roman"/>
            <w:color w:val="0000FF"/>
            <w:sz w:val="24"/>
            <w:szCs w:val="24"/>
            <w:u w:val="single"/>
            <w:lang w:eastAsia="es-BO"/>
          </w:rPr>
          <w:t>neumonía</w:t>
        </w:r>
      </w:hyperlink>
      <w:r w:rsidRPr="00F51489">
        <w:rPr>
          <w:rFonts w:ascii="Times New Roman" w:eastAsia="Times New Roman" w:hAnsi="Times New Roman" w:cs="Times New Roman"/>
          <w:sz w:val="24"/>
          <w:szCs w:val="24"/>
          <w:lang w:eastAsia="es-BO"/>
        </w:rPr>
        <w:t xml:space="preserve"> adquirida en la </w:t>
      </w:r>
      <w:hyperlink r:id="rId140" w:history="1">
        <w:r w:rsidRPr="00F51489">
          <w:rPr>
            <w:rFonts w:ascii="Times New Roman" w:eastAsia="Times New Roman" w:hAnsi="Times New Roman" w:cs="Times New Roman"/>
            <w:color w:val="0000FF"/>
            <w:sz w:val="24"/>
            <w:szCs w:val="24"/>
            <w:u w:val="single"/>
            <w:lang w:eastAsia="es-BO"/>
          </w:rPr>
          <w:t>comunidad</w:t>
        </w:r>
      </w:hyperlink>
      <w:r w:rsidRPr="00F51489">
        <w:rPr>
          <w:rFonts w:ascii="Times New Roman" w:eastAsia="Times New Roman" w:hAnsi="Times New Roman" w:cs="Times New Roman"/>
          <w:sz w:val="24"/>
          <w:szCs w:val="24"/>
          <w:lang w:eastAsia="es-BO"/>
        </w:rPr>
        <w:t xml:space="preserve"> debemos tener en consideración los siguientes hechos: recibirá tratamiento ambulatorio u hospitalizado? tiene patología concomitante severa o edad avanzada? es portador de una neumonía severa?, una vez respondidas estas interrogantes instauramos una </w:t>
      </w:r>
      <w:r w:rsidRPr="00F51489">
        <w:rPr>
          <w:rFonts w:ascii="Times New Roman" w:eastAsia="Times New Roman" w:hAnsi="Times New Roman" w:cs="Times New Roman"/>
          <w:sz w:val="24"/>
          <w:szCs w:val="24"/>
          <w:lang w:eastAsia="es-BO"/>
        </w:rPr>
        <w:lastRenderedPageBreak/>
        <w:t>terapéutica de acuerdo a las recomendaciones planteadas cubriendo los patógenos más frecuentes. Es importante evaluar la respuesta inicial para que aquellos pacientes que no fueron acertadamente cubiertos sean identificados y manejados adecuadamente.</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 xml:space="preserve">Capitulo II. </w:t>
      </w:r>
    </w:p>
    <w:p w:rsidR="00F51489" w:rsidRPr="00F51489" w:rsidRDefault="00F51489" w:rsidP="00F51489">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bookmarkStart w:id="3" w:name="disenometa"/>
      <w:r w:rsidRPr="00F51489">
        <w:rPr>
          <w:rFonts w:ascii="Times New Roman" w:eastAsia="Times New Roman" w:hAnsi="Times New Roman" w:cs="Times New Roman"/>
          <w:b/>
          <w:bCs/>
          <w:sz w:val="36"/>
          <w:szCs w:val="36"/>
          <w:lang w:eastAsia="es-BO"/>
        </w:rPr>
        <w:t xml:space="preserve">Diseño Metodológico de </w:t>
      </w:r>
      <w:bookmarkEnd w:id="3"/>
      <w:r w:rsidRPr="00F51489">
        <w:rPr>
          <w:rFonts w:ascii="Times New Roman" w:eastAsia="Times New Roman" w:hAnsi="Times New Roman" w:cs="Times New Roman"/>
          <w:b/>
          <w:bCs/>
          <w:sz w:val="36"/>
          <w:szCs w:val="36"/>
          <w:lang w:eastAsia="es-BO"/>
        </w:rPr>
        <w:fldChar w:fldCharType="begin"/>
      </w:r>
      <w:r w:rsidRPr="00F51489">
        <w:rPr>
          <w:rFonts w:ascii="Times New Roman" w:eastAsia="Times New Roman" w:hAnsi="Times New Roman" w:cs="Times New Roman"/>
          <w:b/>
          <w:bCs/>
          <w:sz w:val="36"/>
          <w:szCs w:val="36"/>
          <w:lang w:eastAsia="es-BO"/>
        </w:rPr>
        <w:instrText xml:space="preserve"> HYPERLINK "http://www.monografias.com/trabajos54/la-investigacion/la-investigacion.shtml" </w:instrText>
      </w:r>
      <w:r w:rsidRPr="00F51489">
        <w:rPr>
          <w:rFonts w:ascii="Times New Roman" w:eastAsia="Times New Roman" w:hAnsi="Times New Roman" w:cs="Times New Roman"/>
          <w:b/>
          <w:bCs/>
          <w:sz w:val="36"/>
          <w:szCs w:val="36"/>
          <w:lang w:eastAsia="es-BO"/>
        </w:rPr>
        <w:fldChar w:fldCharType="separate"/>
      </w:r>
      <w:r w:rsidRPr="00F51489">
        <w:rPr>
          <w:rFonts w:ascii="Times New Roman" w:eastAsia="Times New Roman" w:hAnsi="Times New Roman" w:cs="Times New Roman"/>
          <w:b/>
          <w:bCs/>
          <w:color w:val="0000FF"/>
          <w:sz w:val="36"/>
          <w:szCs w:val="36"/>
          <w:u w:val="single"/>
          <w:lang w:eastAsia="es-BO"/>
        </w:rPr>
        <w:t>la investigación</w:t>
      </w:r>
      <w:r w:rsidRPr="00F51489">
        <w:rPr>
          <w:rFonts w:ascii="Times New Roman" w:eastAsia="Times New Roman" w:hAnsi="Times New Roman" w:cs="Times New Roman"/>
          <w:b/>
          <w:bCs/>
          <w:sz w:val="36"/>
          <w:szCs w:val="36"/>
          <w:lang w:eastAsia="es-BO"/>
        </w:rPr>
        <w:fldChar w:fldCharType="end"/>
      </w:r>
      <w:r w:rsidRPr="00F51489">
        <w:rPr>
          <w:rFonts w:ascii="Times New Roman" w:eastAsia="Times New Roman" w:hAnsi="Times New Roman" w:cs="Times New Roman"/>
          <w:b/>
          <w:bCs/>
          <w:sz w:val="36"/>
          <w:szCs w:val="36"/>
          <w:lang w:eastAsia="es-BO"/>
        </w:rPr>
        <w:t xml:space="preserve"> </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Se realizó un estudio descriptivo con el propósito de proponer un esquema de Tratamiento a la neumonía en la </w:t>
      </w:r>
      <w:hyperlink r:id="rId141" w:history="1">
        <w:r w:rsidRPr="00F51489">
          <w:rPr>
            <w:rFonts w:ascii="Times New Roman" w:eastAsia="Times New Roman" w:hAnsi="Times New Roman" w:cs="Times New Roman"/>
            <w:color w:val="0000FF"/>
            <w:sz w:val="24"/>
            <w:szCs w:val="24"/>
            <w:u w:val="single"/>
            <w:lang w:eastAsia="es-BO"/>
          </w:rPr>
          <w:t>Atención</w:t>
        </w:r>
      </w:hyperlink>
      <w:r w:rsidRPr="00F51489">
        <w:rPr>
          <w:rFonts w:ascii="Times New Roman" w:eastAsia="Times New Roman" w:hAnsi="Times New Roman" w:cs="Times New Roman"/>
          <w:sz w:val="24"/>
          <w:szCs w:val="24"/>
          <w:lang w:eastAsia="es-BO"/>
        </w:rPr>
        <w:t xml:space="preserve"> Primaria de </w:t>
      </w:r>
      <w:hyperlink r:id="rId142" w:history="1">
        <w:r w:rsidRPr="00F51489">
          <w:rPr>
            <w:rFonts w:ascii="Times New Roman" w:eastAsia="Times New Roman" w:hAnsi="Times New Roman" w:cs="Times New Roman"/>
            <w:color w:val="0000FF"/>
            <w:sz w:val="24"/>
            <w:szCs w:val="24"/>
            <w:u w:val="single"/>
            <w:lang w:eastAsia="es-BO"/>
          </w:rPr>
          <w:t>Salud</w:t>
        </w:r>
      </w:hyperlink>
      <w:r w:rsidRPr="00F51489">
        <w:rPr>
          <w:rFonts w:ascii="Times New Roman" w:eastAsia="Times New Roman" w:hAnsi="Times New Roman" w:cs="Times New Roman"/>
          <w:sz w:val="24"/>
          <w:szCs w:val="24"/>
          <w:lang w:eastAsia="es-BO"/>
        </w:rPr>
        <w:t xml:space="preserve"> desde la caracterización de la misma en la Atención Secundaria en el Hospital General Docente de Guantánamo "Dr. Agostinho Neto" durante el periodo enero-diciembre del 2010.</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El </w:t>
      </w:r>
      <w:hyperlink r:id="rId143" w:history="1">
        <w:r w:rsidRPr="00F51489">
          <w:rPr>
            <w:rFonts w:ascii="Times New Roman" w:eastAsia="Times New Roman" w:hAnsi="Times New Roman" w:cs="Times New Roman"/>
            <w:color w:val="0000FF"/>
            <w:sz w:val="24"/>
            <w:szCs w:val="24"/>
            <w:u w:val="single"/>
            <w:lang w:eastAsia="es-BO"/>
          </w:rPr>
          <w:t>universo</w:t>
        </w:r>
      </w:hyperlink>
      <w:r w:rsidRPr="00F51489">
        <w:rPr>
          <w:rFonts w:ascii="Times New Roman" w:eastAsia="Times New Roman" w:hAnsi="Times New Roman" w:cs="Times New Roman"/>
          <w:sz w:val="24"/>
          <w:szCs w:val="24"/>
          <w:lang w:eastAsia="es-BO"/>
        </w:rPr>
        <w:t xml:space="preserve"> de estudio estuvo constituido por 727 pacientes con neumonía inflamatoria, que ingresaron en las salas de </w:t>
      </w:r>
      <w:hyperlink r:id="rId144" w:history="1">
        <w:r w:rsidRPr="00F51489">
          <w:rPr>
            <w:rFonts w:ascii="Times New Roman" w:eastAsia="Times New Roman" w:hAnsi="Times New Roman" w:cs="Times New Roman"/>
            <w:color w:val="0000FF"/>
            <w:sz w:val="24"/>
            <w:szCs w:val="24"/>
            <w:u w:val="single"/>
            <w:lang w:eastAsia="es-BO"/>
          </w:rPr>
          <w:t>medicina</w:t>
        </w:r>
      </w:hyperlink>
      <w:r w:rsidRPr="00F51489">
        <w:rPr>
          <w:rFonts w:ascii="Times New Roman" w:eastAsia="Times New Roman" w:hAnsi="Times New Roman" w:cs="Times New Roman"/>
          <w:sz w:val="24"/>
          <w:szCs w:val="24"/>
          <w:lang w:eastAsia="es-BO"/>
        </w:rPr>
        <w:t xml:space="preserve"> dicho Hospital durante el período antes mencionado, de ellos se utilizó una </w:t>
      </w:r>
      <w:hyperlink r:id="rId145" w:history="1">
        <w:r w:rsidRPr="00F51489">
          <w:rPr>
            <w:rFonts w:ascii="Times New Roman" w:eastAsia="Times New Roman" w:hAnsi="Times New Roman" w:cs="Times New Roman"/>
            <w:color w:val="0000FF"/>
            <w:sz w:val="24"/>
            <w:szCs w:val="24"/>
            <w:u w:val="single"/>
            <w:lang w:eastAsia="es-BO"/>
          </w:rPr>
          <w:t>muestra</w:t>
        </w:r>
      </w:hyperlink>
      <w:r w:rsidRPr="00F51489">
        <w:rPr>
          <w:rFonts w:ascii="Times New Roman" w:eastAsia="Times New Roman" w:hAnsi="Times New Roman" w:cs="Times New Roman"/>
          <w:sz w:val="24"/>
          <w:szCs w:val="24"/>
          <w:lang w:eastAsia="es-BO"/>
        </w:rPr>
        <w:t xml:space="preserve"> no probabilística a conveniencia que quedó constituida por 624 pacientes que cumplieron con los siguientes criterios.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Criterios de Inclusión</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 Pacientes con </w:t>
      </w:r>
      <w:hyperlink r:id="rId146" w:history="1">
        <w:r w:rsidRPr="00F51489">
          <w:rPr>
            <w:rFonts w:ascii="Times New Roman" w:eastAsia="Times New Roman" w:hAnsi="Times New Roman" w:cs="Times New Roman"/>
            <w:color w:val="0000FF"/>
            <w:sz w:val="24"/>
            <w:szCs w:val="24"/>
            <w:u w:val="single"/>
            <w:lang w:eastAsia="es-BO"/>
          </w:rPr>
          <w:t>diagnóstico</w:t>
        </w:r>
      </w:hyperlink>
      <w:r w:rsidRPr="00F51489">
        <w:rPr>
          <w:rFonts w:ascii="Times New Roman" w:eastAsia="Times New Roman" w:hAnsi="Times New Roman" w:cs="Times New Roman"/>
          <w:sz w:val="24"/>
          <w:szCs w:val="24"/>
          <w:lang w:eastAsia="es-BO"/>
        </w:rPr>
        <w:t xml:space="preserve"> de neumonía al ingreso, en el Hospital General docente "Dr. Antonio Agostinho Neto".</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 Que en sus historias clínicas se encontraran las </w:t>
      </w:r>
      <w:hyperlink r:id="rId147" w:anchor="HIPOTES" w:history="1">
        <w:r w:rsidRPr="00F51489">
          <w:rPr>
            <w:rFonts w:ascii="Times New Roman" w:eastAsia="Times New Roman" w:hAnsi="Times New Roman" w:cs="Times New Roman"/>
            <w:color w:val="0000FF"/>
            <w:sz w:val="24"/>
            <w:szCs w:val="24"/>
            <w:u w:val="single"/>
            <w:lang w:eastAsia="es-BO"/>
          </w:rPr>
          <w:t>variables</w:t>
        </w:r>
      </w:hyperlink>
      <w:r w:rsidRPr="00F51489">
        <w:rPr>
          <w:rFonts w:ascii="Times New Roman" w:eastAsia="Times New Roman" w:hAnsi="Times New Roman" w:cs="Times New Roman"/>
          <w:sz w:val="24"/>
          <w:szCs w:val="24"/>
          <w:lang w:eastAsia="es-BO"/>
        </w:rPr>
        <w:t xml:space="preserve"> a estudiar.</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Que fueran asistidos en el período antes mencionado</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Criterios de exclusión</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Que su diagnostico inicial no halla sido neumonía.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Fallecidos por neumonía.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Operacionalización de las Variables</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18"/>
        <w:gridCol w:w="1968"/>
        <w:gridCol w:w="1792"/>
        <w:gridCol w:w="3480"/>
      </w:tblGrid>
      <w:tr w:rsidR="00F51489" w:rsidRPr="00F51489" w:rsidTr="00F51489">
        <w:trPr>
          <w:tblCellSpacing w:w="15" w:type="dxa"/>
        </w:trPr>
        <w:tc>
          <w:tcPr>
            <w:tcW w:w="9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Variables</w:t>
            </w:r>
          </w:p>
        </w:tc>
        <w:tc>
          <w:tcPr>
            <w:tcW w:w="11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Categorías </w:t>
            </w:r>
          </w:p>
        </w:tc>
        <w:tc>
          <w:tcPr>
            <w:tcW w:w="10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Clasificación </w:t>
            </w:r>
          </w:p>
        </w:tc>
        <w:tc>
          <w:tcPr>
            <w:tcW w:w="19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Características</w:t>
            </w:r>
          </w:p>
        </w:tc>
      </w:tr>
      <w:tr w:rsidR="00F51489" w:rsidRPr="00F51489" w:rsidTr="00F51489">
        <w:trPr>
          <w:tblCellSpacing w:w="15" w:type="dxa"/>
        </w:trPr>
        <w:tc>
          <w:tcPr>
            <w:tcW w:w="9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Grupos de edades</w:t>
            </w:r>
          </w:p>
        </w:tc>
        <w:tc>
          <w:tcPr>
            <w:tcW w:w="11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40 y menos; 41 - 50; 51 - 60; 61 - 70; 71 - 80; 81 - 90; 91 y más</w:t>
            </w:r>
          </w:p>
        </w:tc>
        <w:tc>
          <w:tcPr>
            <w:tcW w:w="10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Cualitativa ordinal</w:t>
            </w:r>
          </w:p>
        </w:tc>
        <w:tc>
          <w:tcPr>
            <w:tcW w:w="19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Se tuvo en cuenta la edad en años y se agruparon con un rango de 10 años</w:t>
            </w:r>
          </w:p>
        </w:tc>
      </w:tr>
      <w:tr w:rsidR="00F51489" w:rsidRPr="00F51489" w:rsidTr="00F51489">
        <w:trPr>
          <w:tblCellSpacing w:w="15" w:type="dxa"/>
        </w:trPr>
        <w:tc>
          <w:tcPr>
            <w:tcW w:w="9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Sexo</w:t>
            </w:r>
          </w:p>
        </w:tc>
        <w:tc>
          <w:tcPr>
            <w:tcW w:w="11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Femenino</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Masculino </w:t>
            </w:r>
          </w:p>
        </w:tc>
        <w:tc>
          <w:tcPr>
            <w:tcW w:w="10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Cualitativa nominal dicotómica</w:t>
            </w:r>
          </w:p>
        </w:tc>
        <w:tc>
          <w:tcPr>
            <w:tcW w:w="19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Se tuvo en cuenta el </w:t>
            </w:r>
            <w:hyperlink r:id="rId148" w:history="1">
              <w:r w:rsidRPr="00F51489">
                <w:rPr>
                  <w:rFonts w:ascii="Times New Roman" w:eastAsia="Times New Roman" w:hAnsi="Times New Roman" w:cs="Times New Roman"/>
                  <w:color w:val="0000FF"/>
                  <w:sz w:val="24"/>
                  <w:szCs w:val="24"/>
                  <w:u w:val="single"/>
                  <w:lang w:eastAsia="es-BO"/>
                </w:rPr>
                <w:t>sexo</w:t>
              </w:r>
            </w:hyperlink>
            <w:r w:rsidRPr="00F51489">
              <w:rPr>
                <w:rFonts w:ascii="Times New Roman" w:eastAsia="Times New Roman" w:hAnsi="Times New Roman" w:cs="Times New Roman"/>
                <w:sz w:val="24"/>
                <w:szCs w:val="24"/>
                <w:lang w:eastAsia="es-BO"/>
              </w:rPr>
              <w:t xml:space="preserve"> biológico</w:t>
            </w:r>
          </w:p>
        </w:tc>
      </w:tr>
      <w:tr w:rsidR="00F51489" w:rsidRPr="00F51489" w:rsidTr="00F51489">
        <w:trPr>
          <w:tblCellSpacing w:w="15" w:type="dxa"/>
        </w:trPr>
        <w:tc>
          <w:tcPr>
            <w:tcW w:w="9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lastRenderedPageBreak/>
              <w:t>Gérmenes más frecuentes aislados</w:t>
            </w:r>
          </w:p>
        </w:tc>
        <w:tc>
          <w:tcPr>
            <w:tcW w:w="11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Neumococo</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Klepsiella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.-Pseudomona aeruginosa.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No se aislaron</w:t>
            </w:r>
          </w:p>
        </w:tc>
        <w:tc>
          <w:tcPr>
            <w:tcW w:w="10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Cualitativa nominal politómica excluyente</w:t>
            </w:r>
          </w:p>
        </w:tc>
        <w:tc>
          <w:tcPr>
            <w:tcW w:w="19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Se tuvieron en cuenta los principales gérmenes aislados en </w:t>
            </w:r>
            <w:hyperlink r:id="rId149" w:history="1">
              <w:r w:rsidRPr="00F51489">
                <w:rPr>
                  <w:rFonts w:ascii="Times New Roman" w:eastAsia="Times New Roman" w:hAnsi="Times New Roman" w:cs="Times New Roman"/>
                  <w:color w:val="0000FF"/>
                  <w:sz w:val="24"/>
                  <w:szCs w:val="24"/>
                  <w:u w:val="single"/>
                  <w:lang w:eastAsia="es-BO"/>
                </w:rPr>
                <w:t>laboratorio</w:t>
              </w:r>
            </w:hyperlink>
            <w:r w:rsidRPr="00F51489">
              <w:rPr>
                <w:rFonts w:ascii="Times New Roman" w:eastAsia="Times New Roman" w:hAnsi="Times New Roman" w:cs="Times New Roman"/>
                <w:sz w:val="24"/>
                <w:szCs w:val="24"/>
                <w:lang w:eastAsia="es-BO"/>
              </w:rPr>
              <w:t xml:space="preserve"> ya sean en los esputos bacteriológicos o hemocultivos</w:t>
            </w:r>
          </w:p>
        </w:tc>
      </w:tr>
      <w:tr w:rsidR="00F51489" w:rsidRPr="00F51489" w:rsidTr="00F51489">
        <w:trPr>
          <w:tblCellSpacing w:w="15" w:type="dxa"/>
        </w:trPr>
        <w:tc>
          <w:tcPr>
            <w:tcW w:w="9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Tratamientos empleados</w:t>
            </w:r>
          </w:p>
        </w:tc>
        <w:tc>
          <w:tcPr>
            <w:tcW w:w="11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Cefazolina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Cefazolina y Amikacina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Ceftriaxona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Ceftriaxona y .- Amikacina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Cefotaxima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Ciprofloxacino</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Penicilina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Penicilina y Amikacina</w:t>
            </w:r>
          </w:p>
        </w:tc>
        <w:tc>
          <w:tcPr>
            <w:tcW w:w="10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Cualitativa nominal politómica5 no excluyente</w:t>
            </w:r>
          </w:p>
        </w:tc>
        <w:tc>
          <w:tcPr>
            <w:tcW w:w="19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Se tuvieron en cuenta los tratamientos que aparecen en las historias clínicas de los pacientes</w:t>
            </w:r>
          </w:p>
        </w:tc>
      </w:tr>
      <w:tr w:rsidR="00F51489" w:rsidRPr="00F51489" w:rsidTr="00F51489">
        <w:trPr>
          <w:tblCellSpacing w:w="15" w:type="dxa"/>
        </w:trPr>
        <w:tc>
          <w:tcPr>
            <w:tcW w:w="9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Síntomas al ingreso</w:t>
            </w:r>
          </w:p>
        </w:tc>
        <w:tc>
          <w:tcPr>
            <w:tcW w:w="11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Fiebre</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Tos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Expectoración</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Falta de aire</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Dolor pleurítico</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Escalofrío</w:t>
            </w:r>
          </w:p>
        </w:tc>
        <w:tc>
          <w:tcPr>
            <w:tcW w:w="10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Cualitativa nominal politómica no excluyente</w:t>
            </w:r>
          </w:p>
        </w:tc>
        <w:tc>
          <w:tcPr>
            <w:tcW w:w="19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Se tuvieron en cuenta los principales síntomas al ingreso</w:t>
            </w:r>
          </w:p>
        </w:tc>
      </w:tr>
      <w:tr w:rsidR="00F51489" w:rsidRPr="00F51489" w:rsidTr="00F51489">
        <w:trPr>
          <w:tblCellSpacing w:w="15" w:type="dxa"/>
        </w:trPr>
        <w:tc>
          <w:tcPr>
            <w:tcW w:w="9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Factores de mal pronóstico</w:t>
            </w:r>
          </w:p>
        </w:tc>
        <w:tc>
          <w:tcPr>
            <w:tcW w:w="11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.-Mayor de 65 años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Insuficiencia cardiaca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Hospitalización previa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lastRenderedPageBreak/>
              <w:t>.- EPOC</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 </w:t>
            </w:r>
            <w:hyperlink r:id="rId150" w:history="1">
              <w:r w:rsidRPr="00F51489">
                <w:rPr>
                  <w:rFonts w:ascii="Times New Roman" w:eastAsia="Times New Roman" w:hAnsi="Times New Roman" w:cs="Times New Roman"/>
                  <w:color w:val="0000FF"/>
                  <w:sz w:val="24"/>
                  <w:szCs w:val="24"/>
                  <w:u w:val="single"/>
                  <w:lang w:eastAsia="es-BO"/>
                </w:rPr>
                <w:t>Diabetes</w:t>
              </w:r>
            </w:hyperlink>
            <w:r w:rsidRPr="00F51489">
              <w:rPr>
                <w:rFonts w:ascii="Times New Roman" w:eastAsia="Times New Roman" w:hAnsi="Times New Roman" w:cs="Times New Roman"/>
                <w:sz w:val="24"/>
                <w:szCs w:val="24"/>
                <w:lang w:eastAsia="es-BO"/>
              </w:rPr>
              <w:t xml:space="preserve"> mellitas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ECV</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 Trastornos de </w:t>
            </w:r>
            <w:hyperlink r:id="rId151" w:history="1">
              <w:r w:rsidRPr="00F51489">
                <w:rPr>
                  <w:rFonts w:ascii="Times New Roman" w:eastAsia="Times New Roman" w:hAnsi="Times New Roman" w:cs="Times New Roman"/>
                  <w:color w:val="0000FF"/>
                  <w:sz w:val="24"/>
                  <w:szCs w:val="24"/>
                  <w:u w:val="single"/>
                  <w:lang w:eastAsia="es-BO"/>
                </w:rPr>
                <w:t>conciencia</w:t>
              </w:r>
            </w:hyperlink>
            <w:r w:rsidRPr="00F51489">
              <w:rPr>
                <w:rFonts w:ascii="Times New Roman" w:eastAsia="Times New Roman" w:hAnsi="Times New Roman" w:cs="Times New Roman"/>
                <w:sz w:val="24"/>
                <w:szCs w:val="24"/>
                <w:lang w:eastAsia="es-BO"/>
              </w:rPr>
              <w:t>.</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Alcoholismo</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Fractura de cadera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Neoplasia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 </w:t>
            </w:r>
            <w:hyperlink r:id="rId152" w:history="1">
              <w:r w:rsidRPr="00F51489">
                <w:rPr>
                  <w:rFonts w:ascii="Times New Roman" w:eastAsia="Times New Roman" w:hAnsi="Times New Roman" w:cs="Times New Roman"/>
                  <w:color w:val="0000FF"/>
                  <w:sz w:val="24"/>
                  <w:szCs w:val="24"/>
                  <w:u w:val="single"/>
                  <w:lang w:eastAsia="es-BO"/>
                </w:rPr>
                <w:t>Insuficiencia renal</w:t>
              </w:r>
            </w:hyperlink>
            <w:r w:rsidRPr="00F51489">
              <w:rPr>
                <w:rFonts w:ascii="Times New Roman" w:eastAsia="Times New Roman" w:hAnsi="Times New Roman" w:cs="Times New Roman"/>
                <w:sz w:val="24"/>
                <w:szCs w:val="24"/>
                <w:lang w:eastAsia="es-BO"/>
              </w:rPr>
              <w:t xml:space="preserve"> crónica.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 Enfermedad de </w:t>
            </w:r>
            <w:hyperlink r:id="rId153" w:history="1">
              <w:r w:rsidRPr="00F51489">
                <w:rPr>
                  <w:rFonts w:ascii="Times New Roman" w:eastAsia="Times New Roman" w:hAnsi="Times New Roman" w:cs="Times New Roman"/>
                  <w:color w:val="0000FF"/>
                  <w:sz w:val="24"/>
                  <w:szCs w:val="24"/>
                  <w:u w:val="single"/>
                  <w:lang w:eastAsia="es-BO"/>
                </w:rPr>
                <w:t>Parkinson</w:t>
              </w:r>
            </w:hyperlink>
            <w:r w:rsidRPr="00F51489">
              <w:rPr>
                <w:rFonts w:ascii="Times New Roman" w:eastAsia="Times New Roman" w:hAnsi="Times New Roman" w:cs="Times New Roman"/>
                <w:sz w:val="24"/>
                <w:szCs w:val="24"/>
                <w:lang w:eastAsia="es-BO"/>
              </w:rPr>
              <w:t>.</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Encefalopatía</w:t>
            </w:r>
          </w:p>
        </w:tc>
        <w:tc>
          <w:tcPr>
            <w:tcW w:w="10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lastRenderedPageBreak/>
              <w:t>Cualitativa nominal politómica no excluyente</w:t>
            </w:r>
          </w:p>
        </w:tc>
        <w:tc>
          <w:tcPr>
            <w:tcW w:w="19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Se tuvieron en cuenta los factores de </w:t>
            </w:r>
            <w:hyperlink r:id="rId154" w:history="1">
              <w:r w:rsidRPr="00F51489">
                <w:rPr>
                  <w:rFonts w:ascii="Times New Roman" w:eastAsia="Times New Roman" w:hAnsi="Times New Roman" w:cs="Times New Roman"/>
                  <w:color w:val="0000FF"/>
                  <w:sz w:val="24"/>
                  <w:szCs w:val="24"/>
                  <w:u w:val="single"/>
                  <w:lang w:eastAsia="es-BO"/>
                </w:rPr>
                <w:t>riesgo</w:t>
              </w:r>
            </w:hyperlink>
            <w:r w:rsidRPr="00F51489">
              <w:rPr>
                <w:rFonts w:ascii="Times New Roman" w:eastAsia="Times New Roman" w:hAnsi="Times New Roman" w:cs="Times New Roman"/>
                <w:sz w:val="24"/>
                <w:szCs w:val="24"/>
                <w:lang w:eastAsia="es-BO"/>
              </w:rPr>
              <w:t xml:space="preserve"> observados y los que se obtuvieron de la anamnesis a través de </w:t>
            </w:r>
            <w:hyperlink r:id="rId155" w:anchor="entrev" w:history="1">
              <w:r w:rsidRPr="00F51489">
                <w:rPr>
                  <w:rFonts w:ascii="Times New Roman" w:eastAsia="Times New Roman" w:hAnsi="Times New Roman" w:cs="Times New Roman"/>
                  <w:color w:val="0000FF"/>
                  <w:sz w:val="24"/>
                  <w:szCs w:val="24"/>
                  <w:u w:val="single"/>
                  <w:lang w:eastAsia="es-BO"/>
                </w:rPr>
                <w:t>la entrevista</w:t>
              </w:r>
            </w:hyperlink>
            <w:r w:rsidRPr="00F51489">
              <w:rPr>
                <w:rFonts w:ascii="Times New Roman" w:eastAsia="Times New Roman" w:hAnsi="Times New Roman" w:cs="Times New Roman"/>
                <w:sz w:val="24"/>
                <w:szCs w:val="24"/>
                <w:lang w:eastAsia="es-BO"/>
              </w:rPr>
              <w:t xml:space="preserve"> al paciente y a familiares acompañantes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EPOC: Enfermedad Pulmonar </w:t>
            </w:r>
            <w:r w:rsidRPr="00F51489">
              <w:rPr>
                <w:rFonts w:ascii="Times New Roman" w:eastAsia="Times New Roman" w:hAnsi="Times New Roman" w:cs="Times New Roman"/>
                <w:sz w:val="24"/>
                <w:szCs w:val="24"/>
                <w:lang w:eastAsia="es-BO"/>
              </w:rPr>
              <w:lastRenderedPageBreak/>
              <w:t>Obstructiva Crónica.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ECV: Enfermedad </w:t>
            </w:r>
            <w:hyperlink r:id="rId156" w:history="1">
              <w:r w:rsidRPr="00F51489">
                <w:rPr>
                  <w:rFonts w:ascii="Times New Roman" w:eastAsia="Times New Roman" w:hAnsi="Times New Roman" w:cs="Times New Roman"/>
                  <w:color w:val="0000FF"/>
                  <w:sz w:val="24"/>
                  <w:szCs w:val="24"/>
                  <w:u w:val="single"/>
                  <w:lang w:eastAsia="es-BO"/>
                </w:rPr>
                <w:t>cerebro</w:t>
              </w:r>
            </w:hyperlink>
            <w:r w:rsidRPr="00F51489">
              <w:rPr>
                <w:rFonts w:ascii="Times New Roman" w:eastAsia="Times New Roman" w:hAnsi="Times New Roman" w:cs="Times New Roman"/>
                <w:sz w:val="24"/>
                <w:szCs w:val="24"/>
                <w:lang w:eastAsia="es-BO"/>
              </w:rPr>
              <w:t xml:space="preserve"> Vascular.</w:t>
            </w:r>
          </w:p>
        </w:tc>
      </w:tr>
    </w:tbl>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lastRenderedPageBreak/>
        <w:t>Técnicas para la recogida de la información</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Los </w:t>
      </w:r>
      <w:hyperlink r:id="rId157" w:history="1">
        <w:r w:rsidRPr="00F51489">
          <w:rPr>
            <w:rFonts w:ascii="Times New Roman" w:eastAsia="Times New Roman" w:hAnsi="Times New Roman" w:cs="Times New Roman"/>
            <w:color w:val="0000FF"/>
            <w:sz w:val="24"/>
            <w:szCs w:val="24"/>
            <w:u w:val="single"/>
            <w:lang w:eastAsia="es-BO"/>
          </w:rPr>
          <w:t>datos</w:t>
        </w:r>
      </w:hyperlink>
      <w:r w:rsidRPr="00F51489">
        <w:rPr>
          <w:rFonts w:ascii="Times New Roman" w:eastAsia="Times New Roman" w:hAnsi="Times New Roman" w:cs="Times New Roman"/>
          <w:sz w:val="24"/>
          <w:szCs w:val="24"/>
          <w:lang w:eastAsia="es-BO"/>
        </w:rPr>
        <w:t xml:space="preserve"> primarios se obtuvieron de un formulario diseñado por la autora y el tutor, el cual fue llenado a partir de las historias clínicas de los pacientes, se consultaron los especialistas del área de salud y otros especialistas para validar tanto el formulario como el </w:t>
      </w:r>
      <w:hyperlink r:id="rId158" w:history="1">
        <w:r w:rsidRPr="00F51489">
          <w:rPr>
            <w:rFonts w:ascii="Times New Roman" w:eastAsia="Times New Roman" w:hAnsi="Times New Roman" w:cs="Times New Roman"/>
            <w:color w:val="0000FF"/>
            <w:sz w:val="24"/>
            <w:szCs w:val="24"/>
            <w:u w:val="single"/>
            <w:lang w:eastAsia="es-BO"/>
          </w:rPr>
          <w:t>programa</w:t>
        </w:r>
      </w:hyperlink>
      <w:r w:rsidRPr="00F51489">
        <w:rPr>
          <w:rFonts w:ascii="Times New Roman" w:eastAsia="Times New Roman" w:hAnsi="Times New Roman" w:cs="Times New Roman"/>
          <w:sz w:val="24"/>
          <w:szCs w:val="24"/>
          <w:lang w:eastAsia="es-BO"/>
        </w:rPr>
        <w:t xml:space="preserve"> realizado que cumplió con los </w:t>
      </w:r>
      <w:hyperlink r:id="rId159" w:history="1">
        <w:r w:rsidRPr="00F51489">
          <w:rPr>
            <w:rFonts w:ascii="Times New Roman" w:eastAsia="Times New Roman" w:hAnsi="Times New Roman" w:cs="Times New Roman"/>
            <w:color w:val="0000FF"/>
            <w:sz w:val="24"/>
            <w:szCs w:val="24"/>
            <w:u w:val="single"/>
            <w:lang w:eastAsia="es-BO"/>
          </w:rPr>
          <w:t>objetivos</w:t>
        </w:r>
      </w:hyperlink>
      <w:r w:rsidRPr="00F51489">
        <w:rPr>
          <w:rFonts w:ascii="Times New Roman" w:eastAsia="Times New Roman" w:hAnsi="Times New Roman" w:cs="Times New Roman"/>
          <w:sz w:val="24"/>
          <w:szCs w:val="24"/>
          <w:lang w:eastAsia="es-BO"/>
        </w:rPr>
        <w:t xml:space="preserve"> trazados</w:t>
      </w:r>
      <w:r w:rsidRPr="00F51489">
        <w:rPr>
          <w:rFonts w:ascii="Times New Roman" w:eastAsia="Times New Roman" w:hAnsi="Times New Roman" w:cs="Times New Roman"/>
          <w:b/>
          <w:bCs/>
          <w:sz w:val="24"/>
          <w:szCs w:val="24"/>
          <w:lang w:eastAsia="es-BO"/>
        </w:rPr>
        <w:t xml:space="preserve">. </w:t>
      </w:r>
      <w:r w:rsidRPr="00F51489">
        <w:rPr>
          <w:rFonts w:ascii="Times New Roman" w:eastAsia="Times New Roman" w:hAnsi="Times New Roman" w:cs="Times New Roman"/>
          <w:sz w:val="24"/>
          <w:szCs w:val="24"/>
          <w:lang w:eastAsia="es-BO"/>
        </w:rPr>
        <w:t xml:space="preserve">Diariamente se auditó la </w:t>
      </w:r>
      <w:hyperlink r:id="rId160" w:history="1">
        <w:r w:rsidRPr="00F51489">
          <w:rPr>
            <w:rFonts w:ascii="Times New Roman" w:eastAsia="Times New Roman" w:hAnsi="Times New Roman" w:cs="Times New Roman"/>
            <w:color w:val="0000FF"/>
            <w:sz w:val="24"/>
            <w:szCs w:val="24"/>
            <w:u w:val="single"/>
            <w:lang w:eastAsia="es-BO"/>
          </w:rPr>
          <w:t>historia</w:t>
        </w:r>
      </w:hyperlink>
      <w:r w:rsidRPr="00F51489">
        <w:rPr>
          <w:rFonts w:ascii="Times New Roman" w:eastAsia="Times New Roman" w:hAnsi="Times New Roman" w:cs="Times New Roman"/>
          <w:sz w:val="24"/>
          <w:szCs w:val="24"/>
          <w:lang w:eastAsia="es-BO"/>
        </w:rPr>
        <w:t xml:space="preserve"> clínica de cada paciente para recopilar la </w:t>
      </w:r>
      <w:hyperlink r:id="rId161" w:history="1">
        <w:r w:rsidRPr="00F51489">
          <w:rPr>
            <w:rFonts w:ascii="Times New Roman" w:eastAsia="Times New Roman" w:hAnsi="Times New Roman" w:cs="Times New Roman"/>
            <w:color w:val="0000FF"/>
            <w:sz w:val="24"/>
            <w:szCs w:val="24"/>
            <w:u w:val="single"/>
            <w:lang w:eastAsia="es-BO"/>
          </w:rPr>
          <w:t>información</w:t>
        </w:r>
      </w:hyperlink>
      <w:r w:rsidRPr="00F51489">
        <w:rPr>
          <w:rFonts w:ascii="Times New Roman" w:eastAsia="Times New Roman" w:hAnsi="Times New Roman" w:cs="Times New Roman"/>
          <w:sz w:val="24"/>
          <w:szCs w:val="24"/>
          <w:lang w:eastAsia="es-BO"/>
        </w:rPr>
        <w:t xml:space="preserve"> que se precisaba para satisfacer los objetivos de la </w:t>
      </w:r>
      <w:hyperlink r:id="rId162" w:history="1">
        <w:r w:rsidRPr="00F51489">
          <w:rPr>
            <w:rFonts w:ascii="Times New Roman" w:eastAsia="Times New Roman" w:hAnsi="Times New Roman" w:cs="Times New Roman"/>
            <w:color w:val="0000FF"/>
            <w:sz w:val="24"/>
            <w:szCs w:val="24"/>
            <w:u w:val="single"/>
            <w:lang w:eastAsia="es-BO"/>
          </w:rPr>
          <w:t>tesis</w:t>
        </w:r>
      </w:hyperlink>
      <w:r w:rsidRPr="00F51489">
        <w:rPr>
          <w:rFonts w:ascii="Times New Roman" w:eastAsia="Times New Roman" w:hAnsi="Times New Roman" w:cs="Times New Roman"/>
          <w:sz w:val="24"/>
          <w:szCs w:val="24"/>
          <w:lang w:eastAsia="es-BO"/>
        </w:rPr>
        <w:t>.</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Técnicas de procesamiento y análisis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Los datos se resumieron en frecuencias absolutas y porcentajes se mostraron, en tablas de </w:t>
      </w:r>
      <w:hyperlink r:id="rId163" w:history="1">
        <w:r w:rsidRPr="00F51489">
          <w:rPr>
            <w:rFonts w:ascii="Times New Roman" w:eastAsia="Times New Roman" w:hAnsi="Times New Roman" w:cs="Times New Roman"/>
            <w:color w:val="0000FF"/>
            <w:sz w:val="24"/>
            <w:szCs w:val="24"/>
            <w:u w:val="single"/>
            <w:lang w:eastAsia="es-BO"/>
          </w:rPr>
          <w:t>distribución</w:t>
        </w:r>
      </w:hyperlink>
      <w:r w:rsidRPr="00F51489">
        <w:rPr>
          <w:rFonts w:ascii="Times New Roman" w:eastAsia="Times New Roman" w:hAnsi="Times New Roman" w:cs="Times New Roman"/>
          <w:sz w:val="24"/>
          <w:szCs w:val="24"/>
          <w:lang w:eastAsia="es-BO"/>
        </w:rPr>
        <w:t xml:space="preserve"> de frecuencias y datos de asociación, para ello nos auxiliamos del paquete estadístico SSPS ver 10.0 y el </w:t>
      </w:r>
      <w:hyperlink r:id="rId164" w:anchor="prpoces" w:history="1">
        <w:r w:rsidRPr="00F51489">
          <w:rPr>
            <w:rFonts w:ascii="Times New Roman" w:eastAsia="Times New Roman" w:hAnsi="Times New Roman" w:cs="Times New Roman"/>
            <w:color w:val="0000FF"/>
            <w:sz w:val="24"/>
            <w:szCs w:val="24"/>
            <w:u w:val="single"/>
            <w:lang w:eastAsia="es-BO"/>
          </w:rPr>
          <w:t>procesador de texto</w:t>
        </w:r>
      </w:hyperlink>
      <w:r w:rsidRPr="00F51489">
        <w:rPr>
          <w:rFonts w:ascii="Times New Roman" w:eastAsia="Times New Roman" w:hAnsi="Times New Roman" w:cs="Times New Roman"/>
          <w:sz w:val="24"/>
          <w:szCs w:val="24"/>
          <w:lang w:eastAsia="es-BO"/>
        </w:rPr>
        <w:t xml:space="preserve"> es el </w:t>
      </w:r>
      <w:hyperlink r:id="rId165" w:history="1">
        <w:r w:rsidRPr="00F51489">
          <w:rPr>
            <w:rFonts w:ascii="Times New Roman" w:eastAsia="Times New Roman" w:hAnsi="Times New Roman" w:cs="Times New Roman"/>
            <w:color w:val="0000FF"/>
            <w:sz w:val="24"/>
            <w:szCs w:val="24"/>
            <w:u w:val="single"/>
            <w:lang w:eastAsia="es-BO"/>
          </w:rPr>
          <w:t>Microsoft Word</w:t>
        </w:r>
      </w:hyperlink>
      <w:r w:rsidRPr="00F51489">
        <w:rPr>
          <w:rFonts w:ascii="Times New Roman" w:eastAsia="Times New Roman" w:hAnsi="Times New Roman" w:cs="Times New Roman"/>
          <w:sz w:val="24"/>
          <w:szCs w:val="24"/>
          <w:lang w:eastAsia="es-BO"/>
        </w:rPr>
        <w:t xml:space="preserve"> para la confección del </w:t>
      </w:r>
      <w:hyperlink r:id="rId166" w:history="1">
        <w:r w:rsidRPr="00F51489">
          <w:rPr>
            <w:rFonts w:ascii="Times New Roman" w:eastAsia="Times New Roman" w:hAnsi="Times New Roman" w:cs="Times New Roman"/>
            <w:color w:val="0000FF"/>
            <w:sz w:val="24"/>
            <w:szCs w:val="24"/>
            <w:u w:val="single"/>
            <w:lang w:eastAsia="es-BO"/>
          </w:rPr>
          <w:t>informe</w:t>
        </w:r>
      </w:hyperlink>
      <w:r w:rsidRPr="00F51489">
        <w:rPr>
          <w:rFonts w:ascii="Times New Roman" w:eastAsia="Times New Roman" w:hAnsi="Times New Roman" w:cs="Times New Roman"/>
          <w:sz w:val="24"/>
          <w:szCs w:val="24"/>
          <w:lang w:eastAsia="es-BO"/>
        </w:rPr>
        <w:t xml:space="preserve"> final.</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Métodos y </w:t>
      </w:r>
      <w:hyperlink r:id="rId167" w:history="1">
        <w:r w:rsidRPr="00F51489">
          <w:rPr>
            <w:rFonts w:ascii="Times New Roman" w:eastAsia="Times New Roman" w:hAnsi="Times New Roman" w:cs="Times New Roman"/>
            <w:color w:val="0000FF"/>
            <w:sz w:val="24"/>
            <w:szCs w:val="24"/>
            <w:u w:val="single"/>
            <w:lang w:eastAsia="es-BO"/>
          </w:rPr>
          <w:t>Técnicas</w:t>
        </w:r>
      </w:hyperlink>
      <w:r w:rsidRPr="00F51489">
        <w:rPr>
          <w:rFonts w:ascii="Times New Roman" w:eastAsia="Times New Roman" w:hAnsi="Times New Roman" w:cs="Times New Roman"/>
          <w:sz w:val="24"/>
          <w:szCs w:val="24"/>
          <w:lang w:eastAsia="es-BO"/>
        </w:rPr>
        <w:t xml:space="preserve"> Generales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Del nivel teórico</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lastRenderedPageBreak/>
        <w:t xml:space="preserve">Histórico lógico: </w:t>
      </w:r>
      <w:r w:rsidRPr="00F51489">
        <w:rPr>
          <w:rFonts w:ascii="Times New Roman" w:eastAsia="Times New Roman" w:hAnsi="Times New Roman" w:cs="Times New Roman"/>
          <w:sz w:val="24"/>
          <w:szCs w:val="24"/>
          <w:lang w:eastAsia="es-BO"/>
        </w:rPr>
        <w:t xml:space="preserve">Con el describimos los antecedentes históricos que giran alrededor del tema y el problema planteado con una </w:t>
      </w:r>
      <w:hyperlink r:id="rId168" w:history="1">
        <w:r w:rsidRPr="00F51489">
          <w:rPr>
            <w:rFonts w:ascii="Times New Roman" w:eastAsia="Times New Roman" w:hAnsi="Times New Roman" w:cs="Times New Roman"/>
            <w:color w:val="0000FF"/>
            <w:sz w:val="24"/>
            <w:szCs w:val="24"/>
            <w:u w:val="single"/>
            <w:lang w:eastAsia="es-BO"/>
          </w:rPr>
          <w:t>organización</w:t>
        </w:r>
      </w:hyperlink>
      <w:r w:rsidRPr="00F51489">
        <w:rPr>
          <w:rFonts w:ascii="Times New Roman" w:eastAsia="Times New Roman" w:hAnsi="Times New Roman" w:cs="Times New Roman"/>
          <w:sz w:val="24"/>
          <w:szCs w:val="24"/>
          <w:lang w:eastAsia="es-BO"/>
        </w:rPr>
        <w:t xml:space="preserve"> cronológica de los acontecimientos y como se han comportado en el mundo, en </w:t>
      </w:r>
      <w:hyperlink r:id="rId169" w:history="1">
        <w:r w:rsidRPr="00F51489">
          <w:rPr>
            <w:rFonts w:ascii="Times New Roman" w:eastAsia="Times New Roman" w:hAnsi="Times New Roman" w:cs="Times New Roman"/>
            <w:color w:val="0000FF"/>
            <w:sz w:val="24"/>
            <w:szCs w:val="24"/>
            <w:u w:val="single"/>
            <w:lang w:eastAsia="es-BO"/>
          </w:rPr>
          <w:t>Cuba</w:t>
        </w:r>
      </w:hyperlink>
      <w:r w:rsidRPr="00F51489">
        <w:rPr>
          <w:rFonts w:ascii="Times New Roman" w:eastAsia="Times New Roman" w:hAnsi="Times New Roman" w:cs="Times New Roman"/>
          <w:sz w:val="24"/>
          <w:szCs w:val="24"/>
          <w:lang w:eastAsia="es-BO"/>
        </w:rPr>
        <w:t xml:space="preserve"> y en nuestra provincia.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 xml:space="preserve">Análisis y </w:t>
      </w:r>
      <w:hyperlink r:id="rId170" w:history="1">
        <w:r w:rsidRPr="00F51489">
          <w:rPr>
            <w:rFonts w:ascii="Times New Roman" w:eastAsia="Times New Roman" w:hAnsi="Times New Roman" w:cs="Times New Roman"/>
            <w:b/>
            <w:bCs/>
            <w:color w:val="0000FF"/>
            <w:sz w:val="24"/>
            <w:szCs w:val="24"/>
            <w:u w:val="single"/>
            <w:lang w:eastAsia="es-BO"/>
          </w:rPr>
          <w:t>síntesis</w:t>
        </w:r>
      </w:hyperlink>
      <w:r w:rsidRPr="00F51489">
        <w:rPr>
          <w:rFonts w:ascii="Times New Roman" w:eastAsia="Times New Roman" w:hAnsi="Times New Roman" w:cs="Times New Roman"/>
          <w:b/>
          <w:bCs/>
          <w:sz w:val="24"/>
          <w:szCs w:val="24"/>
          <w:lang w:eastAsia="es-BO"/>
        </w:rPr>
        <w:t xml:space="preserve">: </w:t>
      </w:r>
      <w:r w:rsidRPr="00F51489">
        <w:rPr>
          <w:rFonts w:ascii="Times New Roman" w:eastAsia="Times New Roman" w:hAnsi="Times New Roman" w:cs="Times New Roman"/>
          <w:sz w:val="24"/>
          <w:szCs w:val="24"/>
          <w:lang w:eastAsia="es-BO"/>
        </w:rPr>
        <w:t xml:space="preserve">Utilizamos este </w:t>
      </w:r>
      <w:hyperlink r:id="rId171" w:history="1">
        <w:r w:rsidRPr="00F51489">
          <w:rPr>
            <w:rFonts w:ascii="Times New Roman" w:eastAsia="Times New Roman" w:hAnsi="Times New Roman" w:cs="Times New Roman"/>
            <w:color w:val="0000FF"/>
            <w:sz w:val="24"/>
            <w:szCs w:val="24"/>
            <w:u w:val="single"/>
            <w:lang w:eastAsia="es-BO"/>
          </w:rPr>
          <w:t>método</w:t>
        </w:r>
      </w:hyperlink>
      <w:r w:rsidRPr="00F51489">
        <w:rPr>
          <w:rFonts w:ascii="Times New Roman" w:eastAsia="Times New Roman" w:hAnsi="Times New Roman" w:cs="Times New Roman"/>
          <w:sz w:val="24"/>
          <w:szCs w:val="24"/>
          <w:lang w:eastAsia="es-BO"/>
        </w:rPr>
        <w:t xml:space="preserve"> a la hora de revisar e interpretar cuidadosamente los datos y la información obtenida con los diferentes </w:t>
      </w:r>
      <w:hyperlink r:id="rId172" w:history="1">
        <w:r w:rsidRPr="00F51489">
          <w:rPr>
            <w:rFonts w:ascii="Times New Roman" w:eastAsia="Times New Roman" w:hAnsi="Times New Roman" w:cs="Times New Roman"/>
            <w:color w:val="0000FF"/>
            <w:sz w:val="24"/>
            <w:szCs w:val="24"/>
            <w:u w:val="single"/>
            <w:lang w:eastAsia="es-BO"/>
          </w:rPr>
          <w:t>métodos</w:t>
        </w:r>
      </w:hyperlink>
      <w:r w:rsidRPr="00F51489">
        <w:rPr>
          <w:rFonts w:ascii="Times New Roman" w:eastAsia="Times New Roman" w:hAnsi="Times New Roman" w:cs="Times New Roman"/>
          <w:sz w:val="24"/>
          <w:szCs w:val="24"/>
          <w:lang w:eastAsia="es-BO"/>
        </w:rPr>
        <w:t xml:space="preserve"> y técnicas, sintetizando los elementos que se repitan innecesariamente y eliminando datos que su </w:t>
      </w:r>
      <w:hyperlink r:id="rId173" w:history="1">
        <w:r w:rsidRPr="00F51489">
          <w:rPr>
            <w:rFonts w:ascii="Times New Roman" w:eastAsia="Times New Roman" w:hAnsi="Times New Roman" w:cs="Times New Roman"/>
            <w:color w:val="0000FF"/>
            <w:sz w:val="24"/>
            <w:szCs w:val="24"/>
            <w:u w:val="single"/>
            <w:lang w:eastAsia="es-BO"/>
          </w:rPr>
          <w:t>interés</w:t>
        </w:r>
      </w:hyperlink>
      <w:r w:rsidRPr="00F51489">
        <w:rPr>
          <w:rFonts w:ascii="Times New Roman" w:eastAsia="Times New Roman" w:hAnsi="Times New Roman" w:cs="Times New Roman"/>
          <w:sz w:val="24"/>
          <w:szCs w:val="24"/>
          <w:lang w:eastAsia="es-BO"/>
        </w:rPr>
        <w:t xml:space="preserve"> no este identificado con nuestros objetivos de </w:t>
      </w:r>
      <w:hyperlink r:id="rId174" w:history="1">
        <w:r w:rsidRPr="00F51489">
          <w:rPr>
            <w:rFonts w:ascii="Times New Roman" w:eastAsia="Times New Roman" w:hAnsi="Times New Roman" w:cs="Times New Roman"/>
            <w:color w:val="0000FF"/>
            <w:sz w:val="24"/>
            <w:szCs w:val="24"/>
            <w:u w:val="single"/>
            <w:lang w:eastAsia="es-BO"/>
          </w:rPr>
          <w:t>trabajo</w:t>
        </w:r>
      </w:hyperlink>
      <w:r w:rsidRPr="00F51489">
        <w:rPr>
          <w:rFonts w:ascii="Times New Roman" w:eastAsia="Times New Roman" w:hAnsi="Times New Roman" w:cs="Times New Roman"/>
          <w:sz w:val="24"/>
          <w:szCs w:val="24"/>
          <w:lang w:eastAsia="es-BO"/>
        </w:rPr>
        <w:t xml:space="preserve"> en la investigación</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 xml:space="preserve">Inducción y </w:t>
      </w:r>
      <w:hyperlink r:id="rId175" w:history="1">
        <w:r w:rsidRPr="00F51489">
          <w:rPr>
            <w:rFonts w:ascii="Times New Roman" w:eastAsia="Times New Roman" w:hAnsi="Times New Roman" w:cs="Times New Roman"/>
            <w:b/>
            <w:bCs/>
            <w:color w:val="0000FF"/>
            <w:sz w:val="24"/>
            <w:szCs w:val="24"/>
            <w:u w:val="single"/>
            <w:lang w:eastAsia="es-BO"/>
          </w:rPr>
          <w:t>deducción</w:t>
        </w:r>
      </w:hyperlink>
      <w:r w:rsidRPr="00F51489">
        <w:rPr>
          <w:rFonts w:ascii="Times New Roman" w:eastAsia="Times New Roman" w:hAnsi="Times New Roman" w:cs="Times New Roman"/>
          <w:b/>
          <w:bCs/>
          <w:sz w:val="24"/>
          <w:szCs w:val="24"/>
          <w:lang w:eastAsia="es-BO"/>
        </w:rPr>
        <w:t xml:space="preserve">: </w:t>
      </w:r>
      <w:r w:rsidRPr="00F51489">
        <w:rPr>
          <w:rFonts w:ascii="Times New Roman" w:eastAsia="Times New Roman" w:hAnsi="Times New Roman" w:cs="Times New Roman"/>
          <w:sz w:val="24"/>
          <w:szCs w:val="24"/>
          <w:lang w:eastAsia="es-BO"/>
        </w:rPr>
        <w:t xml:space="preserve">En el </w:t>
      </w:r>
      <w:hyperlink r:id="rId176" w:anchor="PROCE" w:history="1">
        <w:r w:rsidRPr="00F51489">
          <w:rPr>
            <w:rFonts w:ascii="Times New Roman" w:eastAsia="Times New Roman" w:hAnsi="Times New Roman" w:cs="Times New Roman"/>
            <w:color w:val="0000FF"/>
            <w:sz w:val="24"/>
            <w:szCs w:val="24"/>
            <w:u w:val="single"/>
            <w:lang w:eastAsia="es-BO"/>
          </w:rPr>
          <w:t>proceso</w:t>
        </w:r>
      </w:hyperlink>
      <w:r w:rsidRPr="00F51489">
        <w:rPr>
          <w:rFonts w:ascii="Times New Roman" w:eastAsia="Times New Roman" w:hAnsi="Times New Roman" w:cs="Times New Roman"/>
          <w:sz w:val="24"/>
          <w:szCs w:val="24"/>
          <w:lang w:eastAsia="es-BO"/>
        </w:rPr>
        <w:t xml:space="preserve"> de </w:t>
      </w:r>
      <w:hyperlink r:id="rId177" w:history="1">
        <w:r w:rsidRPr="00F51489">
          <w:rPr>
            <w:rFonts w:ascii="Times New Roman" w:eastAsia="Times New Roman" w:hAnsi="Times New Roman" w:cs="Times New Roman"/>
            <w:color w:val="0000FF"/>
            <w:sz w:val="24"/>
            <w:szCs w:val="24"/>
            <w:u w:val="single"/>
            <w:lang w:eastAsia="es-BO"/>
          </w:rPr>
          <w:t>investigación</w:t>
        </w:r>
      </w:hyperlink>
      <w:r w:rsidRPr="00F51489">
        <w:rPr>
          <w:rFonts w:ascii="Times New Roman" w:eastAsia="Times New Roman" w:hAnsi="Times New Roman" w:cs="Times New Roman"/>
          <w:sz w:val="24"/>
          <w:szCs w:val="24"/>
          <w:lang w:eastAsia="es-BO"/>
        </w:rPr>
        <w:t xml:space="preserve"> se realizaran revisiones, </w:t>
      </w:r>
      <w:hyperlink r:id="rId178" w:anchor="entrev" w:history="1">
        <w:r w:rsidRPr="00F51489">
          <w:rPr>
            <w:rFonts w:ascii="Times New Roman" w:eastAsia="Times New Roman" w:hAnsi="Times New Roman" w:cs="Times New Roman"/>
            <w:color w:val="0000FF"/>
            <w:sz w:val="24"/>
            <w:szCs w:val="24"/>
            <w:u w:val="single"/>
            <w:lang w:eastAsia="es-BO"/>
          </w:rPr>
          <w:t>entrevistas</w:t>
        </w:r>
      </w:hyperlink>
      <w:r w:rsidRPr="00F51489">
        <w:rPr>
          <w:rFonts w:ascii="Times New Roman" w:eastAsia="Times New Roman" w:hAnsi="Times New Roman" w:cs="Times New Roman"/>
          <w:sz w:val="24"/>
          <w:szCs w:val="24"/>
          <w:lang w:eastAsia="es-BO"/>
        </w:rPr>
        <w:t xml:space="preserve"> y verificaciones que precisaran de estos métodos no solo para obtener la mayor cantidad de información sino </w:t>
      </w:r>
      <w:hyperlink r:id="rId179" w:history="1">
        <w:r w:rsidRPr="00F51489">
          <w:rPr>
            <w:rFonts w:ascii="Times New Roman" w:eastAsia="Times New Roman" w:hAnsi="Times New Roman" w:cs="Times New Roman"/>
            <w:color w:val="0000FF"/>
            <w:sz w:val="24"/>
            <w:szCs w:val="24"/>
            <w:u w:val="single"/>
            <w:lang w:eastAsia="es-BO"/>
          </w:rPr>
          <w:t>poder</w:t>
        </w:r>
      </w:hyperlink>
      <w:r w:rsidRPr="00F51489">
        <w:rPr>
          <w:rFonts w:ascii="Times New Roman" w:eastAsia="Times New Roman" w:hAnsi="Times New Roman" w:cs="Times New Roman"/>
          <w:sz w:val="24"/>
          <w:szCs w:val="24"/>
          <w:lang w:eastAsia="es-BO"/>
        </w:rPr>
        <w:t xml:space="preserve"> deducir la veracidad de la información.</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Del nivel empírico </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Observación</w:t>
      </w:r>
      <w:r w:rsidRPr="00F51489">
        <w:rPr>
          <w:rFonts w:ascii="Times New Roman" w:eastAsia="Times New Roman" w:hAnsi="Times New Roman" w:cs="Times New Roman"/>
          <w:sz w:val="24"/>
          <w:szCs w:val="24"/>
          <w:lang w:eastAsia="es-BO"/>
        </w:rPr>
        <w:t xml:space="preserve">: Al realizar una triangulación metodológica se hace necesario sumar ambos métodos en el proceso de obtención de la información, ya que la fuente de obtención de la información no solo serán datos de </w:t>
      </w:r>
      <w:hyperlink r:id="rId180" w:history="1">
        <w:r w:rsidRPr="00F51489">
          <w:rPr>
            <w:rFonts w:ascii="Times New Roman" w:eastAsia="Times New Roman" w:hAnsi="Times New Roman" w:cs="Times New Roman"/>
            <w:color w:val="0000FF"/>
            <w:sz w:val="24"/>
            <w:szCs w:val="24"/>
            <w:u w:val="single"/>
            <w:lang w:eastAsia="es-BO"/>
          </w:rPr>
          <w:t>archivos</w:t>
        </w:r>
      </w:hyperlink>
      <w:r w:rsidRPr="00F51489">
        <w:rPr>
          <w:rFonts w:ascii="Times New Roman" w:eastAsia="Times New Roman" w:hAnsi="Times New Roman" w:cs="Times New Roman"/>
          <w:sz w:val="24"/>
          <w:szCs w:val="24"/>
          <w:lang w:eastAsia="es-BO"/>
        </w:rPr>
        <w:t xml:space="preserve"> u expedientes e historias clínicas sino trabajadores de diferentes rangos tanto en el área de trabajo como en el campo de investigación los cuales se verán directamente.</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Entrevista</w:t>
      </w:r>
      <w:r w:rsidRPr="00F51489">
        <w:rPr>
          <w:rFonts w:ascii="Times New Roman" w:eastAsia="Times New Roman" w:hAnsi="Times New Roman" w:cs="Times New Roman"/>
          <w:sz w:val="24"/>
          <w:szCs w:val="24"/>
          <w:lang w:eastAsia="es-BO"/>
        </w:rPr>
        <w:t>: Se obtendrá la información mediante el intercambio cara a cara, valiéndonos de otros métodos para dilucidar la veracidad de la información ofrecida por los interrogados en la entrevistas.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 xml:space="preserve">Encuestas: </w:t>
      </w:r>
      <w:r w:rsidRPr="00F51489">
        <w:rPr>
          <w:rFonts w:ascii="Times New Roman" w:eastAsia="Times New Roman" w:hAnsi="Times New Roman" w:cs="Times New Roman"/>
          <w:sz w:val="24"/>
          <w:szCs w:val="24"/>
          <w:lang w:eastAsia="es-BO"/>
        </w:rPr>
        <w:t>Se aplicaron directa a los pacientes por la autora.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Particulares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 xml:space="preserve">Triangulación metodológica: </w:t>
      </w:r>
      <w:r w:rsidRPr="00F51489">
        <w:rPr>
          <w:rFonts w:ascii="Times New Roman" w:eastAsia="Times New Roman" w:hAnsi="Times New Roman" w:cs="Times New Roman"/>
          <w:sz w:val="24"/>
          <w:szCs w:val="24"/>
          <w:lang w:eastAsia="es-BO"/>
        </w:rPr>
        <w:t xml:space="preserve">Hablamos de esta cuando utilizamos los dos grandes </w:t>
      </w:r>
      <w:hyperlink r:id="rId181" w:anchor="queson" w:history="1">
        <w:r w:rsidRPr="00F51489">
          <w:rPr>
            <w:rFonts w:ascii="Times New Roman" w:eastAsia="Times New Roman" w:hAnsi="Times New Roman" w:cs="Times New Roman"/>
            <w:color w:val="0000FF"/>
            <w:sz w:val="24"/>
            <w:szCs w:val="24"/>
            <w:u w:val="single"/>
            <w:lang w:eastAsia="es-BO"/>
          </w:rPr>
          <w:t>paradigmas</w:t>
        </w:r>
      </w:hyperlink>
      <w:r w:rsidRPr="00F51489">
        <w:rPr>
          <w:rFonts w:ascii="Times New Roman" w:eastAsia="Times New Roman" w:hAnsi="Times New Roman" w:cs="Times New Roman"/>
          <w:sz w:val="24"/>
          <w:szCs w:val="24"/>
          <w:lang w:eastAsia="es-BO"/>
        </w:rPr>
        <w:t xml:space="preserve"> de la investigación en el mundo, la </w:t>
      </w:r>
      <w:hyperlink r:id="rId182" w:history="1">
        <w:r w:rsidRPr="00F51489">
          <w:rPr>
            <w:rFonts w:ascii="Times New Roman" w:eastAsia="Times New Roman" w:hAnsi="Times New Roman" w:cs="Times New Roman"/>
            <w:color w:val="0000FF"/>
            <w:sz w:val="24"/>
            <w:szCs w:val="24"/>
            <w:u w:val="single"/>
            <w:lang w:eastAsia="es-BO"/>
          </w:rPr>
          <w:t>Metodología</w:t>
        </w:r>
      </w:hyperlink>
      <w:r w:rsidRPr="00F51489">
        <w:rPr>
          <w:rFonts w:ascii="Times New Roman" w:eastAsia="Times New Roman" w:hAnsi="Times New Roman" w:cs="Times New Roman"/>
          <w:sz w:val="24"/>
          <w:szCs w:val="24"/>
          <w:lang w:eastAsia="es-BO"/>
        </w:rPr>
        <w:t xml:space="preserve"> de la </w:t>
      </w:r>
      <w:hyperlink r:id="rId183" w:anchor="CONCEPT" w:history="1">
        <w:r w:rsidRPr="00F51489">
          <w:rPr>
            <w:rFonts w:ascii="Times New Roman" w:eastAsia="Times New Roman" w:hAnsi="Times New Roman" w:cs="Times New Roman"/>
            <w:color w:val="0000FF"/>
            <w:sz w:val="24"/>
            <w:szCs w:val="24"/>
            <w:u w:val="single"/>
            <w:lang w:eastAsia="es-BO"/>
          </w:rPr>
          <w:t>Investigación Cualitativa</w:t>
        </w:r>
      </w:hyperlink>
      <w:r w:rsidRPr="00F51489">
        <w:rPr>
          <w:rFonts w:ascii="Times New Roman" w:eastAsia="Times New Roman" w:hAnsi="Times New Roman" w:cs="Times New Roman"/>
          <w:sz w:val="24"/>
          <w:szCs w:val="24"/>
          <w:lang w:eastAsia="es-BO"/>
        </w:rPr>
        <w:t xml:space="preserve"> y la Metodología de la Investigación cuantitativa, que es nuestro caso.</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 xml:space="preserve">Triangulación de informantes y sujetos: </w:t>
      </w:r>
      <w:r w:rsidRPr="00F51489">
        <w:rPr>
          <w:rFonts w:ascii="Times New Roman" w:eastAsia="Times New Roman" w:hAnsi="Times New Roman" w:cs="Times New Roman"/>
          <w:sz w:val="24"/>
          <w:szCs w:val="24"/>
          <w:lang w:eastAsia="es-BO"/>
        </w:rPr>
        <w:t xml:space="preserve">Se utilizaran como informantes claves, Especialistas, </w:t>
      </w:r>
      <w:hyperlink r:id="rId184" w:history="1">
        <w:r w:rsidRPr="00F51489">
          <w:rPr>
            <w:rFonts w:ascii="Times New Roman" w:eastAsia="Times New Roman" w:hAnsi="Times New Roman" w:cs="Times New Roman"/>
            <w:color w:val="0000FF"/>
            <w:sz w:val="24"/>
            <w:szCs w:val="24"/>
            <w:u w:val="single"/>
            <w:lang w:eastAsia="es-BO"/>
          </w:rPr>
          <w:t>Docentes</w:t>
        </w:r>
      </w:hyperlink>
      <w:r w:rsidRPr="00F51489">
        <w:rPr>
          <w:rFonts w:ascii="Times New Roman" w:eastAsia="Times New Roman" w:hAnsi="Times New Roman" w:cs="Times New Roman"/>
          <w:sz w:val="24"/>
          <w:szCs w:val="24"/>
          <w:lang w:eastAsia="es-BO"/>
        </w:rPr>
        <w:t>. Médicos de la Atención primaria de Salud.</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 xml:space="preserve">Triangulación temporal o de momento: </w:t>
      </w:r>
      <w:r w:rsidRPr="00F51489">
        <w:rPr>
          <w:rFonts w:ascii="Times New Roman" w:eastAsia="Times New Roman" w:hAnsi="Times New Roman" w:cs="Times New Roman"/>
          <w:sz w:val="24"/>
          <w:szCs w:val="24"/>
          <w:lang w:eastAsia="es-BO"/>
        </w:rPr>
        <w:t xml:space="preserve">Se realizó una triangulación de corte transversal en el </w:t>
      </w:r>
      <w:hyperlink r:id="rId185" w:history="1">
        <w:r w:rsidRPr="00F51489">
          <w:rPr>
            <w:rFonts w:ascii="Times New Roman" w:eastAsia="Times New Roman" w:hAnsi="Times New Roman" w:cs="Times New Roman"/>
            <w:color w:val="0000FF"/>
            <w:sz w:val="24"/>
            <w:szCs w:val="24"/>
            <w:u w:val="single"/>
            <w:lang w:eastAsia="es-BO"/>
          </w:rPr>
          <w:t>tiempo</w:t>
        </w:r>
      </w:hyperlink>
      <w:r w:rsidRPr="00F51489">
        <w:rPr>
          <w:rFonts w:ascii="Times New Roman" w:eastAsia="Times New Roman" w:hAnsi="Times New Roman" w:cs="Times New Roman"/>
          <w:sz w:val="24"/>
          <w:szCs w:val="24"/>
          <w:lang w:eastAsia="es-BO"/>
        </w:rPr>
        <w:t>.</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Control Semántico</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Concepto</w:t>
      </w:r>
      <w:r w:rsidRPr="00F51489">
        <w:rPr>
          <w:rFonts w:ascii="Times New Roman" w:eastAsia="Times New Roman" w:hAnsi="Times New Roman" w:cs="Times New Roman"/>
          <w:sz w:val="24"/>
          <w:szCs w:val="24"/>
          <w:lang w:eastAsia="es-BO"/>
        </w:rPr>
        <w:t>.</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La neumonía es la </w:t>
      </w:r>
      <w:hyperlink r:id="rId186" w:history="1">
        <w:r w:rsidRPr="00F51489">
          <w:rPr>
            <w:rFonts w:ascii="Times New Roman" w:eastAsia="Times New Roman" w:hAnsi="Times New Roman" w:cs="Times New Roman"/>
            <w:color w:val="0000FF"/>
            <w:sz w:val="24"/>
            <w:szCs w:val="24"/>
            <w:u w:val="single"/>
            <w:lang w:eastAsia="es-BO"/>
          </w:rPr>
          <w:t>inflamación</w:t>
        </w:r>
      </w:hyperlink>
      <w:r w:rsidRPr="00F51489">
        <w:rPr>
          <w:rFonts w:ascii="Times New Roman" w:eastAsia="Times New Roman" w:hAnsi="Times New Roman" w:cs="Times New Roman"/>
          <w:sz w:val="24"/>
          <w:szCs w:val="24"/>
          <w:lang w:eastAsia="es-BO"/>
        </w:rPr>
        <w:t xml:space="preserve"> aguda del parénquima pulmonar, caracterizada por tos, expectoración, </w:t>
      </w:r>
      <w:hyperlink r:id="rId187" w:history="1">
        <w:r w:rsidRPr="00F51489">
          <w:rPr>
            <w:rFonts w:ascii="Times New Roman" w:eastAsia="Times New Roman" w:hAnsi="Times New Roman" w:cs="Times New Roman"/>
            <w:color w:val="0000FF"/>
            <w:sz w:val="24"/>
            <w:szCs w:val="24"/>
            <w:u w:val="single"/>
            <w:lang w:eastAsia="es-BO"/>
          </w:rPr>
          <w:t>fiebre</w:t>
        </w:r>
      </w:hyperlink>
      <w:r w:rsidRPr="00F51489">
        <w:rPr>
          <w:rFonts w:ascii="Times New Roman" w:eastAsia="Times New Roman" w:hAnsi="Times New Roman" w:cs="Times New Roman"/>
          <w:sz w:val="24"/>
          <w:szCs w:val="24"/>
          <w:lang w:eastAsia="es-BO"/>
        </w:rPr>
        <w:t xml:space="preserve">, dolor pleurítico, escalofrío, falta de </w:t>
      </w:r>
      <w:hyperlink r:id="rId188" w:history="1">
        <w:r w:rsidRPr="00F51489">
          <w:rPr>
            <w:rFonts w:ascii="Times New Roman" w:eastAsia="Times New Roman" w:hAnsi="Times New Roman" w:cs="Times New Roman"/>
            <w:color w:val="0000FF"/>
            <w:sz w:val="24"/>
            <w:szCs w:val="24"/>
            <w:u w:val="single"/>
            <w:lang w:eastAsia="es-BO"/>
          </w:rPr>
          <w:t>aire</w:t>
        </w:r>
      </w:hyperlink>
      <w:r w:rsidRPr="00F51489">
        <w:rPr>
          <w:rFonts w:ascii="Times New Roman" w:eastAsia="Times New Roman" w:hAnsi="Times New Roman" w:cs="Times New Roman"/>
          <w:sz w:val="24"/>
          <w:szCs w:val="24"/>
          <w:lang w:eastAsia="es-BO"/>
        </w:rPr>
        <w:t>.</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lastRenderedPageBreak/>
        <w:t>Presentaciones clásica.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Neumonía típica.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Su inicio suele ser más o menos brusco con fiebre, expectoración y en algunos casos dolor pleurítico. En la exploración encontramos </w:t>
      </w:r>
      <w:hyperlink r:id="rId189" w:history="1">
        <w:r w:rsidRPr="00F51489">
          <w:rPr>
            <w:rFonts w:ascii="Times New Roman" w:eastAsia="Times New Roman" w:hAnsi="Times New Roman" w:cs="Times New Roman"/>
            <w:color w:val="0000FF"/>
            <w:sz w:val="24"/>
            <w:szCs w:val="24"/>
            <w:u w:val="single"/>
            <w:lang w:eastAsia="es-BO"/>
          </w:rPr>
          <w:t>signos</w:t>
        </w:r>
      </w:hyperlink>
      <w:r w:rsidRPr="00F51489">
        <w:rPr>
          <w:rFonts w:ascii="Times New Roman" w:eastAsia="Times New Roman" w:hAnsi="Times New Roman" w:cs="Times New Roman"/>
          <w:sz w:val="24"/>
          <w:szCs w:val="24"/>
          <w:lang w:eastAsia="es-BO"/>
        </w:rPr>
        <w:t xml:space="preserve"> de consolidación pulmonar. El agente etiológico más común es el Streptococcus pneumoniae en el 70% de los casos seguido por el Haemophilus influenzae.</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Neumonía atípica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El inicio suele ser insidioso con tos seca y predominio de síntomas extrapulmonares, dado por cefalea, mialgia nauseas, vó</w:t>
      </w:r>
      <w:hyperlink r:id="rId190" w:history="1">
        <w:r w:rsidRPr="00F51489">
          <w:rPr>
            <w:rFonts w:ascii="Times New Roman" w:eastAsia="Times New Roman" w:hAnsi="Times New Roman" w:cs="Times New Roman"/>
            <w:color w:val="0000FF"/>
            <w:sz w:val="24"/>
            <w:szCs w:val="24"/>
            <w:u w:val="single"/>
            <w:lang w:eastAsia="es-BO"/>
          </w:rPr>
          <w:t>mitos</w:t>
        </w:r>
      </w:hyperlink>
      <w:r w:rsidRPr="00F51489">
        <w:rPr>
          <w:rFonts w:ascii="Times New Roman" w:eastAsia="Times New Roman" w:hAnsi="Times New Roman" w:cs="Times New Roman"/>
          <w:sz w:val="24"/>
          <w:szCs w:val="24"/>
          <w:lang w:eastAsia="es-BO"/>
        </w:rPr>
        <w:t xml:space="preserve"> y </w:t>
      </w:r>
      <w:hyperlink r:id="rId191" w:history="1">
        <w:r w:rsidRPr="00F51489">
          <w:rPr>
            <w:rFonts w:ascii="Times New Roman" w:eastAsia="Times New Roman" w:hAnsi="Times New Roman" w:cs="Times New Roman"/>
            <w:color w:val="0000FF"/>
            <w:sz w:val="24"/>
            <w:szCs w:val="24"/>
            <w:u w:val="single"/>
            <w:lang w:eastAsia="es-BO"/>
          </w:rPr>
          <w:t>diarrea</w:t>
        </w:r>
      </w:hyperlink>
      <w:r w:rsidRPr="00F51489">
        <w:rPr>
          <w:rFonts w:ascii="Times New Roman" w:eastAsia="Times New Roman" w:hAnsi="Times New Roman" w:cs="Times New Roman"/>
          <w:sz w:val="24"/>
          <w:szCs w:val="24"/>
          <w:lang w:eastAsia="es-BO"/>
        </w:rPr>
        <w:t xml:space="preserve">, producida por mycoplasma pneumoniae, legionella </w:t>
      </w:r>
      <w:proofErr w:type="gramStart"/>
      <w:r w:rsidRPr="00F51489">
        <w:rPr>
          <w:rFonts w:ascii="Times New Roman" w:eastAsia="Times New Roman" w:hAnsi="Times New Roman" w:cs="Times New Roman"/>
          <w:sz w:val="24"/>
          <w:szCs w:val="24"/>
          <w:lang w:eastAsia="es-BO"/>
        </w:rPr>
        <w:t>pneumophila ,Chlamydia</w:t>
      </w:r>
      <w:proofErr w:type="gramEnd"/>
      <w:r w:rsidRPr="00F51489">
        <w:rPr>
          <w:rFonts w:ascii="Times New Roman" w:eastAsia="Times New Roman" w:hAnsi="Times New Roman" w:cs="Times New Roman"/>
          <w:sz w:val="24"/>
          <w:szCs w:val="24"/>
          <w:lang w:eastAsia="es-BO"/>
        </w:rPr>
        <w:t xml:space="preserve"> pneumoniae. Un cuadro muy parecido a este aparece en las </w:t>
      </w:r>
      <w:hyperlink r:id="rId192" w:history="1">
        <w:r w:rsidRPr="00F51489">
          <w:rPr>
            <w:rFonts w:ascii="Times New Roman" w:eastAsia="Times New Roman" w:hAnsi="Times New Roman" w:cs="Times New Roman"/>
            <w:color w:val="0000FF"/>
            <w:sz w:val="24"/>
            <w:szCs w:val="24"/>
            <w:u w:val="single"/>
            <w:lang w:eastAsia="es-BO"/>
          </w:rPr>
          <w:t>infecciones respiratorias</w:t>
        </w:r>
      </w:hyperlink>
      <w:r w:rsidRPr="00F51489">
        <w:rPr>
          <w:rFonts w:ascii="Times New Roman" w:eastAsia="Times New Roman" w:hAnsi="Times New Roman" w:cs="Times New Roman"/>
          <w:sz w:val="24"/>
          <w:szCs w:val="24"/>
          <w:lang w:eastAsia="es-BO"/>
        </w:rPr>
        <w:t xml:space="preserve"> causadas por </w:t>
      </w:r>
      <w:hyperlink r:id="rId193" w:history="1">
        <w:r w:rsidRPr="00F51489">
          <w:rPr>
            <w:rFonts w:ascii="Times New Roman" w:eastAsia="Times New Roman" w:hAnsi="Times New Roman" w:cs="Times New Roman"/>
            <w:color w:val="0000FF"/>
            <w:sz w:val="24"/>
            <w:szCs w:val="24"/>
            <w:u w:val="single"/>
            <w:lang w:eastAsia="es-BO"/>
          </w:rPr>
          <w:t>virus</w:t>
        </w:r>
      </w:hyperlink>
      <w:r w:rsidRPr="00F51489">
        <w:rPr>
          <w:rFonts w:ascii="Times New Roman" w:eastAsia="Times New Roman" w:hAnsi="Times New Roman" w:cs="Times New Roman"/>
          <w:sz w:val="24"/>
          <w:szCs w:val="24"/>
          <w:lang w:eastAsia="es-BO"/>
        </w:rPr>
        <w:t>.</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 xml:space="preserve">Síndrome mixto. </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Se caracteriza por una fase inicial semejante a una neumonía atípica y una fase avanzada superponible a la neumonía bacteriana .Son representativas de este </w:t>
      </w:r>
      <w:hyperlink r:id="rId194" w:history="1">
        <w:r w:rsidRPr="00F51489">
          <w:rPr>
            <w:rFonts w:ascii="Times New Roman" w:eastAsia="Times New Roman" w:hAnsi="Times New Roman" w:cs="Times New Roman"/>
            <w:color w:val="0000FF"/>
            <w:sz w:val="24"/>
            <w:szCs w:val="24"/>
            <w:u w:val="single"/>
            <w:lang w:eastAsia="es-BO"/>
          </w:rPr>
          <w:t>grupo</w:t>
        </w:r>
      </w:hyperlink>
      <w:r w:rsidRPr="00F51489">
        <w:rPr>
          <w:rFonts w:ascii="Times New Roman" w:eastAsia="Times New Roman" w:hAnsi="Times New Roman" w:cs="Times New Roman"/>
          <w:sz w:val="24"/>
          <w:szCs w:val="24"/>
          <w:lang w:eastAsia="es-BO"/>
        </w:rPr>
        <w:t xml:space="preserve"> la Legionella y las neumonías por aspiración de secreciones nasofaríngeas.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En la práctica esta clasificación tiene sus limitaciones y quizás sea de mayor validez en cuadros no graves que afectan a pacientes relativamente jóvenes y sin </w:t>
      </w:r>
      <w:hyperlink r:id="rId195" w:history="1">
        <w:r w:rsidRPr="00F51489">
          <w:rPr>
            <w:rFonts w:ascii="Times New Roman" w:eastAsia="Times New Roman" w:hAnsi="Times New Roman" w:cs="Times New Roman"/>
            <w:color w:val="0000FF"/>
            <w:sz w:val="24"/>
            <w:szCs w:val="24"/>
            <w:u w:val="single"/>
            <w:lang w:eastAsia="es-BO"/>
          </w:rPr>
          <w:t>enfermedades</w:t>
        </w:r>
      </w:hyperlink>
      <w:r w:rsidRPr="00F51489">
        <w:rPr>
          <w:rFonts w:ascii="Times New Roman" w:eastAsia="Times New Roman" w:hAnsi="Times New Roman" w:cs="Times New Roman"/>
          <w:sz w:val="24"/>
          <w:szCs w:val="24"/>
          <w:lang w:eastAsia="es-BO"/>
        </w:rPr>
        <w:t xml:space="preserve"> asociadas en los que el espectro etiológico está prácticamente reducido a los denominados "patógenos comunes "anteriormente citados (3).</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Antes un paciente con sospecha de neumonía debemos realizar una historia clínica y una exploración </w:t>
      </w:r>
      <w:hyperlink r:id="rId196" w:history="1">
        <w:r w:rsidRPr="00F51489">
          <w:rPr>
            <w:rFonts w:ascii="Times New Roman" w:eastAsia="Times New Roman" w:hAnsi="Times New Roman" w:cs="Times New Roman"/>
            <w:color w:val="0000FF"/>
            <w:sz w:val="24"/>
            <w:szCs w:val="24"/>
            <w:u w:val="single"/>
            <w:lang w:eastAsia="es-BO"/>
          </w:rPr>
          <w:t>física</w:t>
        </w:r>
      </w:hyperlink>
      <w:r w:rsidRPr="00F51489">
        <w:rPr>
          <w:rFonts w:ascii="Times New Roman" w:eastAsia="Times New Roman" w:hAnsi="Times New Roman" w:cs="Times New Roman"/>
          <w:sz w:val="24"/>
          <w:szCs w:val="24"/>
          <w:lang w:eastAsia="es-BO"/>
        </w:rPr>
        <w:t xml:space="preserve"> general. La realización de </w:t>
      </w:r>
      <w:hyperlink r:id="rId197" w:anchor="PRUEBAS" w:history="1">
        <w:r w:rsidRPr="00F51489">
          <w:rPr>
            <w:rFonts w:ascii="Times New Roman" w:eastAsia="Times New Roman" w:hAnsi="Times New Roman" w:cs="Times New Roman"/>
            <w:color w:val="0000FF"/>
            <w:sz w:val="24"/>
            <w:szCs w:val="24"/>
            <w:u w:val="single"/>
            <w:lang w:eastAsia="es-BO"/>
          </w:rPr>
          <w:t>pruebas</w:t>
        </w:r>
      </w:hyperlink>
      <w:r w:rsidRPr="00F51489">
        <w:rPr>
          <w:rFonts w:ascii="Times New Roman" w:eastAsia="Times New Roman" w:hAnsi="Times New Roman" w:cs="Times New Roman"/>
          <w:sz w:val="24"/>
          <w:szCs w:val="24"/>
          <w:lang w:eastAsia="es-BO"/>
        </w:rPr>
        <w:t xml:space="preserve"> complementarias (radiología </w:t>
      </w:r>
      <w:hyperlink r:id="rId198" w:anchor="ANALIT" w:history="1">
        <w:r w:rsidRPr="00F51489">
          <w:rPr>
            <w:rFonts w:ascii="Times New Roman" w:eastAsia="Times New Roman" w:hAnsi="Times New Roman" w:cs="Times New Roman"/>
            <w:color w:val="0000FF"/>
            <w:sz w:val="24"/>
            <w:szCs w:val="24"/>
            <w:u w:val="single"/>
            <w:lang w:eastAsia="es-BO"/>
          </w:rPr>
          <w:t>análisis</w:t>
        </w:r>
      </w:hyperlink>
      <w:r w:rsidRPr="00F51489">
        <w:rPr>
          <w:rFonts w:ascii="Times New Roman" w:eastAsia="Times New Roman" w:hAnsi="Times New Roman" w:cs="Times New Roman"/>
          <w:sz w:val="24"/>
          <w:szCs w:val="24"/>
          <w:lang w:eastAsia="es-BO"/>
        </w:rPr>
        <w:t xml:space="preserve"> sanguíneo, cultivos) dependerá de los factores de riesgo y de los hallazgos clínicos (3).</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Operacionalización de los objetivos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Al </w:t>
      </w:r>
      <w:hyperlink r:id="rId199" w:history="1">
        <w:r w:rsidRPr="00F51489">
          <w:rPr>
            <w:rFonts w:ascii="Times New Roman" w:eastAsia="Times New Roman" w:hAnsi="Times New Roman" w:cs="Times New Roman"/>
            <w:color w:val="0000FF"/>
            <w:sz w:val="24"/>
            <w:szCs w:val="24"/>
            <w:u w:val="single"/>
            <w:lang w:eastAsia="es-BO"/>
          </w:rPr>
          <w:t>objetivo</w:t>
        </w:r>
      </w:hyperlink>
      <w:r w:rsidRPr="00F51489">
        <w:rPr>
          <w:rFonts w:ascii="Times New Roman" w:eastAsia="Times New Roman" w:hAnsi="Times New Roman" w:cs="Times New Roman"/>
          <w:sz w:val="24"/>
          <w:szCs w:val="24"/>
          <w:lang w:eastAsia="es-BO"/>
        </w:rPr>
        <w:t xml:space="preserve"> 1, le dimos salida al determinar los antecedentes históricos tendenciales así como los </w:t>
      </w:r>
      <w:hyperlink r:id="rId200" w:history="1">
        <w:r w:rsidRPr="00F51489">
          <w:rPr>
            <w:rFonts w:ascii="Times New Roman" w:eastAsia="Times New Roman" w:hAnsi="Times New Roman" w:cs="Times New Roman"/>
            <w:color w:val="0000FF"/>
            <w:sz w:val="24"/>
            <w:szCs w:val="24"/>
            <w:u w:val="single"/>
            <w:lang w:eastAsia="es-BO"/>
          </w:rPr>
          <w:t>presupuestos</w:t>
        </w:r>
      </w:hyperlink>
      <w:r w:rsidRPr="00F51489">
        <w:rPr>
          <w:rFonts w:ascii="Times New Roman" w:eastAsia="Times New Roman" w:hAnsi="Times New Roman" w:cs="Times New Roman"/>
          <w:sz w:val="24"/>
          <w:szCs w:val="24"/>
          <w:lang w:eastAsia="es-BO"/>
        </w:rPr>
        <w:t xml:space="preserve"> teóricos de las neumonías en Cuba y en el mundo.</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Al objetivo 2, se le dio salida al caracterizar la metodología desarrollada, determinando tipo de estudio, universo, variables de estudio para la solución del problema y su operacionalización, se diseñaron los métodos para la recolección de la información.</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Al objetivo 3, le dimos salida al formular los </w:t>
      </w:r>
      <w:hyperlink r:id="rId201" w:history="1">
        <w:r w:rsidRPr="00F51489">
          <w:rPr>
            <w:rFonts w:ascii="Times New Roman" w:eastAsia="Times New Roman" w:hAnsi="Times New Roman" w:cs="Times New Roman"/>
            <w:color w:val="0000FF"/>
            <w:sz w:val="24"/>
            <w:szCs w:val="24"/>
            <w:u w:val="single"/>
            <w:lang w:eastAsia="es-BO"/>
          </w:rPr>
          <w:t>principios</w:t>
        </w:r>
      </w:hyperlink>
      <w:r w:rsidRPr="00F51489">
        <w:rPr>
          <w:rFonts w:ascii="Times New Roman" w:eastAsia="Times New Roman" w:hAnsi="Times New Roman" w:cs="Times New Roman"/>
          <w:sz w:val="24"/>
          <w:szCs w:val="24"/>
          <w:lang w:eastAsia="es-BO"/>
        </w:rPr>
        <w:t xml:space="preserve"> de la </w:t>
      </w:r>
      <w:hyperlink r:id="rId202" w:history="1">
        <w:r w:rsidRPr="00F51489">
          <w:rPr>
            <w:rFonts w:ascii="Times New Roman" w:eastAsia="Times New Roman" w:hAnsi="Times New Roman" w:cs="Times New Roman"/>
            <w:color w:val="0000FF"/>
            <w:sz w:val="24"/>
            <w:szCs w:val="24"/>
            <w:u w:val="single"/>
            <w:lang w:eastAsia="es-BO"/>
          </w:rPr>
          <w:t>bioética</w:t>
        </w:r>
      </w:hyperlink>
      <w:r w:rsidRPr="00F51489">
        <w:rPr>
          <w:rFonts w:ascii="Times New Roman" w:eastAsia="Times New Roman" w:hAnsi="Times New Roman" w:cs="Times New Roman"/>
          <w:sz w:val="24"/>
          <w:szCs w:val="24"/>
          <w:lang w:eastAsia="es-BO"/>
        </w:rPr>
        <w:t xml:space="preserve"> y de la deontología considerados en la investigación, aspecto que aparece en el capitulo II.</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Al objetivo 4, se le dio salida en el capitulo III donde se realiza un análisis y discusión de los resultados de las variables medidas, que originaron la propuesta de un grupo de </w:t>
      </w:r>
      <w:hyperlink r:id="rId203" w:history="1">
        <w:r w:rsidRPr="00F51489">
          <w:rPr>
            <w:rFonts w:ascii="Times New Roman" w:eastAsia="Times New Roman" w:hAnsi="Times New Roman" w:cs="Times New Roman"/>
            <w:color w:val="0000FF"/>
            <w:sz w:val="24"/>
            <w:szCs w:val="24"/>
            <w:u w:val="single"/>
            <w:lang w:eastAsia="es-BO"/>
          </w:rPr>
          <w:t>acciones</w:t>
        </w:r>
      </w:hyperlink>
      <w:r w:rsidRPr="00F51489">
        <w:rPr>
          <w:rFonts w:ascii="Times New Roman" w:eastAsia="Times New Roman" w:hAnsi="Times New Roman" w:cs="Times New Roman"/>
          <w:sz w:val="24"/>
          <w:szCs w:val="24"/>
          <w:lang w:eastAsia="es-BO"/>
        </w:rPr>
        <w:t xml:space="preserve"> para contribuir a resolver el problema científico planteado desde la Atención Primaria de Salud. </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Al objetivo 5, se le dio salida al consultar un grupo de especialista los cuales dieron el visto bueno que nos permite validar el </w:t>
      </w:r>
      <w:hyperlink r:id="rId204" w:history="1">
        <w:r w:rsidRPr="00F51489">
          <w:rPr>
            <w:rFonts w:ascii="Times New Roman" w:eastAsia="Times New Roman" w:hAnsi="Times New Roman" w:cs="Times New Roman"/>
            <w:color w:val="0000FF"/>
            <w:sz w:val="24"/>
            <w:szCs w:val="24"/>
            <w:u w:val="single"/>
            <w:lang w:eastAsia="es-BO"/>
          </w:rPr>
          <w:t>plan</w:t>
        </w:r>
      </w:hyperlink>
      <w:r w:rsidRPr="00F51489">
        <w:rPr>
          <w:rFonts w:ascii="Times New Roman" w:eastAsia="Times New Roman" w:hAnsi="Times New Roman" w:cs="Times New Roman"/>
          <w:sz w:val="24"/>
          <w:szCs w:val="24"/>
          <w:lang w:eastAsia="es-BO"/>
        </w:rPr>
        <w:t xml:space="preserve"> de </w:t>
      </w:r>
      <w:hyperlink r:id="rId205" w:history="1">
        <w:r w:rsidRPr="00F51489">
          <w:rPr>
            <w:rFonts w:ascii="Times New Roman" w:eastAsia="Times New Roman" w:hAnsi="Times New Roman" w:cs="Times New Roman"/>
            <w:color w:val="0000FF"/>
            <w:sz w:val="24"/>
            <w:szCs w:val="24"/>
            <w:u w:val="single"/>
            <w:lang w:eastAsia="es-BO"/>
          </w:rPr>
          <w:t>acción</w:t>
        </w:r>
      </w:hyperlink>
      <w:r w:rsidRPr="00F51489">
        <w:rPr>
          <w:rFonts w:ascii="Times New Roman" w:eastAsia="Times New Roman" w:hAnsi="Times New Roman" w:cs="Times New Roman"/>
          <w:sz w:val="24"/>
          <w:szCs w:val="24"/>
          <w:lang w:eastAsia="es-BO"/>
        </w:rPr>
        <w:t xml:space="preserve"> diseñado por criterio de especialistas </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CONSIDERACIONES ÉTICAS DE LA INVESTIGACION.</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Teniendo como base los preceptos éticos médicos, tenemos que el objetivo de esta investigación incluye implícitamente, contribuir a preservar la salud integral de los pacientes que ingresan con neumonía, lo que deviene en una permanente tarea de vigilancia del sector de salud.</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Nuestro </w:t>
      </w:r>
      <w:hyperlink r:id="rId206" w:history="1">
        <w:r w:rsidRPr="00F51489">
          <w:rPr>
            <w:rFonts w:ascii="Times New Roman" w:eastAsia="Times New Roman" w:hAnsi="Times New Roman" w:cs="Times New Roman"/>
            <w:color w:val="0000FF"/>
            <w:sz w:val="24"/>
            <w:szCs w:val="24"/>
            <w:u w:val="single"/>
            <w:lang w:eastAsia="es-BO"/>
          </w:rPr>
          <w:t>desempeño</w:t>
        </w:r>
      </w:hyperlink>
      <w:r w:rsidRPr="00F51489">
        <w:rPr>
          <w:rFonts w:ascii="Times New Roman" w:eastAsia="Times New Roman" w:hAnsi="Times New Roman" w:cs="Times New Roman"/>
          <w:sz w:val="24"/>
          <w:szCs w:val="24"/>
          <w:lang w:eastAsia="es-BO"/>
        </w:rPr>
        <w:t xml:space="preserve"> profesional en el cumplimiento del deber responde a los principios éticos de </w:t>
      </w:r>
      <w:hyperlink r:id="rId207" w:history="1">
        <w:r w:rsidRPr="00F51489">
          <w:rPr>
            <w:rFonts w:ascii="Times New Roman" w:eastAsia="Times New Roman" w:hAnsi="Times New Roman" w:cs="Times New Roman"/>
            <w:color w:val="0000FF"/>
            <w:sz w:val="24"/>
            <w:szCs w:val="24"/>
            <w:u w:val="single"/>
            <w:lang w:eastAsia="es-BO"/>
          </w:rPr>
          <w:t>la moral</w:t>
        </w:r>
      </w:hyperlink>
      <w:r w:rsidRPr="00F51489">
        <w:rPr>
          <w:rFonts w:ascii="Times New Roman" w:eastAsia="Times New Roman" w:hAnsi="Times New Roman" w:cs="Times New Roman"/>
          <w:sz w:val="24"/>
          <w:szCs w:val="24"/>
          <w:lang w:eastAsia="es-BO"/>
        </w:rPr>
        <w:t xml:space="preserve"> socialista, expresión de los intereses de la </w:t>
      </w:r>
      <w:hyperlink r:id="rId208" w:history="1">
        <w:r w:rsidRPr="00F51489">
          <w:rPr>
            <w:rFonts w:ascii="Times New Roman" w:eastAsia="Times New Roman" w:hAnsi="Times New Roman" w:cs="Times New Roman"/>
            <w:color w:val="0000FF"/>
            <w:sz w:val="24"/>
            <w:szCs w:val="24"/>
            <w:u w:val="single"/>
            <w:lang w:eastAsia="es-BO"/>
          </w:rPr>
          <w:t>clase</w:t>
        </w:r>
      </w:hyperlink>
      <w:r w:rsidRPr="00F51489">
        <w:rPr>
          <w:rFonts w:ascii="Times New Roman" w:eastAsia="Times New Roman" w:hAnsi="Times New Roman" w:cs="Times New Roman"/>
          <w:sz w:val="24"/>
          <w:szCs w:val="24"/>
          <w:lang w:eastAsia="es-BO"/>
        </w:rPr>
        <w:t xml:space="preserve"> obrera y del pueblo en general. Para todos es conocido que la </w:t>
      </w:r>
      <w:hyperlink r:id="rId209" w:history="1">
        <w:r w:rsidRPr="00F51489">
          <w:rPr>
            <w:rFonts w:ascii="Times New Roman" w:eastAsia="Times New Roman" w:hAnsi="Times New Roman" w:cs="Times New Roman"/>
            <w:color w:val="0000FF"/>
            <w:sz w:val="24"/>
            <w:szCs w:val="24"/>
            <w:u w:val="single"/>
            <w:lang w:eastAsia="es-BO"/>
          </w:rPr>
          <w:t>ética médica</w:t>
        </w:r>
      </w:hyperlink>
      <w:r w:rsidRPr="00F51489">
        <w:rPr>
          <w:rFonts w:ascii="Times New Roman" w:eastAsia="Times New Roman" w:hAnsi="Times New Roman" w:cs="Times New Roman"/>
          <w:sz w:val="24"/>
          <w:szCs w:val="24"/>
          <w:lang w:eastAsia="es-BO"/>
        </w:rPr>
        <w:t xml:space="preserve"> es una manifestación de la </w:t>
      </w:r>
      <w:hyperlink r:id="rId210" w:history="1">
        <w:r w:rsidRPr="00F51489">
          <w:rPr>
            <w:rFonts w:ascii="Times New Roman" w:eastAsia="Times New Roman" w:hAnsi="Times New Roman" w:cs="Times New Roman"/>
            <w:color w:val="0000FF"/>
            <w:sz w:val="24"/>
            <w:szCs w:val="24"/>
            <w:u w:val="single"/>
            <w:lang w:eastAsia="es-BO"/>
          </w:rPr>
          <w:t>ética</w:t>
        </w:r>
      </w:hyperlink>
      <w:r w:rsidRPr="00F51489">
        <w:rPr>
          <w:rFonts w:ascii="Times New Roman" w:eastAsia="Times New Roman" w:hAnsi="Times New Roman" w:cs="Times New Roman"/>
          <w:sz w:val="24"/>
          <w:szCs w:val="24"/>
          <w:lang w:eastAsia="es-BO"/>
        </w:rPr>
        <w:t xml:space="preserve"> en general, y de la ética de los revolucionarios, </w:t>
      </w:r>
      <w:hyperlink r:id="rId211" w:history="1">
        <w:r w:rsidRPr="00F51489">
          <w:rPr>
            <w:rFonts w:ascii="Times New Roman" w:eastAsia="Times New Roman" w:hAnsi="Times New Roman" w:cs="Times New Roman"/>
            <w:color w:val="0000FF"/>
            <w:sz w:val="24"/>
            <w:szCs w:val="24"/>
            <w:u w:val="single"/>
            <w:lang w:eastAsia="es-BO"/>
          </w:rPr>
          <w:t>concepto</w:t>
        </w:r>
      </w:hyperlink>
      <w:r w:rsidRPr="00F51489">
        <w:rPr>
          <w:rFonts w:ascii="Times New Roman" w:eastAsia="Times New Roman" w:hAnsi="Times New Roman" w:cs="Times New Roman"/>
          <w:sz w:val="24"/>
          <w:szCs w:val="24"/>
          <w:lang w:eastAsia="es-BO"/>
        </w:rPr>
        <w:t xml:space="preserve"> íntimamente relacionado con la </w:t>
      </w:r>
      <w:hyperlink r:id="rId212" w:history="1">
        <w:r w:rsidRPr="00F51489">
          <w:rPr>
            <w:rFonts w:ascii="Times New Roman" w:eastAsia="Times New Roman" w:hAnsi="Times New Roman" w:cs="Times New Roman"/>
            <w:color w:val="0000FF"/>
            <w:sz w:val="24"/>
            <w:szCs w:val="24"/>
            <w:u w:val="single"/>
            <w:lang w:eastAsia="es-BO"/>
          </w:rPr>
          <w:t>moral</w:t>
        </w:r>
      </w:hyperlink>
      <w:r w:rsidRPr="00F51489">
        <w:rPr>
          <w:rFonts w:ascii="Times New Roman" w:eastAsia="Times New Roman" w:hAnsi="Times New Roman" w:cs="Times New Roman"/>
          <w:sz w:val="24"/>
          <w:szCs w:val="24"/>
          <w:lang w:eastAsia="es-BO"/>
        </w:rPr>
        <w:t xml:space="preserve">, y se refiere específicamente a los principios y </w:t>
      </w:r>
      <w:hyperlink r:id="rId213" w:history="1">
        <w:r w:rsidRPr="00F51489">
          <w:rPr>
            <w:rFonts w:ascii="Times New Roman" w:eastAsia="Times New Roman" w:hAnsi="Times New Roman" w:cs="Times New Roman"/>
            <w:color w:val="0000FF"/>
            <w:sz w:val="24"/>
            <w:szCs w:val="24"/>
            <w:u w:val="single"/>
            <w:lang w:eastAsia="es-BO"/>
          </w:rPr>
          <w:t>normas</w:t>
        </w:r>
      </w:hyperlink>
      <w:r w:rsidRPr="00F51489">
        <w:rPr>
          <w:rFonts w:ascii="Times New Roman" w:eastAsia="Times New Roman" w:hAnsi="Times New Roman" w:cs="Times New Roman"/>
          <w:sz w:val="24"/>
          <w:szCs w:val="24"/>
          <w:lang w:eastAsia="es-BO"/>
        </w:rPr>
        <w:t xml:space="preserve"> que rigen la </w:t>
      </w:r>
      <w:hyperlink r:id="rId214" w:history="1">
        <w:r w:rsidRPr="00F51489">
          <w:rPr>
            <w:rFonts w:ascii="Times New Roman" w:eastAsia="Times New Roman" w:hAnsi="Times New Roman" w:cs="Times New Roman"/>
            <w:color w:val="0000FF"/>
            <w:sz w:val="24"/>
            <w:szCs w:val="24"/>
            <w:u w:val="single"/>
            <w:lang w:eastAsia="es-BO"/>
          </w:rPr>
          <w:t>conducta</w:t>
        </w:r>
      </w:hyperlink>
      <w:r w:rsidRPr="00F51489">
        <w:rPr>
          <w:rFonts w:ascii="Times New Roman" w:eastAsia="Times New Roman" w:hAnsi="Times New Roman" w:cs="Times New Roman"/>
          <w:sz w:val="24"/>
          <w:szCs w:val="24"/>
          <w:lang w:eastAsia="es-BO"/>
        </w:rPr>
        <w:t xml:space="preserve"> de los profesionales de la salud en nuestro país.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El </w:t>
      </w:r>
      <w:hyperlink r:id="rId215" w:history="1">
        <w:r w:rsidRPr="00F51489">
          <w:rPr>
            <w:rFonts w:ascii="Times New Roman" w:eastAsia="Times New Roman" w:hAnsi="Times New Roman" w:cs="Times New Roman"/>
            <w:color w:val="0000FF"/>
            <w:sz w:val="24"/>
            <w:szCs w:val="24"/>
            <w:u w:val="single"/>
            <w:lang w:eastAsia="es-BO"/>
          </w:rPr>
          <w:t>carácter</w:t>
        </w:r>
      </w:hyperlink>
      <w:r w:rsidRPr="00F51489">
        <w:rPr>
          <w:rFonts w:ascii="Times New Roman" w:eastAsia="Times New Roman" w:hAnsi="Times New Roman" w:cs="Times New Roman"/>
          <w:sz w:val="24"/>
          <w:szCs w:val="24"/>
          <w:lang w:eastAsia="es-BO"/>
        </w:rPr>
        <w:t xml:space="preserve"> socialista e internacionalista de la medicina cubana constituye la base material sobre la que sustenta la moral y ética de los trabajadores de la salud. En consecuencia la conducta médica en relación con el paciente y sus familiares, con el resto de los trabajadores del sector y la </w:t>
      </w:r>
      <w:hyperlink r:id="rId216" w:history="1">
        <w:r w:rsidRPr="00F51489">
          <w:rPr>
            <w:rFonts w:ascii="Times New Roman" w:eastAsia="Times New Roman" w:hAnsi="Times New Roman" w:cs="Times New Roman"/>
            <w:color w:val="0000FF"/>
            <w:sz w:val="24"/>
            <w:szCs w:val="24"/>
            <w:u w:val="single"/>
            <w:lang w:eastAsia="es-BO"/>
          </w:rPr>
          <w:t>sociedad</w:t>
        </w:r>
      </w:hyperlink>
      <w:r w:rsidRPr="00F51489">
        <w:rPr>
          <w:rFonts w:ascii="Times New Roman" w:eastAsia="Times New Roman" w:hAnsi="Times New Roman" w:cs="Times New Roman"/>
          <w:sz w:val="24"/>
          <w:szCs w:val="24"/>
          <w:lang w:eastAsia="es-BO"/>
        </w:rPr>
        <w:t xml:space="preserve"> debe estar basada en la estricta observancia de los siguientes principios éticos: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Dedicar los esfuerzos a la prevención, recuperación, rehabilitación y </w:t>
      </w:r>
      <w:hyperlink r:id="rId217" w:history="1">
        <w:r w:rsidRPr="00F51489">
          <w:rPr>
            <w:rFonts w:ascii="Times New Roman" w:eastAsia="Times New Roman" w:hAnsi="Times New Roman" w:cs="Times New Roman"/>
            <w:color w:val="0000FF"/>
            <w:sz w:val="24"/>
            <w:szCs w:val="24"/>
            <w:u w:val="single"/>
            <w:lang w:eastAsia="es-BO"/>
          </w:rPr>
          <w:t>promoción</w:t>
        </w:r>
      </w:hyperlink>
      <w:r w:rsidRPr="00F51489">
        <w:rPr>
          <w:rFonts w:ascii="Times New Roman" w:eastAsia="Times New Roman" w:hAnsi="Times New Roman" w:cs="Times New Roman"/>
          <w:sz w:val="24"/>
          <w:szCs w:val="24"/>
          <w:lang w:eastAsia="es-BO"/>
        </w:rPr>
        <w:t xml:space="preserve"> de la salud en la </w:t>
      </w:r>
      <w:hyperlink r:id="rId218" w:history="1">
        <w:r w:rsidRPr="00F51489">
          <w:rPr>
            <w:rFonts w:ascii="Times New Roman" w:eastAsia="Times New Roman" w:hAnsi="Times New Roman" w:cs="Times New Roman"/>
            <w:color w:val="0000FF"/>
            <w:sz w:val="24"/>
            <w:szCs w:val="24"/>
            <w:u w:val="single"/>
            <w:lang w:eastAsia="es-BO"/>
          </w:rPr>
          <w:t>población</w:t>
        </w:r>
      </w:hyperlink>
      <w:r w:rsidRPr="00F51489">
        <w:rPr>
          <w:rFonts w:ascii="Times New Roman" w:eastAsia="Times New Roman" w:hAnsi="Times New Roman" w:cs="Times New Roman"/>
          <w:sz w:val="24"/>
          <w:szCs w:val="24"/>
          <w:lang w:eastAsia="es-BO"/>
        </w:rPr>
        <w:t>.</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Conservar el secreto profesional teniendo en cuenta las necesidades del paciente, siempre que ello no ocasione un </w:t>
      </w:r>
      <w:hyperlink r:id="rId219" w:history="1">
        <w:r w:rsidRPr="00F51489">
          <w:rPr>
            <w:rFonts w:ascii="Times New Roman" w:eastAsia="Times New Roman" w:hAnsi="Times New Roman" w:cs="Times New Roman"/>
            <w:color w:val="0000FF"/>
            <w:sz w:val="24"/>
            <w:szCs w:val="24"/>
            <w:u w:val="single"/>
            <w:lang w:eastAsia="es-BO"/>
          </w:rPr>
          <w:t>prejuicio</w:t>
        </w:r>
      </w:hyperlink>
      <w:r w:rsidRPr="00F51489">
        <w:rPr>
          <w:rFonts w:ascii="Times New Roman" w:eastAsia="Times New Roman" w:hAnsi="Times New Roman" w:cs="Times New Roman"/>
          <w:sz w:val="24"/>
          <w:szCs w:val="24"/>
          <w:lang w:eastAsia="es-BO"/>
        </w:rPr>
        <w:t xml:space="preserve"> social ni ponga en peligro la salud de otras personas.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Al publicar los resultados de </w:t>
      </w:r>
      <w:hyperlink r:id="rId220" w:anchor="OBSERV" w:history="1">
        <w:r w:rsidRPr="00F51489">
          <w:rPr>
            <w:rFonts w:ascii="Times New Roman" w:eastAsia="Times New Roman" w:hAnsi="Times New Roman" w:cs="Times New Roman"/>
            <w:color w:val="0000FF"/>
            <w:sz w:val="24"/>
            <w:szCs w:val="24"/>
            <w:u w:val="single"/>
            <w:lang w:eastAsia="es-BO"/>
          </w:rPr>
          <w:t>observación</w:t>
        </w:r>
      </w:hyperlink>
      <w:r w:rsidRPr="00F51489">
        <w:rPr>
          <w:rFonts w:ascii="Times New Roman" w:eastAsia="Times New Roman" w:hAnsi="Times New Roman" w:cs="Times New Roman"/>
          <w:sz w:val="24"/>
          <w:szCs w:val="24"/>
          <w:lang w:eastAsia="es-BO"/>
        </w:rPr>
        <w:t xml:space="preserve"> y experiencias para contribuir a la protección y mejoramiento de la salud y el avance científico tecnológico de las </w:t>
      </w:r>
      <w:hyperlink r:id="rId221" w:history="1">
        <w:r w:rsidRPr="00F51489">
          <w:rPr>
            <w:rFonts w:ascii="Times New Roman" w:eastAsia="Times New Roman" w:hAnsi="Times New Roman" w:cs="Times New Roman"/>
            <w:color w:val="0000FF"/>
            <w:sz w:val="24"/>
            <w:szCs w:val="24"/>
            <w:u w:val="single"/>
            <w:lang w:eastAsia="es-BO"/>
          </w:rPr>
          <w:t>ciencias</w:t>
        </w:r>
      </w:hyperlink>
      <w:r w:rsidRPr="00F51489">
        <w:rPr>
          <w:rFonts w:ascii="Times New Roman" w:eastAsia="Times New Roman" w:hAnsi="Times New Roman" w:cs="Times New Roman"/>
          <w:sz w:val="24"/>
          <w:szCs w:val="24"/>
          <w:lang w:eastAsia="es-BO"/>
        </w:rPr>
        <w:t xml:space="preserve"> médicas, teniendo en cuenta que la información no perjudique la integridad psíquica y moral del paciente u otras personas, ni los intereses de la sociedad.</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Ejercer con altruismo las actividades propias de la esfera de trabajo, subordinando el interés </w:t>
      </w:r>
      <w:hyperlink r:id="rId222" w:history="1">
        <w:r w:rsidRPr="00F51489">
          <w:rPr>
            <w:rFonts w:ascii="Times New Roman" w:eastAsia="Times New Roman" w:hAnsi="Times New Roman" w:cs="Times New Roman"/>
            <w:color w:val="0000FF"/>
            <w:sz w:val="24"/>
            <w:szCs w:val="24"/>
            <w:u w:val="single"/>
            <w:lang w:eastAsia="es-BO"/>
          </w:rPr>
          <w:t>personal</w:t>
        </w:r>
      </w:hyperlink>
      <w:r w:rsidRPr="00F51489">
        <w:rPr>
          <w:rFonts w:ascii="Times New Roman" w:eastAsia="Times New Roman" w:hAnsi="Times New Roman" w:cs="Times New Roman"/>
          <w:sz w:val="24"/>
          <w:szCs w:val="24"/>
          <w:lang w:eastAsia="es-BO"/>
        </w:rPr>
        <w:t xml:space="preserve"> al social.</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Actualizar y perfeccionar los conocimientos de forma continua con la finalidad de lograr la óptima </w:t>
      </w:r>
      <w:hyperlink r:id="rId223" w:history="1">
        <w:r w:rsidRPr="00F51489">
          <w:rPr>
            <w:rFonts w:ascii="Times New Roman" w:eastAsia="Times New Roman" w:hAnsi="Times New Roman" w:cs="Times New Roman"/>
            <w:color w:val="0000FF"/>
            <w:sz w:val="24"/>
            <w:szCs w:val="24"/>
            <w:u w:val="single"/>
            <w:lang w:eastAsia="es-BO"/>
          </w:rPr>
          <w:t>calidad</w:t>
        </w:r>
      </w:hyperlink>
      <w:r w:rsidRPr="00F51489">
        <w:rPr>
          <w:rFonts w:ascii="Times New Roman" w:eastAsia="Times New Roman" w:hAnsi="Times New Roman" w:cs="Times New Roman"/>
          <w:sz w:val="24"/>
          <w:szCs w:val="24"/>
          <w:lang w:eastAsia="es-BO"/>
        </w:rPr>
        <w:t xml:space="preserve"> de los </w:t>
      </w:r>
      <w:hyperlink r:id="rId224" w:history="1">
        <w:r w:rsidRPr="00F51489">
          <w:rPr>
            <w:rFonts w:ascii="Times New Roman" w:eastAsia="Times New Roman" w:hAnsi="Times New Roman" w:cs="Times New Roman"/>
            <w:color w:val="0000FF"/>
            <w:sz w:val="24"/>
            <w:szCs w:val="24"/>
            <w:u w:val="single"/>
            <w:lang w:eastAsia="es-BO"/>
          </w:rPr>
          <w:t>servicios</w:t>
        </w:r>
      </w:hyperlink>
      <w:r w:rsidRPr="00F51489">
        <w:rPr>
          <w:rFonts w:ascii="Times New Roman" w:eastAsia="Times New Roman" w:hAnsi="Times New Roman" w:cs="Times New Roman"/>
          <w:sz w:val="24"/>
          <w:szCs w:val="24"/>
          <w:lang w:eastAsia="es-BO"/>
        </w:rPr>
        <w:t xml:space="preserve"> prestados a la sociedad.</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En la relación diaria con pacientes y familiares se tuvieron en cuenta los siguientes principios de la bioética: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lastRenderedPageBreak/>
        <w:t xml:space="preserve">Autonomía y </w:t>
      </w:r>
      <w:hyperlink r:id="rId225" w:anchor="auto" w:history="1">
        <w:r w:rsidRPr="00F51489">
          <w:rPr>
            <w:rFonts w:ascii="Times New Roman" w:eastAsia="Times New Roman" w:hAnsi="Times New Roman" w:cs="Times New Roman"/>
            <w:color w:val="0000FF"/>
            <w:sz w:val="24"/>
            <w:szCs w:val="24"/>
            <w:u w:val="single"/>
            <w:lang w:eastAsia="es-BO"/>
          </w:rPr>
          <w:t>respeto</w:t>
        </w:r>
      </w:hyperlink>
      <w:r w:rsidRPr="00F51489">
        <w:rPr>
          <w:rFonts w:ascii="Times New Roman" w:eastAsia="Times New Roman" w:hAnsi="Times New Roman" w:cs="Times New Roman"/>
          <w:sz w:val="24"/>
          <w:szCs w:val="24"/>
          <w:lang w:eastAsia="es-BO"/>
        </w:rPr>
        <w:t xml:space="preserve"> por las personas.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Beneficencia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No maleficencia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Justicia social.</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 xml:space="preserve">Capitulo III. </w:t>
      </w:r>
    </w:p>
    <w:p w:rsidR="00F51489" w:rsidRPr="00F51489" w:rsidRDefault="00F51489" w:rsidP="00F51489">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bookmarkStart w:id="4" w:name="analisisya"/>
      <w:r w:rsidRPr="00F51489">
        <w:rPr>
          <w:rFonts w:ascii="Times New Roman" w:eastAsia="Times New Roman" w:hAnsi="Times New Roman" w:cs="Times New Roman"/>
          <w:b/>
          <w:bCs/>
          <w:sz w:val="36"/>
          <w:szCs w:val="36"/>
          <w:lang w:eastAsia="es-BO"/>
        </w:rPr>
        <w:t>Análisis y Discusión de los Resultados</w:t>
      </w:r>
    </w:p>
    <w:bookmarkEnd w:id="4"/>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La edad es una condición que incrementa la susceptibilidad a las infecciones del </w:t>
      </w:r>
      <w:hyperlink r:id="rId226" w:anchor="RESPIR" w:history="1">
        <w:r w:rsidRPr="00F51489">
          <w:rPr>
            <w:rFonts w:ascii="Times New Roman" w:eastAsia="Times New Roman" w:hAnsi="Times New Roman" w:cs="Times New Roman"/>
            <w:color w:val="0000FF"/>
            <w:sz w:val="24"/>
            <w:szCs w:val="24"/>
            <w:u w:val="single"/>
            <w:lang w:eastAsia="es-BO"/>
          </w:rPr>
          <w:t>aparato respiratorio</w:t>
        </w:r>
      </w:hyperlink>
      <w:r w:rsidRPr="00F51489">
        <w:rPr>
          <w:rFonts w:ascii="Times New Roman" w:eastAsia="Times New Roman" w:hAnsi="Times New Roman" w:cs="Times New Roman"/>
          <w:sz w:val="24"/>
          <w:szCs w:val="24"/>
          <w:lang w:eastAsia="es-BO"/>
        </w:rPr>
        <w:t xml:space="preserve"> inferior. Al observar la Tabla 1 donde mostramos Distribución de frecuencia de los pacientes estudiados según </w:t>
      </w:r>
      <w:hyperlink r:id="rId227" w:history="1">
        <w:r w:rsidRPr="00F51489">
          <w:rPr>
            <w:rFonts w:ascii="Times New Roman" w:eastAsia="Times New Roman" w:hAnsi="Times New Roman" w:cs="Times New Roman"/>
            <w:color w:val="0000FF"/>
            <w:sz w:val="24"/>
            <w:szCs w:val="24"/>
            <w:u w:val="single"/>
            <w:lang w:eastAsia="es-BO"/>
          </w:rPr>
          <w:t>grupos</w:t>
        </w:r>
      </w:hyperlink>
      <w:r w:rsidRPr="00F51489">
        <w:rPr>
          <w:rFonts w:ascii="Times New Roman" w:eastAsia="Times New Roman" w:hAnsi="Times New Roman" w:cs="Times New Roman"/>
          <w:sz w:val="24"/>
          <w:szCs w:val="24"/>
          <w:lang w:eastAsia="es-BO"/>
        </w:rPr>
        <w:t xml:space="preserve"> de edades encontramos que hubo un predominio del grupo de edades de 61 - 70 con un 34,6 % (216), seguidos por el grupo de 71 - 80 con un 24,8 % (155). </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Estos resultados en estos grupos de edades no son alarmantes para nosotros ya que son los pacientes no solo más afectados sino los que más acuden normalmente por afecciones respiratorias severas los que estén en las edades entre los 60 - 90 años como en el caso de nuestro estudio.</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Se sabe que la incidencia de neumonía inflamatoria es de 2 a 4 veces más frecuente en personas de 60 o más años de edad, excediendo los 30 casos por 1000 habitantes por años (42). </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En estudio reciente se plantea la </w:t>
      </w:r>
      <w:hyperlink r:id="rId228" w:history="1">
        <w:r w:rsidRPr="00F51489">
          <w:rPr>
            <w:rFonts w:ascii="Times New Roman" w:eastAsia="Times New Roman" w:hAnsi="Times New Roman" w:cs="Times New Roman"/>
            <w:color w:val="0000FF"/>
            <w:sz w:val="24"/>
            <w:szCs w:val="24"/>
            <w:u w:val="single"/>
            <w:lang w:eastAsia="es-BO"/>
          </w:rPr>
          <w:t>hipótesis</w:t>
        </w:r>
      </w:hyperlink>
      <w:r w:rsidRPr="00F51489">
        <w:rPr>
          <w:rFonts w:ascii="Times New Roman" w:eastAsia="Times New Roman" w:hAnsi="Times New Roman" w:cs="Times New Roman"/>
          <w:sz w:val="24"/>
          <w:szCs w:val="24"/>
          <w:lang w:eastAsia="es-BO"/>
        </w:rPr>
        <w:t xml:space="preserve"> de que la edad constituye por sí mismo un factor de riesgo independientemente para la adquisición de la enfermedad, cada año de vida por encima de los 60 incrementa el riesgo de adquirir neumonía, en adición alrededor de la mitad de los pacientes (45%) solo tienen este factor de riesgo y que cualquier otra condición concurrente incrementa ese riesgo (43).</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Tabla 1. Distribución de frecuencia de los pacientes estudiados según grupos de edades.</w:t>
      </w:r>
    </w:p>
    <w:tbl>
      <w:tblPr>
        <w:tblW w:w="4550" w:type="pct"/>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936"/>
        <w:gridCol w:w="2520"/>
        <w:gridCol w:w="2696"/>
      </w:tblGrid>
      <w:tr w:rsidR="00F51489" w:rsidRPr="00F51489" w:rsidTr="00F51489">
        <w:trPr>
          <w:tblCellSpacing w:w="15" w:type="dxa"/>
          <w:jc w:val="center"/>
        </w:trPr>
        <w:tc>
          <w:tcPr>
            <w:tcW w:w="18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Grupos de edades</w:t>
            </w:r>
          </w:p>
        </w:tc>
        <w:tc>
          <w:tcPr>
            <w:tcW w:w="15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No</w:t>
            </w:r>
          </w:p>
        </w:tc>
        <w:tc>
          <w:tcPr>
            <w:tcW w:w="16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w:t>
            </w:r>
          </w:p>
        </w:tc>
      </w:tr>
      <w:tr w:rsidR="00F51489" w:rsidRPr="00F51489" w:rsidTr="00F51489">
        <w:trPr>
          <w:tblCellSpacing w:w="15" w:type="dxa"/>
          <w:jc w:val="center"/>
        </w:trPr>
        <w:tc>
          <w:tcPr>
            <w:tcW w:w="18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40 y menos</w:t>
            </w:r>
          </w:p>
        </w:tc>
        <w:tc>
          <w:tcPr>
            <w:tcW w:w="15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15</w:t>
            </w:r>
          </w:p>
        </w:tc>
        <w:tc>
          <w:tcPr>
            <w:tcW w:w="16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2.4</w:t>
            </w:r>
          </w:p>
        </w:tc>
      </w:tr>
      <w:tr w:rsidR="00F51489" w:rsidRPr="00F51489" w:rsidTr="00F51489">
        <w:trPr>
          <w:tblCellSpacing w:w="15" w:type="dxa"/>
          <w:jc w:val="center"/>
        </w:trPr>
        <w:tc>
          <w:tcPr>
            <w:tcW w:w="18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41 - 50 </w:t>
            </w:r>
          </w:p>
        </w:tc>
        <w:tc>
          <w:tcPr>
            <w:tcW w:w="15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41</w:t>
            </w:r>
          </w:p>
        </w:tc>
        <w:tc>
          <w:tcPr>
            <w:tcW w:w="16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6.6</w:t>
            </w:r>
          </w:p>
        </w:tc>
      </w:tr>
      <w:tr w:rsidR="00F51489" w:rsidRPr="00F51489" w:rsidTr="00F51489">
        <w:trPr>
          <w:tblCellSpacing w:w="15" w:type="dxa"/>
          <w:jc w:val="center"/>
        </w:trPr>
        <w:tc>
          <w:tcPr>
            <w:tcW w:w="18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51 - 60 </w:t>
            </w:r>
          </w:p>
        </w:tc>
        <w:tc>
          <w:tcPr>
            <w:tcW w:w="15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64</w:t>
            </w:r>
          </w:p>
        </w:tc>
        <w:tc>
          <w:tcPr>
            <w:tcW w:w="16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10.3</w:t>
            </w:r>
          </w:p>
        </w:tc>
      </w:tr>
      <w:tr w:rsidR="00F51489" w:rsidRPr="00F51489" w:rsidTr="00F51489">
        <w:trPr>
          <w:tblCellSpacing w:w="15" w:type="dxa"/>
          <w:jc w:val="center"/>
        </w:trPr>
        <w:tc>
          <w:tcPr>
            <w:tcW w:w="18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61 - 70 </w:t>
            </w:r>
          </w:p>
        </w:tc>
        <w:tc>
          <w:tcPr>
            <w:tcW w:w="15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216</w:t>
            </w:r>
          </w:p>
        </w:tc>
        <w:tc>
          <w:tcPr>
            <w:tcW w:w="16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34.6</w:t>
            </w:r>
          </w:p>
        </w:tc>
      </w:tr>
      <w:tr w:rsidR="00F51489" w:rsidRPr="00F51489" w:rsidTr="00F51489">
        <w:trPr>
          <w:tblCellSpacing w:w="15" w:type="dxa"/>
          <w:jc w:val="center"/>
        </w:trPr>
        <w:tc>
          <w:tcPr>
            <w:tcW w:w="18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71 - 80 </w:t>
            </w:r>
          </w:p>
        </w:tc>
        <w:tc>
          <w:tcPr>
            <w:tcW w:w="15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155</w:t>
            </w:r>
          </w:p>
        </w:tc>
        <w:tc>
          <w:tcPr>
            <w:tcW w:w="16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24.8</w:t>
            </w:r>
          </w:p>
        </w:tc>
      </w:tr>
      <w:tr w:rsidR="00F51489" w:rsidRPr="00F51489" w:rsidTr="00F51489">
        <w:trPr>
          <w:tblCellSpacing w:w="15" w:type="dxa"/>
          <w:jc w:val="center"/>
        </w:trPr>
        <w:tc>
          <w:tcPr>
            <w:tcW w:w="18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81 - 90 </w:t>
            </w:r>
          </w:p>
        </w:tc>
        <w:tc>
          <w:tcPr>
            <w:tcW w:w="15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114</w:t>
            </w:r>
          </w:p>
        </w:tc>
        <w:tc>
          <w:tcPr>
            <w:tcW w:w="16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18.3</w:t>
            </w:r>
          </w:p>
        </w:tc>
      </w:tr>
      <w:tr w:rsidR="00F51489" w:rsidRPr="00F51489" w:rsidTr="00F51489">
        <w:trPr>
          <w:tblCellSpacing w:w="15" w:type="dxa"/>
          <w:jc w:val="center"/>
        </w:trPr>
        <w:tc>
          <w:tcPr>
            <w:tcW w:w="18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lastRenderedPageBreak/>
              <w:t>91 y más</w:t>
            </w:r>
          </w:p>
        </w:tc>
        <w:tc>
          <w:tcPr>
            <w:tcW w:w="15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19</w:t>
            </w:r>
          </w:p>
        </w:tc>
        <w:tc>
          <w:tcPr>
            <w:tcW w:w="16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3.0</w:t>
            </w:r>
          </w:p>
        </w:tc>
      </w:tr>
      <w:tr w:rsidR="00F51489" w:rsidRPr="00F51489" w:rsidTr="00F51489">
        <w:trPr>
          <w:tblCellSpacing w:w="15" w:type="dxa"/>
          <w:jc w:val="center"/>
        </w:trPr>
        <w:tc>
          <w:tcPr>
            <w:tcW w:w="18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Total </w:t>
            </w:r>
          </w:p>
        </w:tc>
        <w:tc>
          <w:tcPr>
            <w:tcW w:w="15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624</w:t>
            </w:r>
          </w:p>
        </w:tc>
        <w:tc>
          <w:tcPr>
            <w:tcW w:w="16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100</w:t>
            </w:r>
          </w:p>
        </w:tc>
      </w:tr>
    </w:tbl>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De los 624 pacientes con diagnostico de neumopatía inflamatoria aguda no tuberculosa hubo un predominio con el 58.5% (365) del sexo masculino y el 41.5% (259) del sexo femenino datos estos que mostramos en la Tabla 2.</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Nuestros resultados coinciden con estudio realizados por Mandell (44) en los </w:t>
      </w:r>
      <w:hyperlink r:id="rId229" w:history="1">
        <w:r w:rsidRPr="00F51489">
          <w:rPr>
            <w:rFonts w:ascii="Times New Roman" w:eastAsia="Times New Roman" w:hAnsi="Times New Roman" w:cs="Times New Roman"/>
            <w:color w:val="0000FF"/>
            <w:sz w:val="24"/>
            <w:szCs w:val="24"/>
            <w:u w:val="single"/>
            <w:lang w:eastAsia="es-BO"/>
          </w:rPr>
          <w:t>Ángeles</w:t>
        </w:r>
      </w:hyperlink>
      <w:r w:rsidRPr="00F51489">
        <w:rPr>
          <w:rFonts w:ascii="Times New Roman" w:eastAsia="Times New Roman" w:hAnsi="Times New Roman" w:cs="Times New Roman"/>
          <w:sz w:val="24"/>
          <w:szCs w:val="24"/>
          <w:lang w:eastAsia="es-BO"/>
        </w:rPr>
        <w:t xml:space="preserve"> </w:t>
      </w:r>
      <w:hyperlink r:id="rId230" w:history="1">
        <w:r w:rsidRPr="00F51489">
          <w:rPr>
            <w:rFonts w:ascii="Times New Roman" w:eastAsia="Times New Roman" w:hAnsi="Times New Roman" w:cs="Times New Roman"/>
            <w:color w:val="0000FF"/>
            <w:sz w:val="24"/>
            <w:szCs w:val="24"/>
            <w:u w:val="single"/>
            <w:lang w:eastAsia="es-BO"/>
          </w:rPr>
          <w:t>Estados Unidos</w:t>
        </w:r>
      </w:hyperlink>
      <w:r w:rsidRPr="00F51489">
        <w:rPr>
          <w:rFonts w:ascii="Times New Roman" w:eastAsia="Times New Roman" w:hAnsi="Times New Roman" w:cs="Times New Roman"/>
          <w:sz w:val="24"/>
          <w:szCs w:val="24"/>
          <w:lang w:eastAsia="es-BO"/>
        </w:rPr>
        <w:t>, el cual encontró en una casuística de 600 pacientes ingresados que la neumopatía inflamatoria aguda es mas frecuente en los hombres que en las mujeres.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Estudios similares realizados reflejan porcentajes parecidos, y se explica sobre la base de que ambos sexos están sometidos a similares factores de </w:t>
      </w:r>
      <w:hyperlink r:id="rId231" w:history="1">
        <w:r w:rsidRPr="00F51489">
          <w:rPr>
            <w:rFonts w:ascii="Times New Roman" w:eastAsia="Times New Roman" w:hAnsi="Times New Roman" w:cs="Times New Roman"/>
            <w:color w:val="0000FF"/>
            <w:sz w:val="24"/>
            <w:szCs w:val="24"/>
            <w:u w:val="single"/>
            <w:lang w:eastAsia="es-BO"/>
          </w:rPr>
          <w:t>riesgos</w:t>
        </w:r>
      </w:hyperlink>
      <w:r w:rsidRPr="00F51489">
        <w:rPr>
          <w:rFonts w:ascii="Times New Roman" w:eastAsia="Times New Roman" w:hAnsi="Times New Roman" w:cs="Times New Roman"/>
          <w:sz w:val="24"/>
          <w:szCs w:val="24"/>
          <w:lang w:eastAsia="es-BO"/>
        </w:rPr>
        <w:t xml:space="preserve">, aunque </w:t>
      </w:r>
      <w:hyperlink r:id="rId232" w:history="1">
        <w:r w:rsidRPr="00F51489">
          <w:rPr>
            <w:rFonts w:ascii="Times New Roman" w:eastAsia="Times New Roman" w:hAnsi="Times New Roman" w:cs="Times New Roman"/>
            <w:color w:val="0000FF"/>
            <w:sz w:val="24"/>
            <w:szCs w:val="24"/>
            <w:u w:val="single"/>
            <w:lang w:eastAsia="es-BO"/>
          </w:rPr>
          <w:t>el hombre</w:t>
        </w:r>
      </w:hyperlink>
      <w:r w:rsidRPr="00F51489">
        <w:rPr>
          <w:rFonts w:ascii="Times New Roman" w:eastAsia="Times New Roman" w:hAnsi="Times New Roman" w:cs="Times New Roman"/>
          <w:sz w:val="24"/>
          <w:szCs w:val="24"/>
          <w:lang w:eastAsia="es-BO"/>
        </w:rPr>
        <w:t xml:space="preserve"> de mayor edad es más enajenado desde el punto de vista social con respecto al sexo femenino (9, 45). </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Tabla 2. Distribución de frecuencia de los pacientes estudiados según sexo.</w:t>
      </w:r>
    </w:p>
    <w:tbl>
      <w:tblPr>
        <w:tblW w:w="49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931"/>
        <w:gridCol w:w="2916"/>
        <w:gridCol w:w="2932"/>
      </w:tblGrid>
      <w:tr w:rsidR="00F51489" w:rsidRPr="00F51489" w:rsidTr="00F51489">
        <w:trPr>
          <w:tblCellSpacing w:w="15" w:type="dxa"/>
        </w:trPr>
        <w:tc>
          <w:tcPr>
            <w:tcW w:w="16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Sexo</w:t>
            </w:r>
          </w:p>
        </w:tc>
        <w:tc>
          <w:tcPr>
            <w:tcW w:w="16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No</w:t>
            </w:r>
          </w:p>
        </w:tc>
        <w:tc>
          <w:tcPr>
            <w:tcW w:w="16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w:t>
            </w:r>
          </w:p>
        </w:tc>
      </w:tr>
      <w:tr w:rsidR="00F51489" w:rsidRPr="00F51489" w:rsidTr="00F51489">
        <w:trPr>
          <w:tblCellSpacing w:w="15" w:type="dxa"/>
        </w:trPr>
        <w:tc>
          <w:tcPr>
            <w:tcW w:w="16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Femenino</w:t>
            </w:r>
          </w:p>
        </w:tc>
        <w:tc>
          <w:tcPr>
            <w:tcW w:w="16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259</w:t>
            </w:r>
          </w:p>
        </w:tc>
        <w:tc>
          <w:tcPr>
            <w:tcW w:w="16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41.5</w:t>
            </w:r>
          </w:p>
        </w:tc>
      </w:tr>
      <w:tr w:rsidR="00F51489" w:rsidRPr="00F51489" w:rsidTr="00F51489">
        <w:trPr>
          <w:tblCellSpacing w:w="15" w:type="dxa"/>
        </w:trPr>
        <w:tc>
          <w:tcPr>
            <w:tcW w:w="16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Masculino </w:t>
            </w:r>
          </w:p>
        </w:tc>
        <w:tc>
          <w:tcPr>
            <w:tcW w:w="16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365</w:t>
            </w:r>
          </w:p>
        </w:tc>
        <w:tc>
          <w:tcPr>
            <w:tcW w:w="16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58.5</w:t>
            </w:r>
          </w:p>
        </w:tc>
      </w:tr>
      <w:tr w:rsidR="00F51489" w:rsidRPr="00F51489" w:rsidTr="00F51489">
        <w:trPr>
          <w:tblCellSpacing w:w="15" w:type="dxa"/>
        </w:trPr>
        <w:tc>
          <w:tcPr>
            <w:tcW w:w="16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Total </w:t>
            </w:r>
          </w:p>
        </w:tc>
        <w:tc>
          <w:tcPr>
            <w:tcW w:w="16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624</w:t>
            </w:r>
          </w:p>
        </w:tc>
        <w:tc>
          <w:tcPr>
            <w:tcW w:w="16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100</w:t>
            </w:r>
          </w:p>
        </w:tc>
      </w:tr>
    </w:tbl>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En nuestro estudio establecimos la búsqueda de los gérmenes bacterianos responsables de las neumonías que fueron los que mostramos en la tabla 3 .En la misma puede apreciarse que el neumococo fue el germen aislado en mayor porcentaje de pacientes, con 203, para un 32.5%, seguido por la Pseudomona con 9 para un 1.4%</w:t>
      </w:r>
      <w:proofErr w:type="gramStart"/>
      <w:r w:rsidRPr="00F51489">
        <w:rPr>
          <w:rFonts w:ascii="Times New Roman" w:eastAsia="Times New Roman" w:hAnsi="Times New Roman" w:cs="Times New Roman"/>
          <w:sz w:val="24"/>
          <w:szCs w:val="24"/>
          <w:lang w:eastAsia="es-BO"/>
        </w:rPr>
        <w:t>,y</w:t>
      </w:r>
      <w:proofErr w:type="gramEnd"/>
      <w:r w:rsidRPr="00F51489">
        <w:rPr>
          <w:rFonts w:ascii="Times New Roman" w:eastAsia="Times New Roman" w:hAnsi="Times New Roman" w:cs="Times New Roman"/>
          <w:sz w:val="24"/>
          <w:szCs w:val="24"/>
          <w:lang w:eastAsia="es-BO"/>
        </w:rPr>
        <w:t xml:space="preserve"> en menor porcentaje se aisló la Klepsiella en 6(1.0%) .Fue significativo que en 13 cultivos no se aislaron germen alguno.</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En la misma tabla se muestra que 393 casos no se le realizaron cultivos bacteriológicos para un 63% y a pesar de esta dificultad fueron incluidos en nuestra casuística por presentar las mismas </w:t>
      </w:r>
      <w:hyperlink r:id="rId233" w:history="1">
        <w:r w:rsidRPr="00F51489">
          <w:rPr>
            <w:rFonts w:ascii="Times New Roman" w:eastAsia="Times New Roman" w:hAnsi="Times New Roman" w:cs="Times New Roman"/>
            <w:color w:val="0000FF"/>
            <w:sz w:val="24"/>
            <w:szCs w:val="24"/>
            <w:u w:val="single"/>
            <w:lang w:eastAsia="es-BO"/>
          </w:rPr>
          <w:t>evidencias</w:t>
        </w:r>
      </w:hyperlink>
      <w:r w:rsidRPr="00F51489">
        <w:rPr>
          <w:rFonts w:ascii="Times New Roman" w:eastAsia="Times New Roman" w:hAnsi="Times New Roman" w:cs="Times New Roman"/>
          <w:sz w:val="24"/>
          <w:szCs w:val="24"/>
          <w:lang w:eastAsia="es-BO"/>
        </w:rPr>
        <w:t xml:space="preserve"> epidemiológicas, clínicas, radiológicas, humorales y tinción de gran en el esputo compatible con el diagnóstico de neumonía inflamatoria.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En 1998 se realizó en Estados Unidos un estudio multicéntrico, sobre la etiología de la neumopatía inflamatoria aguda, siendo el neumococo el germen aislado con mayor frecuencia en los casos estudiados (4, 46).</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Harrison en su publicación "Principios de Medicina Interna 16a </w:t>
      </w:r>
      <w:hyperlink r:id="rId234" w:history="1">
        <w:r w:rsidRPr="00F51489">
          <w:rPr>
            <w:rFonts w:ascii="Times New Roman" w:eastAsia="Times New Roman" w:hAnsi="Times New Roman" w:cs="Times New Roman"/>
            <w:color w:val="0000FF"/>
            <w:sz w:val="24"/>
            <w:szCs w:val="24"/>
            <w:u w:val="single"/>
            <w:lang w:eastAsia="es-BO"/>
          </w:rPr>
          <w:t>edición</w:t>
        </w:r>
      </w:hyperlink>
      <w:r w:rsidRPr="00F51489">
        <w:rPr>
          <w:rFonts w:ascii="Times New Roman" w:eastAsia="Times New Roman" w:hAnsi="Times New Roman" w:cs="Times New Roman"/>
          <w:sz w:val="24"/>
          <w:szCs w:val="24"/>
          <w:lang w:eastAsia="es-BO"/>
        </w:rPr>
        <w:t xml:space="preserve">" en el 2006 (47) plantea que el Streptococcus pneumoniae es una causa bacteriana muy frecuente de neumonía, causando cerca del 50% de los casos de NAC que requieren hospitalización. </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lastRenderedPageBreak/>
        <w:t xml:space="preserve">Es significativo que al 63% de los casos no se le realizaron cultivos bacteriológicos pues no se contaba en el Hospital general Docente de los </w:t>
      </w:r>
      <w:hyperlink r:id="rId235" w:history="1">
        <w:r w:rsidRPr="00F51489">
          <w:rPr>
            <w:rFonts w:ascii="Times New Roman" w:eastAsia="Times New Roman" w:hAnsi="Times New Roman" w:cs="Times New Roman"/>
            <w:color w:val="0000FF"/>
            <w:sz w:val="24"/>
            <w:szCs w:val="24"/>
            <w:u w:val="single"/>
            <w:lang w:eastAsia="es-BO"/>
          </w:rPr>
          <w:t>medios</w:t>
        </w:r>
      </w:hyperlink>
      <w:r w:rsidRPr="00F51489">
        <w:rPr>
          <w:rFonts w:ascii="Times New Roman" w:eastAsia="Times New Roman" w:hAnsi="Times New Roman" w:cs="Times New Roman"/>
          <w:sz w:val="24"/>
          <w:szCs w:val="24"/>
          <w:lang w:eastAsia="es-BO"/>
        </w:rPr>
        <w:t xml:space="preserve"> necesario para realizar dicho estudio.</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Tabla 3. Distribución de frecuencia de los pacientes estudiados según gérmenes aislados</w:t>
      </w:r>
    </w:p>
    <w:tbl>
      <w:tblPr>
        <w:tblW w:w="4650" w:type="pct"/>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576"/>
        <w:gridCol w:w="2247"/>
        <w:gridCol w:w="2508"/>
      </w:tblGrid>
      <w:tr w:rsidR="00F51489" w:rsidRPr="00F51489" w:rsidTr="00F51489">
        <w:trPr>
          <w:tblCellSpacing w:w="15" w:type="dxa"/>
          <w:jc w:val="center"/>
        </w:trPr>
        <w:tc>
          <w:tcPr>
            <w:tcW w:w="21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Gérmenes más frecuentes aislados</w:t>
            </w:r>
          </w:p>
        </w:tc>
        <w:tc>
          <w:tcPr>
            <w:tcW w:w="13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no</w:t>
            </w:r>
          </w:p>
        </w:tc>
        <w:tc>
          <w:tcPr>
            <w:tcW w:w="15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w:t>
            </w:r>
          </w:p>
        </w:tc>
      </w:tr>
      <w:tr w:rsidR="00F51489" w:rsidRPr="00F51489" w:rsidTr="00F51489">
        <w:trPr>
          <w:tblCellSpacing w:w="15" w:type="dxa"/>
          <w:jc w:val="center"/>
        </w:trPr>
        <w:tc>
          <w:tcPr>
            <w:tcW w:w="21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Estreptococo Neumoneae </w:t>
            </w:r>
          </w:p>
        </w:tc>
        <w:tc>
          <w:tcPr>
            <w:tcW w:w="13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203</w:t>
            </w:r>
          </w:p>
        </w:tc>
        <w:tc>
          <w:tcPr>
            <w:tcW w:w="15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32.5</w:t>
            </w:r>
          </w:p>
        </w:tc>
      </w:tr>
      <w:tr w:rsidR="00F51489" w:rsidRPr="00F51489" w:rsidTr="00F51489">
        <w:trPr>
          <w:tblCellSpacing w:w="15" w:type="dxa"/>
          <w:jc w:val="center"/>
        </w:trPr>
        <w:tc>
          <w:tcPr>
            <w:tcW w:w="21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Klepsiella </w:t>
            </w:r>
          </w:p>
        </w:tc>
        <w:tc>
          <w:tcPr>
            <w:tcW w:w="13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6</w:t>
            </w:r>
          </w:p>
        </w:tc>
        <w:tc>
          <w:tcPr>
            <w:tcW w:w="15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1.0</w:t>
            </w:r>
          </w:p>
        </w:tc>
      </w:tr>
      <w:tr w:rsidR="00F51489" w:rsidRPr="00F51489" w:rsidTr="00F51489">
        <w:trPr>
          <w:tblCellSpacing w:w="15" w:type="dxa"/>
          <w:jc w:val="center"/>
        </w:trPr>
        <w:tc>
          <w:tcPr>
            <w:tcW w:w="21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Pseudomona aeruginosa</w:t>
            </w:r>
          </w:p>
        </w:tc>
        <w:tc>
          <w:tcPr>
            <w:tcW w:w="13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9</w:t>
            </w:r>
          </w:p>
        </w:tc>
        <w:tc>
          <w:tcPr>
            <w:tcW w:w="15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1.4</w:t>
            </w:r>
          </w:p>
        </w:tc>
      </w:tr>
      <w:tr w:rsidR="00F51489" w:rsidRPr="00F51489" w:rsidTr="00F51489">
        <w:trPr>
          <w:tblCellSpacing w:w="15" w:type="dxa"/>
          <w:jc w:val="center"/>
        </w:trPr>
        <w:tc>
          <w:tcPr>
            <w:tcW w:w="21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No se aislaron</w:t>
            </w:r>
          </w:p>
        </w:tc>
        <w:tc>
          <w:tcPr>
            <w:tcW w:w="13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13</w:t>
            </w:r>
          </w:p>
        </w:tc>
        <w:tc>
          <w:tcPr>
            <w:tcW w:w="15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2.1</w:t>
            </w:r>
          </w:p>
        </w:tc>
      </w:tr>
      <w:tr w:rsidR="00F51489" w:rsidRPr="00F51489" w:rsidTr="00F51489">
        <w:trPr>
          <w:tblCellSpacing w:w="15" w:type="dxa"/>
          <w:jc w:val="center"/>
        </w:trPr>
        <w:tc>
          <w:tcPr>
            <w:tcW w:w="21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No se realizaron</w:t>
            </w:r>
          </w:p>
        </w:tc>
        <w:tc>
          <w:tcPr>
            <w:tcW w:w="13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393</w:t>
            </w:r>
          </w:p>
        </w:tc>
        <w:tc>
          <w:tcPr>
            <w:tcW w:w="15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63</w:t>
            </w:r>
          </w:p>
        </w:tc>
      </w:tr>
      <w:tr w:rsidR="00F51489" w:rsidRPr="00F51489" w:rsidTr="00F51489">
        <w:trPr>
          <w:tblCellSpacing w:w="15" w:type="dxa"/>
          <w:jc w:val="center"/>
        </w:trPr>
        <w:tc>
          <w:tcPr>
            <w:tcW w:w="21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Total</w:t>
            </w:r>
          </w:p>
        </w:tc>
        <w:tc>
          <w:tcPr>
            <w:tcW w:w="13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624 </w:t>
            </w:r>
          </w:p>
        </w:tc>
        <w:tc>
          <w:tcPr>
            <w:tcW w:w="15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100</w:t>
            </w:r>
          </w:p>
        </w:tc>
      </w:tr>
    </w:tbl>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En la Tabla 4 donde mostramos la distribución de frecuencia de los pacientes estudiados según el tratamiento empleado encontramos un predominio del uso de la cefazolina en el 52,2% (326) de los pacientes seguidos por los que se les indicó la cefazolina + amikacina 10,1% (63) y la Ceftriaxona con un 7,7% (48).</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Nawal Lutfiyya, Eric Henley, Stephanie Wessel Reyburn y Linda F. Chang en el 2006 (48) en su estudio acerca del diagnostico y tratamiento en la </w:t>
      </w:r>
      <w:hyperlink r:id="rId236" w:history="1">
        <w:r w:rsidRPr="00F51489">
          <w:rPr>
            <w:rFonts w:ascii="Times New Roman" w:eastAsia="Times New Roman" w:hAnsi="Times New Roman" w:cs="Times New Roman"/>
            <w:color w:val="0000FF"/>
            <w:sz w:val="24"/>
            <w:szCs w:val="24"/>
            <w:u w:val="single"/>
            <w:lang w:eastAsia="es-BO"/>
          </w:rPr>
          <w:t>comunidad</w:t>
        </w:r>
      </w:hyperlink>
      <w:r w:rsidRPr="00F51489">
        <w:rPr>
          <w:rFonts w:ascii="Times New Roman" w:eastAsia="Times New Roman" w:hAnsi="Times New Roman" w:cs="Times New Roman"/>
          <w:sz w:val="24"/>
          <w:szCs w:val="24"/>
          <w:lang w:eastAsia="es-BO"/>
        </w:rPr>
        <w:t xml:space="preserve"> plantea que las guías de consenso de varias </w:t>
      </w:r>
      <w:hyperlink r:id="rId237" w:history="1">
        <w:r w:rsidRPr="00F51489">
          <w:rPr>
            <w:rFonts w:ascii="Times New Roman" w:eastAsia="Times New Roman" w:hAnsi="Times New Roman" w:cs="Times New Roman"/>
            <w:color w:val="0000FF"/>
            <w:sz w:val="24"/>
            <w:szCs w:val="24"/>
            <w:u w:val="single"/>
            <w:lang w:eastAsia="es-BO"/>
          </w:rPr>
          <w:t>organizaciones</w:t>
        </w:r>
      </w:hyperlink>
      <w:r w:rsidRPr="00F51489">
        <w:rPr>
          <w:rFonts w:ascii="Times New Roman" w:eastAsia="Times New Roman" w:hAnsi="Times New Roman" w:cs="Times New Roman"/>
          <w:sz w:val="24"/>
          <w:szCs w:val="24"/>
          <w:lang w:eastAsia="es-BO"/>
        </w:rPr>
        <w:t xml:space="preserve"> recomiendan el tratamiento empírico con antibióticos macrólidos, fluoroquinolonas, o doxiciclina, que los pacientes hospitalizados, deben tener sus antibióticos rotados a la vía oral una vez presenten mejora de los síntomas, permanecen sin fiebre, y son capaces de tolerar los medicamentos por vía oral.</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GIL D., Rodrigo, FERNANDEZ V., Patricia y SABBAGH P en el 200 (49) coincidiendo con Cunha, Burke A; Ryland P Byrd en el 2007 (50), utilizaron con más frecuencia en sus tratamientos el Ciproflaxacina de 500 mg, una quinolona usada en el tratamiento de ciertas neumonías comunitarias. Además son del criterio que la neumonía adquirida en la comunidad es la única infección respiratoria aguda en la que el retraso en el tratamiento se ve asociado a un incremento en los riesgos de complicaciones y </w:t>
      </w:r>
      <w:hyperlink r:id="rId238" w:history="1">
        <w:r w:rsidRPr="00F51489">
          <w:rPr>
            <w:rFonts w:ascii="Times New Roman" w:eastAsia="Times New Roman" w:hAnsi="Times New Roman" w:cs="Times New Roman"/>
            <w:color w:val="0000FF"/>
            <w:sz w:val="24"/>
            <w:szCs w:val="24"/>
            <w:u w:val="single"/>
            <w:lang w:eastAsia="es-BO"/>
          </w:rPr>
          <w:t>muerte</w:t>
        </w:r>
      </w:hyperlink>
      <w:r w:rsidRPr="00F51489">
        <w:rPr>
          <w:rFonts w:ascii="Times New Roman" w:eastAsia="Times New Roman" w:hAnsi="Times New Roman" w:cs="Times New Roman"/>
          <w:sz w:val="24"/>
          <w:szCs w:val="24"/>
          <w:lang w:eastAsia="es-BO"/>
        </w:rPr>
        <w:t xml:space="preserve">. </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Algunos autores plantean que en la antibioticoterapia de la neumonía adquirida en la comunidad en el paciente menor de 60 años sin criterio de ingreso se invocan varios esquemas posibles Macrólidos, Bencilpenicilina, Trimetropin/ sulfametaxazole, Amoxacilina/ácido clavulánico, Cefalosporina de 2da. </w:t>
      </w:r>
      <w:proofErr w:type="gramStart"/>
      <w:r w:rsidRPr="00F51489">
        <w:rPr>
          <w:rFonts w:ascii="Times New Roman" w:eastAsia="Times New Roman" w:hAnsi="Times New Roman" w:cs="Times New Roman"/>
          <w:sz w:val="24"/>
          <w:szCs w:val="24"/>
          <w:lang w:eastAsia="es-BO"/>
        </w:rPr>
        <w:t>ó</w:t>
      </w:r>
      <w:proofErr w:type="gramEnd"/>
      <w:r w:rsidRPr="00F51489">
        <w:rPr>
          <w:rFonts w:ascii="Times New Roman" w:eastAsia="Times New Roman" w:hAnsi="Times New Roman" w:cs="Times New Roman"/>
          <w:sz w:val="24"/>
          <w:szCs w:val="24"/>
          <w:lang w:eastAsia="es-BO"/>
        </w:rPr>
        <w:t xml:space="preserve"> 3ra. Generación (oral o parenteral). (5, 52, 53) </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Otros investigadores son del criterio que en el paciente con criterio de hospitalización son múltiples los esquemas aplicados con buenos resultados Amoxicillina/ácido clavulánico + macrólido, Penicilina + quinolonas, Cefalosporina 2da ó 3ra. Generación (IV) + macrólidos (53, 54, 55, 56), resultados estos que coinciden con los tratamientos utilizados por nosotros.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lastRenderedPageBreak/>
        <w:t>Tabla 4. Distribución de frecuencia de los pacientes estudiados según Tratamientos empleados.</w:t>
      </w:r>
    </w:p>
    <w:tbl>
      <w:tblPr>
        <w:tblW w:w="4550" w:type="pct"/>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936"/>
        <w:gridCol w:w="2440"/>
        <w:gridCol w:w="2776"/>
      </w:tblGrid>
      <w:tr w:rsidR="00F51489" w:rsidRPr="00F51489" w:rsidTr="00F51489">
        <w:trPr>
          <w:tblCellSpacing w:w="15" w:type="dxa"/>
          <w:jc w:val="center"/>
        </w:trPr>
        <w:tc>
          <w:tcPr>
            <w:tcW w:w="18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Tratamientos empleados</w:t>
            </w:r>
          </w:p>
        </w:tc>
        <w:tc>
          <w:tcPr>
            <w:tcW w:w="15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No</w:t>
            </w:r>
          </w:p>
        </w:tc>
        <w:tc>
          <w:tcPr>
            <w:tcW w:w="17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w:t>
            </w:r>
          </w:p>
        </w:tc>
      </w:tr>
      <w:tr w:rsidR="00F51489" w:rsidRPr="00F51489" w:rsidTr="00F51489">
        <w:trPr>
          <w:tblCellSpacing w:w="15" w:type="dxa"/>
          <w:jc w:val="center"/>
        </w:trPr>
        <w:tc>
          <w:tcPr>
            <w:tcW w:w="18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Cefazolina</w:t>
            </w:r>
          </w:p>
        </w:tc>
        <w:tc>
          <w:tcPr>
            <w:tcW w:w="15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326</w:t>
            </w:r>
          </w:p>
        </w:tc>
        <w:tc>
          <w:tcPr>
            <w:tcW w:w="17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52.2</w:t>
            </w:r>
          </w:p>
        </w:tc>
      </w:tr>
      <w:tr w:rsidR="00F51489" w:rsidRPr="00F51489" w:rsidTr="00F51489">
        <w:trPr>
          <w:tblCellSpacing w:w="15" w:type="dxa"/>
          <w:jc w:val="center"/>
        </w:trPr>
        <w:tc>
          <w:tcPr>
            <w:tcW w:w="18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Cefazolina y Amikacina</w:t>
            </w:r>
          </w:p>
        </w:tc>
        <w:tc>
          <w:tcPr>
            <w:tcW w:w="15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63</w:t>
            </w:r>
          </w:p>
        </w:tc>
        <w:tc>
          <w:tcPr>
            <w:tcW w:w="17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10.1</w:t>
            </w:r>
          </w:p>
        </w:tc>
      </w:tr>
      <w:tr w:rsidR="00F51489" w:rsidRPr="00F51489" w:rsidTr="00F51489">
        <w:trPr>
          <w:tblCellSpacing w:w="15" w:type="dxa"/>
          <w:jc w:val="center"/>
        </w:trPr>
        <w:tc>
          <w:tcPr>
            <w:tcW w:w="18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Ceftriaxona</w:t>
            </w:r>
          </w:p>
        </w:tc>
        <w:tc>
          <w:tcPr>
            <w:tcW w:w="15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48</w:t>
            </w:r>
          </w:p>
        </w:tc>
        <w:tc>
          <w:tcPr>
            <w:tcW w:w="17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7.7</w:t>
            </w:r>
          </w:p>
        </w:tc>
      </w:tr>
      <w:tr w:rsidR="00F51489" w:rsidRPr="00F51489" w:rsidTr="00F51489">
        <w:trPr>
          <w:tblCellSpacing w:w="15" w:type="dxa"/>
          <w:jc w:val="center"/>
        </w:trPr>
        <w:tc>
          <w:tcPr>
            <w:tcW w:w="18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Ceftriaxona y Amikacina</w:t>
            </w:r>
          </w:p>
        </w:tc>
        <w:tc>
          <w:tcPr>
            <w:tcW w:w="15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37</w:t>
            </w:r>
          </w:p>
        </w:tc>
        <w:tc>
          <w:tcPr>
            <w:tcW w:w="17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5.9</w:t>
            </w:r>
          </w:p>
        </w:tc>
      </w:tr>
      <w:tr w:rsidR="00F51489" w:rsidRPr="00F51489" w:rsidTr="00F51489">
        <w:trPr>
          <w:tblCellSpacing w:w="15" w:type="dxa"/>
          <w:jc w:val="center"/>
        </w:trPr>
        <w:tc>
          <w:tcPr>
            <w:tcW w:w="18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Cefotaxima</w:t>
            </w:r>
          </w:p>
        </w:tc>
        <w:tc>
          <w:tcPr>
            <w:tcW w:w="15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11</w:t>
            </w:r>
          </w:p>
        </w:tc>
        <w:tc>
          <w:tcPr>
            <w:tcW w:w="17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1.8</w:t>
            </w:r>
          </w:p>
        </w:tc>
      </w:tr>
      <w:tr w:rsidR="00F51489" w:rsidRPr="00F51489" w:rsidTr="00F51489">
        <w:trPr>
          <w:tblCellSpacing w:w="15" w:type="dxa"/>
          <w:jc w:val="center"/>
        </w:trPr>
        <w:tc>
          <w:tcPr>
            <w:tcW w:w="18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Ciprofloxacino</w:t>
            </w:r>
          </w:p>
        </w:tc>
        <w:tc>
          <w:tcPr>
            <w:tcW w:w="15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9</w:t>
            </w:r>
          </w:p>
        </w:tc>
        <w:tc>
          <w:tcPr>
            <w:tcW w:w="17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1.4</w:t>
            </w:r>
          </w:p>
        </w:tc>
      </w:tr>
      <w:tr w:rsidR="00F51489" w:rsidRPr="00F51489" w:rsidTr="00F51489">
        <w:trPr>
          <w:tblCellSpacing w:w="15" w:type="dxa"/>
          <w:jc w:val="center"/>
        </w:trPr>
        <w:tc>
          <w:tcPr>
            <w:tcW w:w="18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Penicilina</w:t>
            </w:r>
          </w:p>
        </w:tc>
        <w:tc>
          <w:tcPr>
            <w:tcW w:w="15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58</w:t>
            </w:r>
          </w:p>
        </w:tc>
        <w:tc>
          <w:tcPr>
            <w:tcW w:w="17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9.3</w:t>
            </w:r>
          </w:p>
        </w:tc>
      </w:tr>
      <w:tr w:rsidR="00F51489" w:rsidRPr="00F51489" w:rsidTr="00F51489">
        <w:trPr>
          <w:tblCellSpacing w:w="15" w:type="dxa"/>
          <w:jc w:val="center"/>
        </w:trPr>
        <w:tc>
          <w:tcPr>
            <w:tcW w:w="18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Penicilina y Amikacina</w:t>
            </w:r>
          </w:p>
        </w:tc>
        <w:tc>
          <w:tcPr>
            <w:tcW w:w="15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72</w:t>
            </w:r>
          </w:p>
        </w:tc>
        <w:tc>
          <w:tcPr>
            <w:tcW w:w="17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11.6</w:t>
            </w:r>
          </w:p>
        </w:tc>
      </w:tr>
    </w:tbl>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En la Tabla 5 donde mostramos la distribución de frecuencia de los pacientes estudiados según los síntomas al ingreso encontramos que hubo un predominio de la tos con un 98,6% (615) seguida de la fiebre con un 97,3% (607) y la expectoración con un 94,9% (592).</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Según el </w:t>
      </w:r>
      <w:hyperlink r:id="rId239" w:history="1">
        <w:r w:rsidRPr="00F51489">
          <w:rPr>
            <w:rFonts w:ascii="Times New Roman" w:eastAsia="Times New Roman" w:hAnsi="Times New Roman" w:cs="Times New Roman"/>
            <w:color w:val="0000FF"/>
            <w:sz w:val="24"/>
            <w:szCs w:val="24"/>
            <w:u w:val="single"/>
            <w:lang w:eastAsia="es-BO"/>
          </w:rPr>
          <w:t>Manual</w:t>
        </w:r>
      </w:hyperlink>
      <w:r w:rsidRPr="00F51489">
        <w:rPr>
          <w:rFonts w:ascii="Times New Roman" w:eastAsia="Times New Roman" w:hAnsi="Times New Roman" w:cs="Times New Roman"/>
          <w:sz w:val="24"/>
          <w:szCs w:val="24"/>
          <w:lang w:eastAsia="es-BO"/>
        </w:rPr>
        <w:t xml:space="preserve"> Merck de Información Médica para el Hogar (57), los síntomas de una neumonía dependen de la extensión de la enfermedad, es decir, puede ser leve o grave y empezar de manera repentina o puede durar tiempo en instalarse, y del </w:t>
      </w:r>
      <w:hyperlink r:id="rId240" w:history="1">
        <w:r w:rsidRPr="00F51489">
          <w:rPr>
            <w:rFonts w:ascii="Times New Roman" w:eastAsia="Times New Roman" w:hAnsi="Times New Roman" w:cs="Times New Roman"/>
            <w:color w:val="0000FF"/>
            <w:sz w:val="24"/>
            <w:szCs w:val="24"/>
            <w:u w:val="single"/>
            <w:lang w:eastAsia="es-BO"/>
          </w:rPr>
          <w:t>microorganismo</w:t>
        </w:r>
      </w:hyperlink>
      <w:r w:rsidRPr="00F51489">
        <w:rPr>
          <w:rFonts w:ascii="Times New Roman" w:eastAsia="Times New Roman" w:hAnsi="Times New Roman" w:cs="Times New Roman"/>
          <w:sz w:val="24"/>
          <w:szCs w:val="24"/>
          <w:lang w:eastAsia="es-BO"/>
        </w:rPr>
        <w:t xml:space="preserve"> causal, por lo general, incluyen: dificultad respiratoria y dolorosa, tos productiva de esputo verdoso o amarillento, fiebre, por lo general elevada, acompañada de sudoración y escalofríos, dolor de pecho punzante.</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Las manifestaciones de la neumonía, como ocurre con otras enfermedades, pueden no resultar típicas en ciertos individuos. Por ejemplo, algunos pacientes, especialmente ancianos, han manifestado tener confusión, caídas, hipotermia, somnolencia, ictericia y dificultad para comer. (47, 58) </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Tabla 5.Distribución de frecuencia de los pacientes estudiados según los principales síntomas al ingreso observados en el cuadro clínico.</w:t>
      </w:r>
    </w:p>
    <w:tbl>
      <w:tblPr>
        <w:tblW w:w="49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931"/>
        <w:gridCol w:w="2916"/>
        <w:gridCol w:w="2932"/>
      </w:tblGrid>
      <w:tr w:rsidR="00F51489" w:rsidRPr="00F51489" w:rsidTr="00F51489">
        <w:trPr>
          <w:tblCellSpacing w:w="15" w:type="dxa"/>
        </w:trPr>
        <w:tc>
          <w:tcPr>
            <w:tcW w:w="16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Síntomas al ingreso</w:t>
            </w:r>
          </w:p>
        </w:tc>
        <w:tc>
          <w:tcPr>
            <w:tcW w:w="16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No</w:t>
            </w:r>
          </w:p>
        </w:tc>
        <w:tc>
          <w:tcPr>
            <w:tcW w:w="16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w:t>
            </w:r>
          </w:p>
        </w:tc>
      </w:tr>
      <w:tr w:rsidR="00F51489" w:rsidRPr="00F51489" w:rsidTr="00F51489">
        <w:trPr>
          <w:tblCellSpacing w:w="15" w:type="dxa"/>
        </w:trPr>
        <w:tc>
          <w:tcPr>
            <w:tcW w:w="16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Tos</w:t>
            </w:r>
          </w:p>
        </w:tc>
        <w:tc>
          <w:tcPr>
            <w:tcW w:w="16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615</w:t>
            </w:r>
          </w:p>
        </w:tc>
        <w:tc>
          <w:tcPr>
            <w:tcW w:w="16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98,6</w:t>
            </w:r>
          </w:p>
        </w:tc>
      </w:tr>
      <w:tr w:rsidR="00F51489" w:rsidRPr="00F51489" w:rsidTr="00F51489">
        <w:trPr>
          <w:tblCellSpacing w:w="15" w:type="dxa"/>
        </w:trPr>
        <w:tc>
          <w:tcPr>
            <w:tcW w:w="16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Fiebre</w:t>
            </w:r>
          </w:p>
        </w:tc>
        <w:tc>
          <w:tcPr>
            <w:tcW w:w="16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607</w:t>
            </w:r>
          </w:p>
        </w:tc>
        <w:tc>
          <w:tcPr>
            <w:tcW w:w="16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97,3</w:t>
            </w:r>
          </w:p>
        </w:tc>
      </w:tr>
      <w:tr w:rsidR="00F51489" w:rsidRPr="00F51489" w:rsidTr="00F51489">
        <w:trPr>
          <w:tblCellSpacing w:w="15" w:type="dxa"/>
        </w:trPr>
        <w:tc>
          <w:tcPr>
            <w:tcW w:w="16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Expectoración</w:t>
            </w:r>
          </w:p>
        </w:tc>
        <w:tc>
          <w:tcPr>
            <w:tcW w:w="16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592</w:t>
            </w:r>
          </w:p>
        </w:tc>
        <w:tc>
          <w:tcPr>
            <w:tcW w:w="16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94,9</w:t>
            </w:r>
          </w:p>
        </w:tc>
      </w:tr>
      <w:tr w:rsidR="00F51489" w:rsidRPr="00F51489" w:rsidTr="00F51489">
        <w:trPr>
          <w:tblCellSpacing w:w="15" w:type="dxa"/>
        </w:trPr>
        <w:tc>
          <w:tcPr>
            <w:tcW w:w="16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Falta de aire</w:t>
            </w:r>
          </w:p>
        </w:tc>
        <w:tc>
          <w:tcPr>
            <w:tcW w:w="16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468</w:t>
            </w:r>
          </w:p>
        </w:tc>
        <w:tc>
          <w:tcPr>
            <w:tcW w:w="16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75,0</w:t>
            </w:r>
          </w:p>
        </w:tc>
      </w:tr>
      <w:tr w:rsidR="00F51489" w:rsidRPr="00F51489" w:rsidTr="00F51489">
        <w:trPr>
          <w:tblCellSpacing w:w="15" w:type="dxa"/>
        </w:trPr>
        <w:tc>
          <w:tcPr>
            <w:tcW w:w="16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Dolor pleurítico</w:t>
            </w:r>
          </w:p>
        </w:tc>
        <w:tc>
          <w:tcPr>
            <w:tcW w:w="16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320</w:t>
            </w:r>
          </w:p>
        </w:tc>
        <w:tc>
          <w:tcPr>
            <w:tcW w:w="16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51,3</w:t>
            </w:r>
          </w:p>
        </w:tc>
      </w:tr>
      <w:tr w:rsidR="00F51489" w:rsidRPr="00F51489" w:rsidTr="00F51489">
        <w:trPr>
          <w:tblCellSpacing w:w="15" w:type="dxa"/>
        </w:trPr>
        <w:tc>
          <w:tcPr>
            <w:tcW w:w="16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Escalofrío</w:t>
            </w:r>
          </w:p>
        </w:tc>
        <w:tc>
          <w:tcPr>
            <w:tcW w:w="16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204</w:t>
            </w:r>
          </w:p>
        </w:tc>
        <w:tc>
          <w:tcPr>
            <w:tcW w:w="16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32,7</w:t>
            </w:r>
          </w:p>
        </w:tc>
      </w:tr>
    </w:tbl>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lastRenderedPageBreak/>
        <w:t>En la Tabla 6 donde mostramos la distribución de frecuencia de los pacientes estudiados según factores de mal pronóstico encontramos un predominio de los Mayores de 65 años con un 67,3% (420), seguido por los pacientes con Insuficiencia cardiaca con un 16,5% (103) y los pacientes con EPOC con un 7% (44).</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Nuestros resultados coinciden con los obtenidos por Torres AJ. Severe en el 2005 (59, 60) quienes mencionan la edad mayor de 65 y la </w:t>
      </w:r>
      <w:hyperlink r:id="rId241" w:history="1">
        <w:r w:rsidRPr="00F51489">
          <w:rPr>
            <w:rFonts w:ascii="Times New Roman" w:eastAsia="Times New Roman" w:hAnsi="Times New Roman" w:cs="Times New Roman"/>
            <w:color w:val="0000FF"/>
            <w:sz w:val="24"/>
            <w:szCs w:val="24"/>
            <w:u w:val="single"/>
            <w:lang w:eastAsia="es-BO"/>
          </w:rPr>
          <w:t>insuficiencia cardíaca</w:t>
        </w:r>
      </w:hyperlink>
      <w:r w:rsidRPr="00F51489">
        <w:rPr>
          <w:rFonts w:ascii="Times New Roman" w:eastAsia="Times New Roman" w:hAnsi="Times New Roman" w:cs="Times New Roman"/>
          <w:sz w:val="24"/>
          <w:szCs w:val="24"/>
          <w:lang w:eastAsia="es-BO"/>
        </w:rPr>
        <w:t xml:space="preserve"> como dos de los factores de mal pronostico que predominan en la neumonía adquirida en la comunidad. </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Algunos estudios como los realizados por Niederman MS, Fein AM (61), Pomilla PV, Brown BR (52) , Fine MJ, Singer DE, Hanusa BH, Lave JR, Ka-poor WN (62), quienes han reportado que 5 factores son predictivos de hospitalización como son Edad mayor de 65 años, Inmunosupresión (esteroides y citostáticos), presencia de enfermedades o estados asociados (Enfermedades pulmonares de obstrucción crónica, Diabetes mellitus, Enfermedad cerebrovascular, </w:t>
      </w:r>
      <w:hyperlink r:id="rId242" w:history="1">
        <w:r w:rsidRPr="00F51489">
          <w:rPr>
            <w:rFonts w:ascii="Times New Roman" w:eastAsia="Times New Roman" w:hAnsi="Times New Roman" w:cs="Times New Roman"/>
            <w:color w:val="0000FF"/>
            <w:sz w:val="24"/>
            <w:szCs w:val="24"/>
            <w:u w:val="single"/>
            <w:lang w:eastAsia="es-BO"/>
          </w:rPr>
          <w:t>Alcoholismo</w:t>
        </w:r>
      </w:hyperlink>
      <w:r w:rsidRPr="00F51489">
        <w:rPr>
          <w:rFonts w:ascii="Times New Roman" w:eastAsia="Times New Roman" w:hAnsi="Times New Roman" w:cs="Times New Roman"/>
          <w:sz w:val="24"/>
          <w:szCs w:val="24"/>
          <w:lang w:eastAsia="es-BO"/>
        </w:rPr>
        <w:t xml:space="preserve">, </w:t>
      </w:r>
      <w:hyperlink r:id="rId243" w:history="1">
        <w:r w:rsidRPr="00F51489">
          <w:rPr>
            <w:rFonts w:ascii="Times New Roman" w:eastAsia="Times New Roman" w:hAnsi="Times New Roman" w:cs="Times New Roman"/>
            <w:color w:val="0000FF"/>
            <w:sz w:val="24"/>
            <w:szCs w:val="24"/>
            <w:u w:val="single"/>
            <w:lang w:eastAsia="es-BO"/>
          </w:rPr>
          <w:t>Desnutrición</w:t>
        </w:r>
      </w:hyperlink>
      <w:r w:rsidRPr="00F51489">
        <w:rPr>
          <w:rFonts w:ascii="Times New Roman" w:eastAsia="Times New Roman" w:hAnsi="Times New Roman" w:cs="Times New Roman"/>
          <w:sz w:val="24"/>
          <w:szCs w:val="24"/>
          <w:lang w:eastAsia="es-BO"/>
        </w:rPr>
        <w:t xml:space="preserve">, Insuficiencia cardíaca, neoplasias, etc.), </w:t>
      </w:r>
      <w:hyperlink r:id="rId244" w:history="1">
        <w:r w:rsidRPr="00F51489">
          <w:rPr>
            <w:rFonts w:ascii="Times New Roman" w:eastAsia="Times New Roman" w:hAnsi="Times New Roman" w:cs="Times New Roman"/>
            <w:color w:val="0000FF"/>
            <w:sz w:val="24"/>
            <w:szCs w:val="24"/>
            <w:u w:val="single"/>
            <w:lang w:eastAsia="es-BO"/>
          </w:rPr>
          <w:t>Temperatura</w:t>
        </w:r>
      </w:hyperlink>
      <w:r w:rsidRPr="00F51489">
        <w:rPr>
          <w:rFonts w:ascii="Times New Roman" w:eastAsia="Times New Roman" w:hAnsi="Times New Roman" w:cs="Times New Roman"/>
          <w:sz w:val="24"/>
          <w:szCs w:val="24"/>
          <w:lang w:eastAsia="es-BO"/>
        </w:rPr>
        <w:t xml:space="preserve"> &gt; 38,3 oC y Presencia de microorganismos de alto riesgo: estafilococos, bacilos gramnegativos, ponen la aspiración como predictivos de complicaciones. Además plantean que cuando 2 o más de estos factores están presentes, las posibilidades de complicaciones exceden de 60 %. Estos resultados también coinciden con los encontrados por Niederman MS, Bass JB, Campbell GD (63), Farr BM, Sloman AJ, Fsch MJ (64). </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 xml:space="preserve">Tabla 6. Distribución de frecuencia de los pacientes estudiados según factores de mal pronóstico. </w:t>
      </w:r>
    </w:p>
    <w:tbl>
      <w:tblPr>
        <w:tblW w:w="4650" w:type="pct"/>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412"/>
        <w:gridCol w:w="2411"/>
        <w:gridCol w:w="2508"/>
      </w:tblGrid>
      <w:tr w:rsidR="00F51489" w:rsidRPr="00F51489" w:rsidTr="00F51489">
        <w:trPr>
          <w:tblCellSpacing w:w="15" w:type="dxa"/>
          <w:jc w:val="center"/>
        </w:trPr>
        <w:tc>
          <w:tcPr>
            <w:tcW w:w="20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Factores de mal pronóstico</w:t>
            </w:r>
          </w:p>
        </w:tc>
        <w:tc>
          <w:tcPr>
            <w:tcW w:w="14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No</w:t>
            </w:r>
          </w:p>
        </w:tc>
        <w:tc>
          <w:tcPr>
            <w:tcW w:w="15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w:t>
            </w:r>
          </w:p>
        </w:tc>
      </w:tr>
      <w:tr w:rsidR="00F51489" w:rsidRPr="00F51489" w:rsidTr="00F51489">
        <w:trPr>
          <w:tblCellSpacing w:w="15" w:type="dxa"/>
          <w:jc w:val="center"/>
        </w:trPr>
        <w:tc>
          <w:tcPr>
            <w:tcW w:w="20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Mayor de 65 años</w:t>
            </w:r>
          </w:p>
        </w:tc>
        <w:tc>
          <w:tcPr>
            <w:tcW w:w="14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420</w:t>
            </w:r>
          </w:p>
        </w:tc>
        <w:tc>
          <w:tcPr>
            <w:tcW w:w="15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67.3</w:t>
            </w:r>
          </w:p>
        </w:tc>
      </w:tr>
      <w:tr w:rsidR="00F51489" w:rsidRPr="00F51489" w:rsidTr="00F51489">
        <w:trPr>
          <w:tblCellSpacing w:w="15" w:type="dxa"/>
          <w:jc w:val="center"/>
        </w:trPr>
        <w:tc>
          <w:tcPr>
            <w:tcW w:w="20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Insuficiencia cardiaca</w:t>
            </w:r>
          </w:p>
        </w:tc>
        <w:tc>
          <w:tcPr>
            <w:tcW w:w="14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103</w:t>
            </w:r>
          </w:p>
        </w:tc>
        <w:tc>
          <w:tcPr>
            <w:tcW w:w="15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16.5</w:t>
            </w:r>
          </w:p>
        </w:tc>
      </w:tr>
      <w:tr w:rsidR="00F51489" w:rsidRPr="00F51489" w:rsidTr="00F51489">
        <w:trPr>
          <w:tblCellSpacing w:w="15" w:type="dxa"/>
          <w:jc w:val="center"/>
        </w:trPr>
        <w:tc>
          <w:tcPr>
            <w:tcW w:w="20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EPOC</w:t>
            </w:r>
          </w:p>
        </w:tc>
        <w:tc>
          <w:tcPr>
            <w:tcW w:w="14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44 </w:t>
            </w:r>
          </w:p>
        </w:tc>
        <w:tc>
          <w:tcPr>
            <w:tcW w:w="15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7.0</w:t>
            </w:r>
          </w:p>
        </w:tc>
      </w:tr>
      <w:tr w:rsidR="00F51489" w:rsidRPr="00F51489" w:rsidTr="00F51489">
        <w:trPr>
          <w:tblCellSpacing w:w="15" w:type="dxa"/>
          <w:jc w:val="center"/>
        </w:trPr>
        <w:tc>
          <w:tcPr>
            <w:tcW w:w="20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Hospitalización previa</w:t>
            </w:r>
          </w:p>
        </w:tc>
        <w:tc>
          <w:tcPr>
            <w:tcW w:w="14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39</w:t>
            </w:r>
          </w:p>
        </w:tc>
        <w:tc>
          <w:tcPr>
            <w:tcW w:w="15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6.2</w:t>
            </w:r>
          </w:p>
        </w:tc>
      </w:tr>
      <w:tr w:rsidR="00F51489" w:rsidRPr="00F51489" w:rsidTr="00F51489">
        <w:trPr>
          <w:tblCellSpacing w:w="15" w:type="dxa"/>
          <w:jc w:val="center"/>
        </w:trPr>
        <w:tc>
          <w:tcPr>
            <w:tcW w:w="20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Diabetes mellitus </w:t>
            </w:r>
          </w:p>
        </w:tc>
        <w:tc>
          <w:tcPr>
            <w:tcW w:w="14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39 </w:t>
            </w:r>
          </w:p>
        </w:tc>
        <w:tc>
          <w:tcPr>
            <w:tcW w:w="15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6.2</w:t>
            </w:r>
          </w:p>
        </w:tc>
      </w:tr>
      <w:tr w:rsidR="00F51489" w:rsidRPr="00F51489" w:rsidTr="00F51489">
        <w:trPr>
          <w:tblCellSpacing w:w="15" w:type="dxa"/>
          <w:jc w:val="center"/>
        </w:trPr>
        <w:tc>
          <w:tcPr>
            <w:tcW w:w="20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Neoplasia</w:t>
            </w:r>
          </w:p>
        </w:tc>
        <w:tc>
          <w:tcPr>
            <w:tcW w:w="14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29</w:t>
            </w:r>
          </w:p>
        </w:tc>
        <w:tc>
          <w:tcPr>
            <w:tcW w:w="15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4.6</w:t>
            </w:r>
          </w:p>
        </w:tc>
      </w:tr>
      <w:tr w:rsidR="00F51489" w:rsidRPr="00F51489" w:rsidTr="00F51489">
        <w:trPr>
          <w:tblCellSpacing w:w="15" w:type="dxa"/>
          <w:jc w:val="center"/>
        </w:trPr>
        <w:tc>
          <w:tcPr>
            <w:tcW w:w="20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ECV</w:t>
            </w:r>
          </w:p>
        </w:tc>
        <w:tc>
          <w:tcPr>
            <w:tcW w:w="14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27</w:t>
            </w:r>
          </w:p>
        </w:tc>
        <w:tc>
          <w:tcPr>
            <w:tcW w:w="15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4.3</w:t>
            </w:r>
          </w:p>
        </w:tc>
      </w:tr>
      <w:tr w:rsidR="00F51489" w:rsidRPr="00F51489" w:rsidTr="00F51489">
        <w:trPr>
          <w:tblCellSpacing w:w="15" w:type="dxa"/>
          <w:jc w:val="center"/>
        </w:trPr>
        <w:tc>
          <w:tcPr>
            <w:tcW w:w="20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Insuficiencia renal crónica</w:t>
            </w:r>
          </w:p>
        </w:tc>
        <w:tc>
          <w:tcPr>
            <w:tcW w:w="14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27</w:t>
            </w:r>
          </w:p>
        </w:tc>
        <w:tc>
          <w:tcPr>
            <w:tcW w:w="15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4.3</w:t>
            </w:r>
          </w:p>
        </w:tc>
      </w:tr>
      <w:tr w:rsidR="00F51489" w:rsidRPr="00F51489" w:rsidTr="00F51489">
        <w:trPr>
          <w:tblCellSpacing w:w="15" w:type="dxa"/>
          <w:jc w:val="center"/>
        </w:trPr>
        <w:tc>
          <w:tcPr>
            <w:tcW w:w="20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Alcoholismo</w:t>
            </w:r>
          </w:p>
        </w:tc>
        <w:tc>
          <w:tcPr>
            <w:tcW w:w="14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16</w:t>
            </w:r>
          </w:p>
        </w:tc>
        <w:tc>
          <w:tcPr>
            <w:tcW w:w="15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2.5</w:t>
            </w:r>
          </w:p>
        </w:tc>
      </w:tr>
      <w:tr w:rsidR="00F51489" w:rsidRPr="00F51489" w:rsidTr="00F51489">
        <w:trPr>
          <w:tblCellSpacing w:w="15" w:type="dxa"/>
          <w:jc w:val="center"/>
        </w:trPr>
        <w:tc>
          <w:tcPr>
            <w:tcW w:w="20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Fractura de cadera </w:t>
            </w:r>
          </w:p>
        </w:tc>
        <w:tc>
          <w:tcPr>
            <w:tcW w:w="14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8</w:t>
            </w:r>
          </w:p>
        </w:tc>
        <w:tc>
          <w:tcPr>
            <w:tcW w:w="15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1.2</w:t>
            </w:r>
          </w:p>
        </w:tc>
      </w:tr>
      <w:tr w:rsidR="00F51489" w:rsidRPr="00F51489" w:rsidTr="00F51489">
        <w:trPr>
          <w:tblCellSpacing w:w="15" w:type="dxa"/>
          <w:jc w:val="center"/>
        </w:trPr>
        <w:tc>
          <w:tcPr>
            <w:tcW w:w="20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Trastornos de conciencia</w:t>
            </w:r>
          </w:p>
        </w:tc>
        <w:tc>
          <w:tcPr>
            <w:tcW w:w="14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6</w:t>
            </w:r>
          </w:p>
        </w:tc>
        <w:tc>
          <w:tcPr>
            <w:tcW w:w="15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0.9</w:t>
            </w:r>
          </w:p>
        </w:tc>
      </w:tr>
      <w:tr w:rsidR="00F51489" w:rsidRPr="00F51489" w:rsidTr="00F51489">
        <w:trPr>
          <w:tblCellSpacing w:w="15" w:type="dxa"/>
          <w:jc w:val="center"/>
        </w:trPr>
        <w:tc>
          <w:tcPr>
            <w:tcW w:w="20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Enfermedad de Parkinson </w:t>
            </w:r>
          </w:p>
        </w:tc>
        <w:tc>
          <w:tcPr>
            <w:tcW w:w="14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4</w:t>
            </w:r>
          </w:p>
        </w:tc>
        <w:tc>
          <w:tcPr>
            <w:tcW w:w="15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0.6</w:t>
            </w:r>
          </w:p>
        </w:tc>
      </w:tr>
      <w:tr w:rsidR="00F51489" w:rsidRPr="00F51489" w:rsidTr="00F51489">
        <w:trPr>
          <w:tblCellSpacing w:w="15" w:type="dxa"/>
          <w:jc w:val="center"/>
        </w:trPr>
        <w:tc>
          <w:tcPr>
            <w:tcW w:w="20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Encefalopatía</w:t>
            </w:r>
          </w:p>
        </w:tc>
        <w:tc>
          <w:tcPr>
            <w:tcW w:w="14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3</w:t>
            </w:r>
          </w:p>
        </w:tc>
        <w:tc>
          <w:tcPr>
            <w:tcW w:w="15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0.4</w:t>
            </w:r>
          </w:p>
        </w:tc>
      </w:tr>
    </w:tbl>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Argumentación para la Propuesta de esquema de Tratamiento a la neumonía en la Atención Primaria de Salud.</w:t>
      </w:r>
    </w:p>
    <w:p w:rsidR="00F51489" w:rsidRPr="00F51489" w:rsidRDefault="00F51489" w:rsidP="00F51489">
      <w:pPr>
        <w:spacing w:after="0"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lastRenderedPageBreak/>
        <w:t>Definición de ingreso en el hogar</w:t>
      </w:r>
      <w:r w:rsidRPr="00F51489">
        <w:rPr>
          <w:rFonts w:ascii="Times New Roman" w:eastAsia="Times New Roman" w:hAnsi="Times New Roman" w:cs="Times New Roman"/>
          <w:sz w:val="24"/>
          <w:szCs w:val="24"/>
          <w:lang w:eastAsia="es-BO"/>
        </w:rPr>
        <w:t xml:space="preserve">: Atención médica y de </w:t>
      </w:r>
      <w:hyperlink r:id="rId245" w:history="1">
        <w:r w:rsidRPr="00F51489">
          <w:rPr>
            <w:rFonts w:ascii="Times New Roman" w:eastAsia="Times New Roman" w:hAnsi="Times New Roman" w:cs="Times New Roman"/>
            <w:color w:val="0000FF"/>
            <w:sz w:val="24"/>
            <w:szCs w:val="24"/>
            <w:u w:val="single"/>
            <w:lang w:eastAsia="es-BO"/>
          </w:rPr>
          <w:t>enfermería</w:t>
        </w:r>
      </w:hyperlink>
      <w:r w:rsidRPr="00F51489">
        <w:rPr>
          <w:rFonts w:ascii="Times New Roman" w:eastAsia="Times New Roman" w:hAnsi="Times New Roman" w:cs="Times New Roman"/>
          <w:sz w:val="24"/>
          <w:szCs w:val="24"/>
          <w:lang w:eastAsia="es-BO"/>
        </w:rPr>
        <w:t xml:space="preserve"> en el hogar a pacientes que necesiten ingreso con cuidados y seguimiento continuo cuya patología implica encamamiento, aislamiento o reposo, pero no necesariamente en un medio hospitalario. </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El ingreso en el hogar es una de estas formas de atención ambulatoria, constituyendo una de las </w:t>
      </w:r>
      <w:hyperlink r:id="rId246" w:history="1">
        <w:r w:rsidRPr="00F51489">
          <w:rPr>
            <w:rFonts w:ascii="Times New Roman" w:eastAsia="Times New Roman" w:hAnsi="Times New Roman" w:cs="Times New Roman"/>
            <w:color w:val="0000FF"/>
            <w:sz w:val="24"/>
            <w:szCs w:val="24"/>
            <w:u w:val="single"/>
            <w:lang w:eastAsia="es-BO"/>
          </w:rPr>
          <w:t>estrategias</w:t>
        </w:r>
      </w:hyperlink>
      <w:r w:rsidRPr="00F51489">
        <w:rPr>
          <w:rFonts w:ascii="Times New Roman" w:eastAsia="Times New Roman" w:hAnsi="Times New Roman" w:cs="Times New Roman"/>
          <w:sz w:val="24"/>
          <w:szCs w:val="24"/>
          <w:lang w:eastAsia="es-BO"/>
        </w:rPr>
        <w:t xml:space="preserve"> de impacto seguidas por la atención primaria en el país. (República de Cuba, Ministerio de </w:t>
      </w:r>
      <w:hyperlink r:id="rId247" w:anchor="EFECTOS" w:history="1">
        <w:r w:rsidRPr="00F51489">
          <w:rPr>
            <w:rFonts w:ascii="Times New Roman" w:eastAsia="Times New Roman" w:hAnsi="Times New Roman" w:cs="Times New Roman"/>
            <w:color w:val="0000FF"/>
            <w:sz w:val="24"/>
            <w:szCs w:val="24"/>
            <w:u w:val="single"/>
            <w:lang w:eastAsia="es-BO"/>
          </w:rPr>
          <w:t>Salud Pública</w:t>
        </w:r>
      </w:hyperlink>
      <w:r w:rsidRPr="00F51489">
        <w:rPr>
          <w:rFonts w:ascii="Times New Roman" w:eastAsia="Times New Roman" w:hAnsi="Times New Roman" w:cs="Times New Roman"/>
          <w:sz w:val="24"/>
          <w:szCs w:val="24"/>
          <w:lang w:eastAsia="es-BO"/>
        </w:rPr>
        <w:t xml:space="preserve">. Balance anual del MINSAP 1995). Desde esta perspectiva, y luego de haber realizado una revisión actualizada sobre las ventajas que esta forma de atención ofrece al </w:t>
      </w:r>
      <w:hyperlink r:id="rId248" w:history="1">
        <w:r w:rsidRPr="00F51489">
          <w:rPr>
            <w:rFonts w:ascii="Times New Roman" w:eastAsia="Times New Roman" w:hAnsi="Times New Roman" w:cs="Times New Roman"/>
            <w:color w:val="0000FF"/>
            <w:sz w:val="24"/>
            <w:szCs w:val="24"/>
            <w:u w:val="single"/>
            <w:lang w:eastAsia="es-BO"/>
          </w:rPr>
          <w:t>individuo</w:t>
        </w:r>
      </w:hyperlink>
      <w:r w:rsidRPr="00F51489">
        <w:rPr>
          <w:rFonts w:ascii="Times New Roman" w:eastAsia="Times New Roman" w:hAnsi="Times New Roman" w:cs="Times New Roman"/>
          <w:sz w:val="24"/>
          <w:szCs w:val="24"/>
          <w:lang w:eastAsia="es-BO"/>
        </w:rPr>
        <w:t xml:space="preserve">, </w:t>
      </w:r>
      <w:hyperlink r:id="rId249" w:history="1">
        <w:r w:rsidRPr="00F51489">
          <w:rPr>
            <w:rFonts w:ascii="Times New Roman" w:eastAsia="Times New Roman" w:hAnsi="Times New Roman" w:cs="Times New Roman"/>
            <w:color w:val="0000FF"/>
            <w:sz w:val="24"/>
            <w:szCs w:val="24"/>
            <w:u w:val="single"/>
            <w:lang w:eastAsia="es-BO"/>
          </w:rPr>
          <w:t>la familia</w:t>
        </w:r>
      </w:hyperlink>
      <w:r w:rsidRPr="00F51489">
        <w:rPr>
          <w:rFonts w:ascii="Times New Roman" w:eastAsia="Times New Roman" w:hAnsi="Times New Roman" w:cs="Times New Roman"/>
          <w:sz w:val="24"/>
          <w:szCs w:val="24"/>
          <w:lang w:eastAsia="es-BO"/>
        </w:rPr>
        <w:t xml:space="preserve">, el profesional de salud y al </w:t>
      </w:r>
      <w:hyperlink r:id="rId250" w:history="1">
        <w:r w:rsidRPr="00F51489">
          <w:rPr>
            <w:rFonts w:ascii="Times New Roman" w:eastAsia="Times New Roman" w:hAnsi="Times New Roman" w:cs="Times New Roman"/>
            <w:color w:val="0000FF"/>
            <w:sz w:val="24"/>
            <w:szCs w:val="24"/>
            <w:u w:val="single"/>
            <w:lang w:eastAsia="es-BO"/>
          </w:rPr>
          <w:t>estado</w:t>
        </w:r>
      </w:hyperlink>
      <w:r w:rsidRPr="00F51489">
        <w:rPr>
          <w:rFonts w:ascii="Times New Roman" w:eastAsia="Times New Roman" w:hAnsi="Times New Roman" w:cs="Times New Roman"/>
          <w:sz w:val="24"/>
          <w:szCs w:val="24"/>
          <w:lang w:eastAsia="es-BO"/>
        </w:rPr>
        <w:t xml:space="preserve">, y que pueda servir de </w:t>
      </w:r>
      <w:hyperlink r:id="rId251" w:anchor="FUNC" w:history="1">
        <w:r w:rsidRPr="00F51489">
          <w:rPr>
            <w:rFonts w:ascii="Times New Roman" w:eastAsia="Times New Roman" w:hAnsi="Times New Roman" w:cs="Times New Roman"/>
            <w:color w:val="0000FF"/>
            <w:sz w:val="24"/>
            <w:szCs w:val="24"/>
            <w:u w:val="single"/>
            <w:lang w:eastAsia="es-BO"/>
          </w:rPr>
          <w:t>marco teórico</w:t>
        </w:r>
      </w:hyperlink>
      <w:r w:rsidRPr="00F51489">
        <w:rPr>
          <w:rFonts w:ascii="Times New Roman" w:eastAsia="Times New Roman" w:hAnsi="Times New Roman" w:cs="Times New Roman"/>
          <w:sz w:val="24"/>
          <w:szCs w:val="24"/>
          <w:lang w:eastAsia="es-BO"/>
        </w:rPr>
        <w:t xml:space="preserve"> para estimular la realización de </w:t>
      </w:r>
      <w:hyperlink r:id="rId252" w:history="1">
        <w:r w:rsidRPr="00F51489">
          <w:rPr>
            <w:rFonts w:ascii="Times New Roman" w:eastAsia="Times New Roman" w:hAnsi="Times New Roman" w:cs="Times New Roman"/>
            <w:color w:val="0000FF"/>
            <w:sz w:val="24"/>
            <w:szCs w:val="24"/>
            <w:u w:val="single"/>
            <w:lang w:eastAsia="es-BO"/>
          </w:rPr>
          <w:t>investigaciones</w:t>
        </w:r>
      </w:hyperlink>
      <w:r w:rsidRPr="00F51489">
        <w:rPr>
          <w:rFonts w:ascii="Times New Roman" w:eastAsia="Times New Roman" w:hAnsi="Times New Roman" w:cs="Times New Roman"/>
          <w:sz w:val="24"/>
          <w:szCs w:val="24"/>
          <w:lang w:eastAsia="es-BO"/>
        </w:rPr>
        <w:t xml:space="preserve"> para su </w:t>
      </w:r>
      <w:hyperlink r:id="rId253" w:history="1">
        <w:r w:rsidRPr="00F51489">
          <w:rPr>
            <w:rFonts w:ascii="Times New Roman" w:eastAsia="Times New Roman" w:hAnsi="Times New Roman" w:cs="Times New Roman"/>
            <w:color w:val="0000FF"/>
            <w:sz w:val="24"/>
            <w:szCs w:val="24"/>
            <w:u w:val="single"/>
            <w:lang w:eastAsia="es-BO"/>
          </w:rPr>
          <w:t>desarrollo</w:t>
        </w:r>
      </w:hyperlink>
      <w:r w:rsidRPr="00F51489">
        <w:rPr>
          <w:rFonts w:ascii="Times New Roman" w:eastAsia="Times New Roman" w:hAnsi="Times New Roman" w:cs="Times New Roman"/>
          <w:sz w:val="24"/>
          <w:szCs w:val="24"/>
          <w:lang w:eastAsia="es-BO"/>
        </w:rPr>
        <w:t>, nosotros decidimos realizar una propuesta que supla los preceptos de los tratamiento desde la Atención Secundaria de Salud.</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La implantación y desarrollo del subsistema del Médico y la Enfermera de la </w:t>
      </w:r>
      <w:hyperlink r:id="rId254" w:history="1">
        <w:r w:rsidRPr="00F51489">
          <w:rPr>
            <w:rFonts w:ascii="Times New Roman" w:eastAsia="Times New Roman" w:hAnsi="Times New Roman" w:cs="Times New Roman"/>
            <w:color w:val="0000FF"/>
            <w:sz w:val="24"/>
            <w:szCs w:val="24"/>
            <w:u w:val="single"/>
            <w:lang w:eastAsia="es-BO"/>
          </w:rPr>
          <w:t>Familia</w:t>
        </w:r>
      </w:hyperlink>
      <w:r w:rsidRPr="00F51489">
        <w:rPr>
          <w:rFonts w:ascii="Times New Roman" w:eastAsia="Times New Roman" w:hAnsi="Times New Roman" w:cs="Times New Roman"/>
          <w:sz w:val="24"/>
          <w:szCs w:val="24"/>
          <w:lang w:eastAsia="es-BO"/>
        </w:rPr>
        <w:t xml:space="preserve">, surge la posibilidad de ingresar en su domicilio a aquellos pacientes que necesitan un seguimiento diario de su enfermedad sin que sea necesario su ingreso en el hospital, pero que sí requieren guardar cama, aislamiento o reposo.(65) Esto a su vez permite un estado psicológico positivo del paciente y sus familiares, disminuyendo el </w:t>
      </w:r>
      <w:hyperlink r:id="rId255" w:history="1">
        <w:r w:rsidRPr="00F51489">
          <w:rPr>
            <w:rFonts w:ascii="Times New Roman" w:eastAsia="Times New Roman" w:hAnsi="Times New Roman" w:cs="Times New Roman"/>
            <w:color w:val="0000FF"/>
            <w:sz w:val="24"/>
            <w:szCs w:val="24"/>
            <w:u w:val="single"/>
            <w:lang w:eastAsia="es-BO"/>
          </w:rPr>
          <w:t>estrés</w:t>
        </w:r>
      </w:hyperlink>
      <w:r w:rsidRPr="00F51489">
        <w:rPr>
          <w:rFonts w:ascii="Times New Roman" w:eastAsia="Times New Roman" w:hAnsi="Times New Roman" w:cs="Times New Roman"/>
          <w:sz w:val="24"/>
          <w:szCs w:val="24"/>
          <w:lang w:eastAsia="es-BO"/>
        </w:rPr>
        <w:t xml:space="preserve"> porque permanece en su hogar y se le permite a la familia participar activamente en el proceso del enfermo, elevándose así el grado de satisfacción. (66)</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Desde la práctica diaria, donde se observa que aún persisten dificultades por parte de los médicos y enfermeras para la realización del ingreso en el hogar, y teniendo como base que este es una </w:t>
      </w:r>
      <w:hyperlink r:id="rId256" w:history="1">
        <w:r w:rsidRPr="00F51489">
          <w:rPr>
            <w:rFonts w:ascii="Times New Roman" w:eastAsia="Times New Roman" w:hAnsi="Times New Roman" w:cs="Times New Roman"/>
            <w:color w:val="0000FF"/>
            <w:sz w:val="24"/>
            <w:szCs w:val="24"/>
            <w:u w:val="single"/>
            <w:lang w:eastAsia="es-BO"/>
          </w:rPr>
          <w:t>estrategia</w:t>
        </w:r>
      </w:hyperlink>
      <w:r w:rsidRPr="00F51489">
        <w:rPr>
          <w:rFonts w:ascii="Times New Roman" w:eastAsia="Times New Roman" w:hAnsi="Times New Roman" w:cs="Times New Roman"/>
          <w:sz w:val="24"/>
          <w:szCs w:val="24"/>
          <w:lang w:eastAsia="es-BO"/>
        </w:rPr>
        <w:t xml:space="preserve"> priorizada en la atención primaria de salud, y teniendo en cuenta los resultados de otros autores como Naranjo Ferregut y colaboradores en el 2000 (66) hemos decidido para hacer más comprensible este proceder dividir también didácticamente el ingreso en el hogar en 3 etapas o fases: Valoración, Intervención y Alta o egreso.</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Propuesta de esquema de Tratamiento a la neumonía en la Atención Primaria de Salud.</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99"/>
        <w:gridCol w:w="1824"/>
        <w:gridCol w:w="5188"/>
        <w:gridCol w:w="1547"/>
      </w:tblGrid>
      <w:tr w:rsidR="00F51489" w:rsidRPr="00F51489" w:rsidTr="00F51489">
        <w:trPr>
          <w:tblCellSpacing w:w="15" w:type="dxa"/>
        </w:trPr>
        <w:tc>
          <w:tcPr>
            <w:tcW w:w="2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No</w:t>
            </w:r>
          </w:p>
        </w:tc>
        <w:tc>
          <w:tcPr>
            <w:tcW w:w="16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 xml:space="preserve">Valoración </w:t>
            </w:r>
          </w:p>
        </w:tc>
        <w:tc>
          <w:tcPr>
            <w:tcW w:w="17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 xml:space="preserve">Intervención </w:t>
            </w:r>
          </w:p>
        </w:tc>
        <w:tc>
          <w:tcPr>
            <w:tcW w:w="14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Criterios de alta o egreso</w:t>
            </w:r>
          </w:p>
        </w:tc>
      </w:tr>
      <w:tr w:rsidR="00F51489" w:rsidRPr="00F51489" w:rsidTr="00F51489">
        <w:trPr>
          <w:tblCellSpacing w:w="15" w:type="dxa"/>
        </w:trPr>
        <w:tc>
          <w:tcPr>
            <w:tcW w:w="2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1</w:t>
            </w:r>
          </w:p>
        </w:tc>
        <w:tc>
          <w:tcPr>
            <w:tcW w:w="16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Neumonía no tratada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Fiebre, tos, expectoración, disnea ligera, inapetencia, estudio radiológico positivo, esputo (Positivo a streptococus </w:t>
            </w:r>
            <w:r w:rsidRPr="00F51489">
              <w:rPr>
                <w:rFonts w:ascii="Times New Roman" w:eastAsia="Times New Roman" w:hAnsi="Times New Roman" w:cs="Times New Roman"/>
                <w:sz w:val="24"/>
                <w:szCs w:val="24"/>
                <w:lang w:eastAsia="es-BO"/>
              </w:rPr>
              <w:lastRenderedPageBreak/>
              <w:t>neumoneae), Leucocitosis</w:t>
            </w:r>
          </w:p>
        </w:tc>
        <w:tc>
          <w:tcPr>
            <w:tcW w:w="17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lastRenderedPageBreak/>
              <w:t xml:space="preserve">Amoxacilina ó eritromicina ó cefalexina, alternativas: azitromicina ,penicilina procaínica ó cefazolina </w:t>
            </w:r>
          </w:p>
        </w:tc>
        <w:tc>
          <w:tcPr>
            <w:tcW w:w="14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Desaparición de la clínica, mejoría radiológica, esputo y leucocitos normales </w:t>
            </w:r>
          </w:p>
        </w:tc>
      </w:tr>
      <w:tr w:rsidR="00F51489" w:rsidRPr="00F51489" w:rsidTr="00F51489">
        <w:trPr>
          <w:tblCellSpacing w:w="15" w:type="dxa"/>
        </w:trPr>
        <w:tc>
          <w:tcPr>
            <w:tcW w:w="2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lastRenderedPageBreak/>
              <w:t>2</w:t>
            </w:r>
          </w:p>
        </w:tc>
        <w:tc>
          <w:tcPr>
            <w:tcW w:w="16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Neumonía Tratada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Fiebre, tos, expectoración, disnea ligera, inapetencia, estudio radiológico positivo, esputo (Positivo a streptococus neumonea), Leucocitosis, 72 horas luego de iniciado el tratamiento con antibiótico</w:t>
            </w:r>
          </w:p>
        </w:tc>
        <w:tc>
          <w:tcPr>
            <w:tcW w:w="17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Penicilina más aminoglucósidos ó Cefazolina más aminoglucósidos, amoxacilina más ácido clavulánico.</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i/>
                <w:iCs/>
                <w:sz w:val="24"/>
                <w:szCs w:val="24"/>
                <w:lang w:eastAsia="es-BO"/>
              </w:rPr>
              <w:t xml:space="preserve">Alternativa: </w:t>
            </w:r>
            <w:r w:rsidRPr="00F51489">
              <w:rPr>
                <w:rFonts w:ascii="Times New Roman" w:eastAsia="Times New Roman" w:hAnsi="Times New Roman" w:cs="Times New Roman"/>
                <w:sz w:val="24"/>
                <w:szCs w:val="24"/>
                <w:lang w:eastAsia="es-BO"/>
              </w:rPr>
              <w:t>cefalosporina de tercera generación.</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(Ceftriaxona,Cefotaxima)</w:t>
            </w:r>
          </w:p>
        </w:tc>
        <w:tc>
          <w:tcPr>
            <w:tcW w:w="14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Mejoría Clínica y radiológica, leucocitosis en vía de </w:t>
            </w:r>
            <w:hyperlink r:id="rId257" w:history="1">
              <w:r w:rsidRPr="00F51489">
                <w:rPr>
                  <w:rFonts w:ascii="Times New Roman" w:eastAsia="Times New Roman" w:hAnsi="Times New Roman" w:cs="Times New Roman"/>
                  <w:color w:val="0000FF"/>
                  <w:sz w:val="24"/>
                  <w:szCs w:val="24"/>
                  <w:u w:val="single"/>
                  <w:lang w:eastAsia="es-BO"/>
                </w:rPr>
                <w:t>normalización</w:t>
              </w:r>
            </w:hyperlink>
            <w:r w:rsidRPr="00F51489">
              <w:rPr>
                <w:rFonts w:ascii="Times New Roman" w:eastAsia="Times New Roman" w:hAnsi="Times New Roman" w:cs="Times New Roman"/>
                <w:sz w:val="24"/>
                <w:szCs w:val="24"/>
                <w:lang w:eastAsia="es-BO"/>
              </w:rPr>
              <w:t>, esputo negativo</w:t>
            </w:r>
          </w:p>
        </w:tc>
      </w:tr>
      <w:tr w:rsidR="00F51489" w:rsidRPr="00F51489" w:rsidTr="00F51489">
        <w:trPr>
          <w:tblCellSpacing w:w="15" w:type="dxa"/>
        </w:trPr>
        <w:tc>
          <w:tcPr>
            <w:tcW w:w="2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3</w:t>
            </w:r>
          </w:p>
        </w:tc>
        <w:tc>
          <w:tcPr>
            <w:tcW w:w="16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Neumonía intrahospitalaria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Pacientes egresados del hospital que presenten síntomas respiratorios en las primeras 72 horas</w:t>
            </w:r>
          </w:p>
        </w:tc>
        <w:tc>
          <w:tcPr>
            <w:tcW w:w="17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Cefalosporinas3a generación más Amikacina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Ó Ciproflaxacina.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.Si es Pseudomonas :</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Ceftazidima,mezlocillin,carbenicilina,Ciproflaxacina</w:t>
            </w:r>
          </w:p>
        </w:tc>
        <w:tc>
          <w:tcPr>
            <w:tcW w:w="14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Mejoría Clínica y radiológica, leucocitosis en vía de normalización, esputo negativo</w:t>
            </w:r>
          </w:p>
        </w:tc>
      </w:tr>
    </w:tbl>
    <w:p w:rsidR="00F51489" w:rsidRPr="00F51489" w:rsidRDefault="00F51489" w:rsidP="00F51489">
      <w:pPr>
        <w:spacing w:after="0"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 </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159"/>
        <w:gridCol w:w="4346"/>
        <w:gridCol w:w="1087"/>
        <w:gridCol w:w="1366"/>
      </w:tblGrid>
      <w:tr w:rsidR="00F51489" w:rsidRPr="00F51489" w:rsidTr="00F51489">
        <w:trPr>
          <w:tblCellSpacing w:w="15" w:type="dxa"/>
        </w:trPr>
        <w:tc>
          <w:tcPr>
            <w:tcW w:w="12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Situación</w:t>
            </w:r>
          </w:p>
        </w:tc>
        <w:tc>
          <w:tcPr>
            <w:tcW w:w="24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Pauta</w:t>
            </w:r>
          </w:p>
        </w:tc>
        <w:tc>
          <w:tcPr>
            <w:tcW w:w="6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vía</w:t>
            </w:r>
          </w:p>
        </w:tc>
        <w:tc>
          <w:tcPr>
            <w:tcW w:w="8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Duración</w:t>
            </w:r>
          </w:p>
        </w:tc>
      </w:tr>
      <w:tr w:rsidR="00F51489" w:rsidRPr="00F51489" w:rsidTr="00F51489">
        <w:trPr>
          <w:tblCellSpacing w:w="15" w:type="dxa"/>
        </w:trPr>
        <w:tc>
          <w:tcPr>
            <w:tcW w:w="12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Neumonía no tratada</w:t>
            </w:r>
          </w:p>
        </w:tc>
        <w:tc>
          <w:tcPr>
            <w:tcW w:w="24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Amoxacilina 250 mg-500 mg c/8h </w:t>
            </w:r>
          </w:p>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ó</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Eritromicina 250-500 mg c/8h </w:t>
            </w:r>
          </w:p>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ó</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Cefalexina 250 mg-500mg c/8h </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Alternativas: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lastRenderedPageBreak/>
              <w:t>Azitromicina 500mg</w:t>
            </w:r>
          </w:p>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ó</w:t>
            </w:r>
          </w:p>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Penicilina Procaínica 1bb (1millón)c/12h ó</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Cefazolina 1g c/8h</w:t>
            </w:r>
          </w:p>
        </w:tc>
        <w:tc>
          <w:tcPr>
            <w:tcW w:w="6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lastRenderedPageBreak/>
              <w:t>oral</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oral</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oral</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oral</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im </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ev</w:t>
            </w:r>
          </w:p>
        </w:tc>
        <w:tc>
          <w:tcPr>
            <w:tcW w:w="8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7-10 días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7-10 días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7-10 días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3 días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7días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7días</w:t>
            </w:r>
          </w:p>
        </w:tc>
      </w:tr>
      <w:tr w:rsidR="00F51489" w:rsidRPr="00F51489" w:rsidTr="00F51489">
        <w:trPr>
          <w:tblCellSpacing w:w="15" w:type="dxa"/>
        </w:trPr>
        <w:tc>
          <w:tcPr>
            <w:tcW w:w="12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lastRenderedPageBreak/>
              <w:t>Neumonía tratada</w:t>
            </w:r>
          </w:p>
        </w:tc>
        <w:tc>
          <w:tcPr>
            <w:tcW w:w="24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Amoxacilina/ac.clavulánico 1tb c/8h </w:t>
            </w:r>
          </w:p>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ó</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Penicilina Procaínica/ aminoglucósidos </w:t>
            </w:r>
          </w:p>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ó</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Cefazolina 1g c/8h</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Alternativas: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Ceftriaxona 1g c/12h</w:t>
            </w:r>
          </w:p>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ó</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Cefotaxima 2g c/12h</w:t>
            </w:r>
          </w:p>
        </w:tc>
        <w:tc>
          <w:tcPr>
            <w:tcW w:w="6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oral</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im</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im ó ev</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im ó ev</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im ó ev</w:t>
            </w:r>
          </w:p>
        </w:tc>
        <w:tc>
          <w:tcPr>
            <w:tcW w:w="8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7días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7días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7días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7días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7días</w:t>
            </w:r>
          </w:p>
        </w:tc>
      </w:tr>
      <w:tr w:rsidR="00F51489" w:rsidRPr="00F51489" w:rsidTr="00F51489">
        <w:trPr>
          <w:tblCellSpacing w:w="15" w:type="dxa"/>
        </w:trPr>
        <w:tc>
          <w:tcPr>
            <w:tcW w:w="12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Neumonía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 xml:space="preserve">Intrahospitalaria </w:t>
            </w:r>
            <w:r w:rsidRPr="00F51489">
              <w:rPr>
                <w:rFonts w:ascii="Times New Roman" w:eastAsia="Times New Roman" w:hAnsi="Times New Roman" w:cs="Times New Roman"/>
                <w:sz w:val="24"/>
                <w:szCs w:val="24"/>
                <w:lang w:eastAsia="es-BO"/>
              </w:rPr>
              <w:t>(Pctes egresados del hospital que presentan síntomas respiratorios en las primeras 72 horas)</w:t>
            </w:r>
          </w:p>
        </w:tc>
        <w:tc>
          <w:tcPr>
            <w:tcW w:w="245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Ceftriaxona 1gc/12h/ aminoglucósidos c/12h</w:t>
            </w:r>
          </w:p>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ó</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Cefotaxima2gc/12h/aminoglucósidos c/12h</w:t>
            </w:r>
          </w:p>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ó</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Ciproflaxacina 250-500mcg c/12h</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Si es Pseudomonas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Ciproflaxacina 250-500mg c/12h</w:t>
            </w:r>
          </w:p>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ó</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Carbenicilina 2g/ 8h</w:t>
            </w:r>
          </w:p>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ó</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lastRenderedPageBreak/>
              <w:t>Mezlocillín 1g/ 8h</w:t>
            </w:r>
          </w:p>
          <w:p w:rsidR="00F51489" w:rsidRPr="00F51489" w:rsidRDefault="00F51489" w:rsidP="00F51489">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ó</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Ceftazidima 1g/ 8h</w:t>
            </w:r>
          </w:p>
        </w:tc>
        <w:tc>
          <w:tcPr>
            <w:tcW w:w="6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val="en-US" w:eastAsia="es-BO"/>
              </w:rPr>
            </w:pPr>
            <w:r w:rsidRPr="00F51489">
              <w:rPr>
                <w:rFonts w:ascii="Times New Roman" w:eastAsia="Times New Roman" w:hAnsi="Times New Roman" w:cs="Times New Roman"/>
                <w:sz w:val="24"/>
                <w:szCs w:val="24"/>
                <w:lang w:val="en-US" w:eastAsia="es-BO"/>
              </w:rPr>
              <w:lastRenderedPageBreak/>
              <w:t xml:space="preserve">ev </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val="en-US" w:eastAsia="es-BO"/>
              </w:rPr>
            </w:pPr>
            <w:r w:rsidRPr="00F51489">
              <w:rPr>
                <w:rFonts w:ascii="Times New Roman" w:eastAsia="Times New Roman" w:hAnsi="Times New Roman" w:cs="Times New Roman"/>
                <w:sz w:val="24"/>
                <w:szCs w:val="24"/>
                <w:lang w:val="en-US" w:eastAsia="es-BO"/>
              </w:rPr>
              <w:t>ev</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val="en-US" w:eastAsia="es-BO"/>
              </w:rPr>
            </w:pPr>
            <w:r w:rsidRPr="00F51489">
              <w:rPr>
                <w:rFonts w:ascii="Times New Roman" w:eastAsia="Times New Roman" w:hAnsi="Times New Roman" w:cs="Times New Roman"/>
                <w:sz w:val="24"/>
                <w:szCs w:val="24"/>
                <w:lang w:val="en-US" w:eastAsia="es-BO"/>
              </w:rPr>
              <w:t>oral óev</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val="en-US" w:eastAsia="es-BO"/>
              </w:rPr>
            </w:pPr>
            <w:r w:rsidRPr="00F51489">
              <w:rPr>
                <w:rFonts w:ascii="Times New Roman" w:eastAsia="Times New Roman" w:hAnsi="Times New Roman" w:cs="Times New Roman"/>
                <w:sz w:val="24"/>
                <w:szCs w:val="24"/>
                <w:lang w:val="en-US" w:eastAsia="es-BO"/>
              </w:rPr>
              <w:t>oralóev</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val="en-US" w:eastAsia="es-BO"/>
              </w:rPr>
            </w:pPr>
            <w:r w:rsidRPr="00F51489">
              <w:rPr>
                <w:rFonts w:ascii="Times New Roman" w:eastAsia="Times New Roman" w:hAnsi="Times New Roman" w:cs="Times New Roman"/>
                <w:sz w:val="24"/>
                <w:szCs w:val="24"/>
                <w:lang w:val="en-US" w:eastAsia="es-BO"/>
              </w:rPr>
              <w:t>ev</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val="en-US" w:eastAsia="es-BO"/>
              </w:rPr>
            </w:pPr>
            <w:r w:rsidRPr="00F51489">
              <w:rPr>
                <w:rFonts w:ascii="Times New Roman" w:eastAsia="Times New Roman" w:hAnsi="Times New Roman" w:cs="Times New Roman"/>
                <w:sz w:val="24"/>
                <w:szCs w:val="24"/>
                <w:lang w:val="en-US" w:eastAsia="es-BO"/>
              </w:rPr>
              <w:t>ev ó im</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val="en-US" w:eastAsia="es-BO"/>
              </w:rPr>
            </w:pPr>
            <w:r w:rsidRPr="00F51489">
              <w:rPr>
                <w:rFonts w:ascii="Times New Roman" w:eastAsia="Times New Roman" w:hAnsi="Times New Roman" w:cs="Times New Roman"/>
                <w:sz w:val="24"/>
                <w:szCs w:val="24"/>
                <w:lang w:val="en-US" w:eastAsia="es-BO"/>
              </w:rPr>
              <w:t>ev ó im</w:t>
            </w:r>
          </w:p>
        </w:tc>
        <w:tc>
          <w:tcPr>
            <w:tcW w:w="800" w:type="pct"/>
            <w:tcBorders>
              <w:top w:val="outset" w:sz="6" w:space="0" w:color="auto"/>
              <w:left w:val="outset" w:sz="6" w:space="0" w:color="auto"/>
              <w:bottom w:val="outset" w:sz="6" w:space="0" w:color="auto"/>
              <w:right w:val="outset" w:sz="6" w:space="0" w:color="auto"/>
            </w:tcBorders>
            <w:vAlign w:val="center"/>
            <w:hideMark/>
          </w:tcPr>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7días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7días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7días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7días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7días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7días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7días</w:t>
            </w:r>
          </w:p>
        </w:tc>
      </w:tr>
    </w:tbl>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lastRenderedPageBreak/>
        <w:t>Propuesta de convenio Atención primaria de Salud - Atención Secundaria de Salud.</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1. Poner en </w:t>
      </w:r>
      <w:hyperlink r:id="rId258" w:history="1">
        <w:r w:rsidRPr="00F51489">
          <w:rPr>
            <w:rFonts w:ascii="Times New Roman" w:eastAsia="Times New Roman" w:hAnsi="Times New Roman" w:cs="Times New Roman"/>
            <w:color w:val="0000FF"/>
            <w:sz w:val="24"/>
            <w:szCs w:val="24"/>
            <w:u w:val="single"/>
            <w:lang w:eastAsia="es-BO"/>
          </w:rPr>
          <w:t>conocimiento</w:t>
        </w:r>
      </w:hyperlink>
      <w:r w:rsidRPr="00F51489">
        <w:rPr>
          <w:rFonts w:ascii="Times New Roman" w:eastAsia="Times New Roman" w:hAnsi="Times New Roman" w:cs="Times New Roman"/>
          <w:sz w:val="24"/>
          <w:szCs w:val="24"/>
          <w:lang w:eastAsia="es-BO"/>
        </w:rPr>
        <w:t xml:space="preserve"> de la </w:t>
      </w:r>
      <w:hyperlink r:id="rId259" w:history="1">
        <w:r w:rsidRPr="00F51489">
          <w:rPr>
            <w:rFonts w:ascii="Times New Roman" w:eastAsia="Times New Roman" w:hAnsi="Times New Roman" w:cs="Times New Roman"/>
            <w:color w:val="0000FF"/>
            <w:sz w:val="24"/>
            <w:szCs w:val="24"/>
            <w:u w:val="single"/>
            <w:lang w:eastAsia="es-BO"/>
          </w:rPr>
          <w:t>Dirección</w:t>
        </w:r>
      </w:hyperlink>
      <w:r w:rsidRPr="00F51489">
        <w:rPr>
          <w:rFonts w:ascii="Times New Roman" w:eastAsia="Times New Roman" w:hAnsi="Times New Roman" w:cs="Times New Roman"/>
          <w:sz w:val="24"/>
          <w:szCs w:val="24"/>
          <w:lang w:eastAsia="es-BO"/>
        </w:rPr>
        <w:t xml:space="preserve"> Provincial de Salud la Propuesta del "Esquema de Tratamiento a la neumonía en la Atención Primaria de Salud.</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2. Proponer la Interrelación estrecha entre los Grupos Básicos de Trabajo de la Atención Primaria de Salud y la Dirección administrativa en la Atención Secundaria de Salud, para facilitar el acceso o adquisición a los medicamentos que son netamente de </w:t>
      </w:r>
      <w:hyperlink r:id="rId260" w:history="1">
        <w:r w:rsidRPr="00F51489">
          <w:rPr>
            <w:rFonts w:ascii="Times New Roman" w:eastAsia="Times New Roman" w:hAnsi="Times New Roman" w:cs="Times New Roman"/>
            <w:color w:val="0000FF"/>
            <w:sz w:val="24"/>
            <w:szCs w:val="24"/>
            <w:u w:val="single"/>
            <w:lang w:eastAsia="es-BO"/>
          </w:rPr>
          <w:t>control</w:t>
        </w:r>
      </w:hyperlink>
      <w:r w:rsidRPr="00F51489">
        <w:rPr>
          <w:rFonts w:ascii="Times New Roman" w:eastAsia="Times New Roman" w:hAnsi="Times New Roman" w:cs="Times New Roman"/>
          <w:sz w:val="24"/>
          <w:szCs w:val="24"/>
          <w:lang w:eastAsia="es-BO"/>
        </w:rPr>
        <w:t xml:space="preserve"> Hospitalario.</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3. Que sea presentado por parte del Médico de Familia la historia clínica del paciente, discutida con el Grupo Básico de Trabajo, que cumpla con los criterios para el ingreso domiciliario y el tratamiento propuesto de acuerdo al esquema.</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4. Designar en el Hospital el personal a nivel de la Farmacia que se haga responsable de la tramitación de los medicamentos solicitados según el esquema propuesto para el paciente ingresado en el domicilio, de manera que facilite el mecanismo de obtención de los Médicos de la Atención Primaria a los medicamentos prescriptos.</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5. Poner en conocimiento a todos los Médicos de Familia en la Atención primaria de Salud, la propuesta del esquema de tratamiento y del convenio que facilite su objetividad.</w:t>
      </w:r>
    </w:p>
    <w:p w:rsidR="00F51489" w:rsidRPr="00F51489" w:rsidRDefault="00F51489" w:rsidP="00F51489">
      <w:pPr>
        <w:spacing w:after="0"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b/>
          <w:bCs/>
          <w:sz w:val="24"/>
          <w:szCs w:val="24"/>
          <w:lang w:eastAsia="es-BO"/>
        </w:rPr>
        <w:t>Ventajas del ingreso en el hogar:</w:t>
      </w:r>
      <w:r w:rsidRPr="00F51489">
        <w:rPr>
          <w:rFonts w:ascii="Times New Roman" w:eastAsia="Times New Roman" w:hAnsi="Times New Roman" w:cs="Times New Roman"/>
          <w:sz w:val="24"/>
          <w:szCs w:val="24"/>
          <w:lang w:eastAsia="es-BO"/>
        </w:rPr>
        <w:t xml:space="preserve"> </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Altera sólo en grado mínimo el modo de vida del paciente: El paciente permanece en su hogar, lo cual constituye un atractivo muy grande para él, ya que no pierde el control del hogar, y no tiene que separarse de sus seres queridos, estando libres de las rutinarias reglas y restricciones de los hospitales, así como se altera en grado mínimo la </w:t>
      </w:r>
      <w:hyperlink r:id="rId261" w:history="1">
        <w:r w:rsidRPr="00F51489">
          <w:rPr>
            <w:rFonts w:ascii="Times New Roman" w:eastAsia="Times New Roman" w:hAnsi="Times New Roman" w:cs="Times New Roman"/>
            <w:color w:val="0000FF"/>
            <w:sz w:val="24"/>
            <w:szCs w:val="24"/>
            <w:u w:val="single"/>
            <w:lang w:eastAsia="es-BO"/>
          </w:rPr>
          <w:t>dinámica</w:t>
        </w:r>
      </w:hyperlink>
      <w:r w:rsidRPr="00F51489">
        <w:rPr>
          <w:rFonts w:ascii="Times New Roman" w:eastAsia="Times New Roman" w:hAnsi="Times New Roman" w:cs="Times New Roman"/>
          <w:sz w:val="24"/>
          <w:szCs w:val="24"/>
          <w:lang w:eastAsia="es-BO"/>
        </w:rPr>
        <w:t xml:space="preserve"> de la vida diaria del resto de los familiares. Esto es particularmente importante en los pacientes con enfermedades en estadios terminales y enfermedades crónicas no transmisibles, que habitualmente requieren largas estadías hospitalarias.(67-72)</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El paciente recibe una atención más individual: El enfermo se convierte en foco de atención, para el equipo de salud, la familia y la comunidad no siendo uno de los muchos tipos de pacientes de un hospital. El individuo no sólo siente que recibe más atención, sino que ésta es más personal. Esto hace que se refuerce la relación médico-paciente.( 67, 68, 71, 73 - 75)</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Se logra una atención más integral del enfermo: Al no separar el enfermo de su entorno familiar y comunitario es más fácil verlo como una entidad biopsicosocial. Muchas veces el </w:t>
      </w:r>
      <w:r w:rsidRPr="00F51489">
        <w:rPr>
          <w:rFonts w:ascii="Times New Roman" w:eastAsia="Times New Roman" w:hAnsi="Times New Roman" w:cs="Times New Roman"/>
          <w:sz w:val="24"/>
          <w:szCs w:val="24"/>
          <w:lang w:eastAsia="es-BO"/>
        </w:rPr>
        <w:lastRenderedPageBreak/>
        <w:t xml:space="preserve">médico del hospital ve limitada sus posibilidades diagnósticas, terapéutica y de rehabilitación porque no conoce realmente el modo y </w:t>
      </w:r>
      <w:hyperlink r:id="rId262" w:history="1">
        <w:r w:rsidRPr="00F51489">
          <w:rPr>
            <w:rFonts w:ascii="Times New Roman" w:eastAsia="Times New Roman" w:hAnsi="Times New Roman" w:cs="Times New Roman"/>
            <w:color w:val="0000FF"/>
            <w:sz w:val="24"/>
            <w:szCs w:val="24"/>
            <w:u w:val="single"/>
            <w:lang w:eastAsia="es-BO"/>
          </w:rPr>
          <w:t>estilo de vida</w:t>
        </w:r>
      </w:hyperlink>
      <w:r w:rsidRPr="00F51489">
        <w:rPr>
          <w:rFonts w:ascii="Times New Roman" w:eastAsia="Times New Roman" w:hAnsi="Times New Roman" w:cs="Times New Roman"/>
          <w:sz w:val="24"/>
          <w:szCs w:val="24"/>
          <w:lang w:eastAsia="es-BO"/>
        </w:rPr>
        <w:t xml:space="preserve"> del paciente, su conducta habitual.( 67, 73 -76)</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La ansiedad del paciente se atenúa: Al no mezclarse con otros pacientes obviamente en muchas ocasiones más enfermos y desvalidos, el estar en el seno de su familia y estar rodeado de personas conocidas tiene un efecto alentador y beneficioso.(67, 68, 73)</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Los </w:t>
      </w:r>
      <w:hyperlink r:id="rId263" w:history="1">
        <w:r w:rsidRPr="00F51489">
          <w:rPr>
            <w:rFonts w:ascii="Times New Roman" w:eastAsia="Times New Roman" w:hAnsi="Times New Roman" w:cs="Times New Roman"/>
            <w:color w:val="0000FF"/>
            <w:sz w:val="24"/>
            <w:szCs w:val="24"/>
            <w:u w:val="single"/>
            <w:lang w:eastAsia="es-BO"/>
          </w:rPr>
          <w:t>costos</w:t>
        </w:r>
      </w:hyperlink>
      <w:r w:rsidRPr="00F51489">
        <w:rPr>
          <w:rFonts w:ascii="Times New Roman" w:eastAsia="Times New Roman" w:hAnsi="Times New Roman" w:cs="Times New Roman"/>
          <w:sz w:val="24"/>
          <w:szCs w:val="24"/>
          <w:lang w:eastAsia="es-BO"/>
        </w:rPr>
        <w:t xml:space="preserve"> de la atención se reducen tanto para la familia como para </w:t>
      </w:r>
      <w:hyperlink r:id="rId264" w:history="1">
        <w:r w:rsidRPr="00F51489">
          <w:rPr>
            <w:rFonts w:ascii="Times New Roman" w:eastAsia="Times New Roman" w:hAnsi="Times New Roman" w:cs="Times New Roman"/>
            <w:color w:val="0000FF"/>
            <w:sz w:val="24"/>
            <w:szCs w:val="24"/>
            <w:u w:val="single"/>
            <w:lang w:eastAsia="es-BO"/>
          </w:rPr>
          <w:t>el estado</w:t>
        </w:r>
      </w:hyperlink>
      <w:r w:rsidRPr="00F51489">
        <w:rPr>
          <w:rFonts w:ascii="Times New Roman" w:eastAsia="Times New Roman" w:hAnsi="Times New Roman" w:cs="Times New Roman"/>
          <w:sz w:val="24"/>
          <w:szCs w:val="24"/>
          <w:lang w:eastAsia="es-BO"/>
        </w:rPr>
        <w:t xml:space="preserve">: Al estar el enfermo en su hogar, está al tanto de la </w:t>
      </w:r>
      <w:hyperlink r:id="rId265" w:history="1">
        <w:r w:rsidRPr="00F51489">
          <w:rPr>
            <w:rFonts w:ascii="Times New Roman" w:eastAsia="Times New Roman" w:hAnsi="Times New Roman" w:cs="Times New Roman"/>
            <w:color w:val="0000FF"/>
            <w:sz w:val="24"/>
            <w:szCs w:val="24"/>
            <w:u w:val="single"/>
            <w:lang w:eastAsia="es-BO"/>
          </w:rPr>
          <w:t>economía</w:t>
        </w:r>
      </w:hyperlink>
      <w:r w:rsidRPr="00F51489">
        <w:rPr>
          <w:rFonts w:ascii="Times New Roman" w:eastAsia="Times New Roman" w:hAnsi="Times New Roman" w:cs="Times New Roman"/>
          <w:sz w:val="24"/>
          <w:szCs w:val="24"/>
          <w:lang w:eastAsia="es-BO"/>
        </w:rPr>
        <w:t xml:space="preserve"> familiar, así como no es necesario en muchas ocasiones que los familiares dejen de trabajar para cuidarlo, pues un vecino u otro familiar que no podía cuidarlo en el hospital puede cooperar, y para algunas familias es más económico buscar ayuda pagada, que los </w:t>
      </w:r>
      <w:hyperlink r:id="rId266" w:anchor="ga" w:history="1">
        <w:r w:rsidRPr="00F51489">
          <w:rPr>
            <w:rFonts w:ascii="Times New Roman" w:eastAsia="Times New Roman" w:hAnsi="Times New Roman" w:cs="Times New Roman"/>
            <w:color w:val="0000FF"/>
            <w:sz w:val="24"/>
            <w:szCs w:val="24"/>
            <w:u w:val="single"/>
            <w:lang w:eastAsia="es-BO"/>
          </w:rPr>
          <w:t>gastos</w:t>
        </w:r>
      </w:hyperlink>
      <w:r w:rsidRPr="00F51489">
        <w:rPr>
          <w:rFonts w:ascii="Times New Roman" w:eastAsia="Times New Roman" w:hAnsi="Times New Roman" w:cs="Times New Roman"/>
          <w:sz w:val="24"/>
          <w:szCs w:val="24"/>
          <w:lang w:eastAsia="es-BO"/>
        </w:rPr>
        <w:t xml:space="preserve"> que le ocasiona el ingreso hospitalario en </w:t>
      </w:r>
      <w:hyperlink r:id="rId267" w:history="1">
        <w:r w:rsidRPr="00F51489">
          <w:rPr>
            <w:rFonts w:ascii="Times New Roman" w:eastAsia="Times New Roman" w:hAnsi="Times New Roman" w:cs="Times New Roman"/>
            <w:color w:val="0000FF"/>
            <w:sz w:val="24"/>
            <w:szCs w:val="24"/>
            <w:u w:val="single"/>
            <w:lang w:eastAsia="es-BO"/>
          </w:rPr>
          <w:t>transporte</w:t>
        </w:r>
      </w:hyperlink>
      <w:r w:rsidRPr="00F51489">
        <w:rPr>
          <w:rFonts w:ascii="Times New Roman" w:eastAsia="Times New Roman" w:hAnsi="Times New Roman" w:cs="Times New Roman"/>
          <w:sz w:val="24"/>
          <w:szCs w:val="24"/>
          <w:lang w:eastAsia="es-BO"/>
        </w:rPr>
        <w:t xml:space="preserve">, </w:t>
      </w:r>
      <w:hyperlink r:id="rId268" w:history="1">
        <w:r w:rsidRPr="00F51489">
          <w:rPr>
            <w:rFonts w:ascii="Times New Roman" w:eastAsia="Times New Roman" w:hAnsi="Times New Roman" w:cs="Times New Roman"/>
            <w:color w:val="0000FF"/>
            <w:sz w:val="24"/>
            <w:szCs w:val="24"/>
            <w:u w:val="single"/>
            <w:lang w:eastAsia="es-BO"/>
          </w:rPr>
          <w:t>alimentos</w:t>
        </w:r>
      </w:hyperlink>
      <w:r w:rsidRPr="00F51489">
        <w:rPr>
          <w:rFonts w:ascii="Times New Roman" w:eastAsia="Times New Roman" w:hAnsi="Times New Roman" w:cs="Times New Roman"/>
          <w:sz w:val="24"/>
          <w:szCs w:val="24"/>
          <w:lang w:eastAsia="es-BO"/>
        </w:rPr>
        <w:t xml:space="preserve"> y abandono de su puesto de trabajo, etc. Por otro lado los gastos en alojamiento, alimentos, medicamentos y transporte los garantiza en la mayor parte la familia, disminuyendo los costos para el estado.(68, 70, 71, 77, 78, 79)</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Hay menor riesgo de infección hospitalaria: Muchos pacientes bien informados reconocen la posibilidad (aún remota) de adquirir una infección si ingresan a un hospital y agradecen poder evitar aun este pequeño riesgo.(67, 68, 70, 80)</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El médico conserva el control sobre el paciente: Muchos médicos, están decepcionados del papeleo burocrático de los hospitales, demoras en el ingreso de pacientes, autorizaciones prolongadas y en ocasiones redundantes para él mismo, el número cada vez mayor de miembros del personal que desea participar en la atención de los enfermos (y en las decisiones al respecto) y las múltiples normas que se le imponen. Puede haber tantas personas con grados variables de </w:t>
      </w:r>
      <w:hyperlink r:id="rId269" w:history="1">
        <w:r w:rsidRPr="00F51489">
          <w:rPr>
            <w:rFonts w:ascii="Times New Roman" w:eastAsia="Times New Roman" w:hAnsi="Times New Roman" w:cs="Times New Roman"/>
            <w:color w:val="0000FF"/>
            <w:sz w:val="24"/>
            <w:szCs w:val="24"/>
            <w:u w:val="single"/>
            <w:lang w:eastAsia="es-BO"/>
          </w:rPr>
          <w:t>entrenamiento</w:t>
        </w:r>
      </w:hyperlink>
      <w:r w:rsidRPr="00F51489">
        <w:rPr>
          <w:rFonts w:ascii="Times New Roman" w:eastAsia="Times New Roman" w:hAnsi="Times New Roman" w:cs="Times New Roman"/>
          <w:sz w:val="24"/>
          <w:szCs w:val="24"/>
          <w:lang w:eastAsia="es-BO"/>
        </w:rPr>
        <w:t xml:space="preserve">, especialización y </w:t>
      </w:r>
      <w:hyperlink r:id="rId270" w:history="1">
        <w:r w:rsidRPr="00F51489">
          <w:rPr>
            <w:rFonts w:ascii="Times New Roman" w:eastAsia="Times New Roman" w:hAnsi="Times New Roman" w:cs="Times New Roman"/>
            <w:color w:val="0000FF"/>
            <w:sz w:val="24"/>
            <w:szCs w:val="24"/>
            <w:u w:val="single"/>
            <w:lang w:eastAsia="es-BO"/>
          </w:rPr>
          <w:t>eficacia</w:t>
        </w:r>
      </w:hyperlink>
      <w:r w:rsidRPr="00F51489">
        <w:rPr>
          <w:rFonts w:ascii="Times New Roman" w:eastAsia="Times New Roman" w:hAnsi="Times New Roman" w:cs="Times New Roman"/>
          <w:sz w:val="24"/>
          <w:szCs w:val="24"/>
          <w:lang w:eastAsia="es-BO"/>
        </w:rPr>
        <w:t xml:space="preserve"> alrededor del paciente hospitalizado, que el médico pierde su control sobre él. Estos profesionales ven en la hospitalización en el hogar un medio para brindar atención más eficiente y eficaz a sus enfermos, de manera directa y adecuada.(67, 68, 73, 74, 75)</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Permite la realización de un diagnóstico relacional: Los </w:t>
      </w:r>
      <w:hyperlink r:id="rId271" w:anchor="PLANT" w:history="1">
        <w:r w:rsidRPr="00F51489">
          <w:rPr>
            <w:rFonts w:ascii="Times New Roman" w:eastAsia="Times New Roman" w:hAnsi="Times New Roman" w:cs="Times New Roman"/>
            <w:color w:val="0000FF"/>
            <w:sz w:val="24"/>
            <w:szCs w:val="24"/>
            <w:u w:val="single"/>
            <w:lang w:eastAsia="es-BO"/>
          </w:rPr>
          <w:t>problemas</w:t>
        </w:r>
      </w:hyperlink>
      <w:r w:rsidRPr="00F51489">
        <w:rPr>
          <w:rFonts w:ascii="Times New Roman" w:eastAsia="Times New Roman" w:hAnsi="Times New Roman" w:cs="Times New Roman"/>
          <w:sz w:val="24"/>
          <w:szCs w:val="24"/>
          <w:lang w:eastAsia="es-BO"/>
        </w:rPr>
        <w:t xml:space="preserve"> familiares repercuten en el cuadro clínico, en el cual actúan como factores predisponentes, desencadenantes o ambos a la vez.(81, 82, 83) Existiendo un consenso en la mayoría de los terapeutas dedicados a la clínica, sobre la vinculación y complementariedad entre entidad individual y grupal, elemento que tienen en cuenta nuestros médicos de familia, día tras día, aunque lo hagan en ocasiones de forma empírica.(83)</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Permite la utilización de la terapia familiar como verdadera arma complementaria y en ocasiones de primera línea en el abordaje clínico-terapéutico de cualquier paciente: </w:t>
      </w:r>
      <w:hyperlink r:id="rId272" w:history="1">
        <w:r w:rsidRPr="00F51489">
          <w:rPr>
            <w:rFonts w:ascii="Times New Roman" w:eastAsia="Times New Roman" w:hAnsi="Times New Roman" w:cs="Times New Roman"/>
            <w:color w:val="0000FF"/>
            <w:sz w:val="24"/>
            <w:szCs w:val="24"/>
            <w:u w:val="single"/>
            <w:lang w:eastAsia="es-BO"/>
          </w:rPr>
          <w:t>el trabajo</w:t>
        </w:r>
      </w:hyperlink>
      <w:r w:rsidRPr="00F51489">
        <w:rPr>
          <w:rFonts w:ascii="Times New Roman" w:eastAsia="Times New Roman" w:hAnsi="Times New Roman" w:cs="Times New Roman"/>
          <w:sz w:val="24"/>
          <w:szCs w:val="24"/>
          <w:lang w:eastAsia="es-BO"/>
        </w:rPr>
        <w:t xml:space="preserve"> con la familia brinda una ayuda formidable en la solución de múltiples problemas de salud individual y colectivos ya que como referimos los problemas familiares repercuten en el cuadro clínico.(73, 81 - 84)</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Utilización más racional de las camas y </w:t>
      </w:r>
      <w:hyperlink r:id="rId273" w:history="1">
        <w:r w:rsidRPr="00F51489">
          <w:rPr>
            <w:rFonts w:ascii="Times New Roman" w:eastAsia="Times New Roman" w:hAnsi="Times New Roman" w:cs="Times New Roman"/>
            <w:color w:val="0000FF"/>
            <w:sz w:val="24"/>
            <w:szCs w:val="24"/>
            <w:u w:val="single"/>
            <w:lang w:eastAsia="es-BO"/>
          </w:rPr>
          <w:t>recursos</w:t>
        </w:r>
      </w:hyperlink>
      <w:r w:rsidRPr="00F51489">
        <w:rPr>
          <w:rFonts w:ascii="Times New Roman" w:eastAsia="Times New Roman" w:hAnsi="Times New Roman" w:cs="Times New Roman"/>
          <w:sz w:val="24"/>
          <w:szCs w:val="24"/>
          <w:lang w:eastAsia="es-BO"/>
        </w:rPr>
        <w:t xml:space="preserve"> hospitalarios: Muchas veces las camas del hospital son ocupadas por pacientes que requieren estudio, reposo, aislamiento o </w:t>
      </w:r>
      <w:r w:rsidRPr="00F51489">
        <w:rPr>
          <w:rFonts w:ascii="Times New Roman" w:eastAsia="Times New Roman" w:hAnsi="Times New Roman" w:cs="Times New Roman"/>
          <w:sz w:val="24"/>
          <w:szCs w:val="24"/>
          <w:lang w:eastAsia="es-BO"/>
        </w:rPr>
        <w:lastRenderedPageBreak/>
        <w:t>encamamiento pero no imprescindiblemente en un medio hospitalario encareciendo la atención médica para la familia y el estado.(67, 70, 78, 80, 85 - 87)</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Promueve la participación de la familia, la comunidad y la sociedad en la atención y/o recuperación del enfermo, convirtiéndose en un elemento importante en la prevención y promoción de salud: Al promover la participación familiar, social y comunitaria, se estimulan estos factores a reconocer los elementos de riesgo o daños a la salud que los afectan y a tratar de preservar o mejorar los aspectos positivos de su salud. (</w:t>
      </w:r>
      <w:hyperlink r:id="rId274" w:history="1">
        <w:r w:rsidRPr="00F51489">
          <w:rPr>
            <w:rFonts w:ascii="Times New Roman" w:eastAsia="Times New Roman" w:hAnsi="Times New Roman" w:cs="Times New Roman"/>
            <w:color w:val="0000FF"/>
            <w:sz w:val="24"/>
            <w:szCs w:val="24"/>
            <w:u w:val="single"/>
            <w:lang w:eastAsia="es-BO"/>
          </w:rPr>
          <w:t>Carta</w:t>
        </w:r>
      </w:hyperlink>
      <w:r w:rsidRPr="00F51489">
        <w:rPr>
          <w:rFonts w:ascii="Times New Roman" w:eastAsia="Times New Roman" w:hAnsi="Times New Roman" w:cs="Times New Roman"/>
          <w:sz w:val="24"/>
          <w:szCs w:val="24"/>
          <w:lang w:eastAsia="es-BO"/>
        </w:rPr>
        <w:t xml:space="preserve"> de Ottawa para la promoción de la salud. "Una </w:t>
      </w:r>
      <w:hyperlink r:id="rId275" w:history="1">
        <w:r w:rsidRPr="00F51489">
          <w:rPr>
            <w:rFonts w:ascii="Times New Roman" w:eastAsia="Times New Roman" w:hAnsi="Times New Roman" w:cs="Times New Roman"/>
            <w:color w:val="0000FF"/>
            <w:sz w:val="24"/>
            <w:szCs w:val="24"/>
            <w:u w:val="single"/>
            <w:lang w:eastAsia="es-BO"/>
          </w:rPr>
          <w:t>conferencia</w:t>
        </w:r>
      </w:hyperlink>
      <w:r w:rsidRPr="00F51489">
        <w:rPr>
          <w:rFonts w:ascii="Times New Roman" w:eastAsia="Times New Roman" w:hAnsi="Times New Roman" w:cs="Times New Roman"/>
          <w:sz w:val="24"/>
          <w:szCs w:val="24"/>
          <w:lang w:eastAsia="es-BO"/>
        </w:rPr>
        <w:t xml:space="preserve"> internacional sobre al promoción de salud" 17 - 21 de noviembre 1986. Ottawa (Ontario) Canadá.(67, 73 - 75, 88, 89)</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Estimula una relación médico-paciente en términos horizontales: Ya no es el médico quien toma la mayoría de las decisiones de carácter diagnóstico y terapéutico, sino que ambos el médico y el paciente con su familia tienen sus responsabilidades, destacando especialmente el papel del paciente y su familia en la identificación, estudio y resolución de sus problemas, lo que es particularmente importante en el grupo de las enfermedades crónicas y los pacientes en estadios terminales de neoplasia y otros.(73, 76, 88, 90)</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Contribuye a reivindicar la profesionalidad médica: El médico de familia cumple con muchas actividades administrativas, sociales y se compenetra tanto con la comunidad, que en ocasiones ésta lo aparta un poco de la </w:t>
      </w:r>
      <w:hyperlink r:id="rId276" w:history="1">
        <w:r w:rsidRPr="00F51489">
          <w:rPr>
            <w:rFonts w:ascii="Times New Roman" w:eastAsia="Times New Roman" w:hAnsi="Times New Roman" w:cs="Times New Roman"/>
            <w:color w:val="0000FF"/>
            <w:sz w:val="24"/>
            <w:szCs w:val="24"/>
            <w:u w:val="single"/>
            <w:lang w:eastAsia="es-BO"/>
          </w:rPr>
          <w:t>imagen</w:t>
        </w:r>
      </w:hyperlink>
      <w:r w:rsidRPr="00F51489">
        <w:rPr>
          <w:rFonts w:ascii="Times New Roman" w:eastAsia="Times New Roman" w:hAnsi="Times New Roman" w:cs="Times New Roman"/>
          <w:sz w:val="24"/>
          <w:szCs w:val="24"/>
          <w:lang w:eastAsia="es-BO"/>
        </w:rPr>
        <w:t xml:space="preserve"> del profesional, pero con la gran profesionalidad que debe asumir con los pacientes ingresados en el hogar y su actividad de </w:t>
      </w:r>
      <w:hyperlink r:id="rId277" w:history="1">
        <w:r w:rsidRPr="00F51489">
          <w:rPr>
            <w:rFonts w:ascii="Times New Roman" w:eastAsia="Times New Roman" w:hAnsi="Times New Roman" w:cs="Times New Roman"/>
            <w:color w:val="0000FF"/>
            <w:sz w:val="24"/>
            <w:szCs w:val="24"/>
            <w:u w:val="single"/>
            <w:lang w:eastAsia="es-BO"/>
          </w:rPr>
          <w:t>líder</w:t>
        </w:r>
      </w:hyperlink>
      <w:r w:rsidRPr="00F51489">
        <w:rPr>
          <w:rFonts w:ascii="Times New Roman" w:eastAsia="Times New Roman" w:hAnsi="Times New Roman" w:cs="Times New Roman"/>
          <w:sz w:val="24"/>
          <w:szCs w:val="24"/>
          <w:lang w:eastAsia="es-BO"/>
        </w:rPr>
        <w:t xml:space="preserve"> de las acciones, esta imagen se refuerza.(67, 75 - 76, 91)</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Estimula el desarrollo profesional y el accionar independiente de la enfermera: En el ingreso en el hogar la enfermera no sólo se limita a cumplir orientaciones médicas, sino que tiene que tomar decisiones, realizar el proceso de atención de enfermería y educar a la familia entre otras acciones de promoción y prevención de salud, lo cual requiere una gran profesionalidad y superación constante.(67, 74, 75, 90)</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Puede constituir una experiencia insustituible para la </w:t>
      </w:r>
      <w:hyperlink r:id="rId278" w:history="1">
        <w:r w:rsidRPr="00F51489">
          <w:rPr>
            <w:rFonts w:ascii="Times New Roman" w:eastAsia="Times New Roman" w:hAnsi="Times New Roman" w:cs="Times New Roman"/>
            <w:color w:val="0000FF"/>
            <w:sz w:val="24"/>
            <w:szCs w:val="24"/>
            <w:u w:val="single"/>
            <w:lang w:eastAsia="es-BO"/>
          </w:rPr>
          <w:t>docencia</w:t>
        </w:r>
      </w:hyperlink>
      <w:r w:rsidRPr="00F51489">
        <w:rPr>
          <w:rFonts w:ascii="Times New Roman" w:eastAsia="Times New Roman" w:hAnsi="Times New Roman" w:cs="Times New Roman"/>
          <w:sz w:val="24"/>
          <w:szCs w:val="24"/>
          <w:lang w:eastAsia="es-BO"/>
        </w:rPr>
        <w:t xml:space="preserve"> en el pre y postgrado: Esto se logra ya que permite el abordaje del paciente en su medio de forma continua y directa y el análisis de sus aspectos somáticos y psicológicos con sus matices en su medio familiar.(90, 91)</w:t>
      </w:r>
    </w:p>
    <w:p w:rsidR="00F51489" w:rsidRPr="00F51489" w:rsidRDefault="00F51489" w:rsidP="00F51489">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bookmarkStart w:id="5" w:name="conclusioa"/>
      <w:r w:rsidRPr="00F51489">
        <w:rPr>
          <w:rFonts w:ascii="Times New Roman" w:eastAsia="Times New Roman" w:hAnsi="Times New Roman" w:cs="Times New Roman"/>
          <w:b/>
          <w:bCs/>
          <w:sz w:val="36"/>
          <w:szCs w:val="36"/>
          <w:lang w:eastAsia="es-BO"/>
        </w:rPr>
        <w:t>Conclusiones</w:t>
      </w:r>
    </w:p>
    <w:bookmarkEnd w:id="5"/>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Se determinaron los antecedentes históricos así como los presupuestos teóricos de las neumonías en Cuba y en el mundo.</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Se caracterizó la metodología desarrollada, determinando tipo de estudio, universo, variables de estudio y su operacionalización.</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Al realizar el análisis y discusión de los resultados encontramos que hubo un predominio de los pacientes en el grupo de edades de 61 - 70 años, sexo masculino, el germen es el </w:t>
      </w:r>
      <w:r w:rsidRPr="00F51489">
        <w:rPr>
          <w:rFonts w:ascii="Times New Roman" w:eastAsia="Times New Roman" w:hAnsi="Times New Roman" w:cs="Times New Roman"/>
          <w:sz w:val="24"/>
          <w:szCs w:val="24"/>
          <w:lang w:eastAsia="es-BO"/>
        </w:rPr>
        <w:lastRenderedPageBreak/>
        <w:t xml:space="preserve">Estreptococo Neumoneae, el tratamiento más empleado la cefazolina, el síntoma la Tos y el factor de mal pronóstico la edad mayor de 65 años. </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Se realizó una propuesta de esquema de Tratamiento para el ingreso domiciliario en la Atención Primaria de Salud, con la propuesta de convenio con la atención Secundaria de Salud, la cual fue validada por criterio de especialistas.</w:t>
      </w:r>
    </w:p>
    <w:p w:rsidR="00F51489" w:rsidRPr="00F51489" w:rsidRDefault="00F51489" w:rsidP="00F51489">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bookmarkStart w:id="6" w:name="recomendaa"/>
      <w:r w:rsidRPr="00F51489">
        <w:rPr>
          <w:rFonts w:ascii="Times New Roman" w:eastAsia="Times New Roman" w:hAnsi="Times New Roman" w:cs="Times New Roman"/>
          <w:b/>
          <w:bCs/>
          <w:sz w:val="36"/>
          <w:szCs w:val="36"/>
          <w:lang w:eastAsia="es-BO"/>
        </w:rPr>
        <w:t>Recomendaciones</w:t>
      </w:r>
    </w:p>
    <w:bookmarkEnd w:id="6"/>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Realizar una </w:t>
      </w:r>
      <w:hyperlink r:id="rId279" w:history="1">
        <w:r w:rsidRPr="00F51489">
          <w:rPr>
            <w:rFonts w:ascii="Times New Roman" w:eastAsia="Times New Roman" w:hAnsi="Times New Roman" w:cs="Times New Roman"/>
            <w:color w:val="0000FF"/>
            <w:sz w:val="24"/>
            <w:szCs w:val="24"/>
            <w:u w:val="single"/>
            <w:lang w:eastAsia="es-BO"/>
          </w:rPr>
          <w:t>evaluación</w:t>
        </w:r>
      </w:hyperlink>
      <w:r w:rsidRPr="00F51489">
        <w:rPr>
          <w:rFonts w:ascii="Times New Roman" w:eastAsia="Times New Roman" w:hAnsi="Times New Roman" w:cs="Times New Roman"/>
          <w:sz w:val="24"/>
          <w:szCs w:val="24"/>
          <w:lang w:eastAsia="es-BO"/>
        </w:rPr>
        <w:t xml:space="preserve"> de impacto a corto plazo (6 meses a un año), luego de la implementación de la propuesta de esquema de Tratamiento para el ingreso domiciliario en la Atención Primaria de Salud, con la propuesta de convenio.</w:t>
      </w:r>
    </w:p>
    <w:p w:rsidR="00F51489" w:rsidRPr="00F51489" w:rsidRDefault="00F51489" w:rsidP="00F51489">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bookmarkStart w:id="7" w:name="referencia"/>
      <w:r w:rsidRPr="00F51489">
        <w:rPr>
          <w:rFonts w:ascii="Times New Roman" w:eastAsia="Times New Roman" w:hAnsi="Times New Roman" w:cs="Times New Roman"/>
          <w:b/>
          <w:bCs/>
          <w:sz w:val="36"/>
          <w:szCs w:val="36"/>
          <w:lang w:eastAsia="es-BO"/>
        </w:rPr>
        <w:t xml:space="preserve">Referencias Bibliográficas </w:t>
      </w:r>
    </w:p>
    <w:bookmarkEnd w:id="7"/>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1- Bennett, Plum, Gill, Kokko, Mandell, Ockner, Smith, Tratado de medicina interna, de CECIL 6ta edición 1996. </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2- Freitag J Y, Miller LN. Manual de terapéutica médica.La Habana. Editorial científico -Técnica, 2000.233-44.</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 xml:space="preserve">3- García J, García Criterios de aplicación de una </w:t>
      </w:r>
      <w:hyperlink r:id="rId280" w:history="1">
        <w:r w:rsidRPr="00F51489">
          <w:rPr>
            <w:rFonts w:ascii="Times New Roman" w:eastAsia="Times New Roman" w:hAnsi="Times New Roman" w:cs="Times New Roman"/>
            <w:color w:val="0000FF"/>
            <w:sz w:val="24"/>
            <w:szCs w:val="24"/>
            <w:u w:val="single"/>
            <w:lang w:eastAsia="es-BO"/>
          </w:rPr>
          <w:t>política</w:t>
        </w:r>
      </w:hyperlink>
      <w:r w:rsidRPr="00F51489">
        <w:rPr>
          <w:rFonts w:ascii="Times New Roman" w:eastAsia="Times New Roman" w:hAnsi="Times New Roman" w:cs="Times New Roman"/>
          <w:sz w:val="24"/>
          <w:szCs w:val="24"/>
          <w:lang w:eastAsia="es-BO"/>
        </w:rPr>
        <w:t xml:space="preserve"> de antibióticos en los hospitales.Rev Cubana salud Pública 2004.74-8.</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val="en-US" w:eastAsia="es-BO"/>
        </w:rPr>
        <w:t xml:space="preserve">4- Marriet T j Durannd H, Yates L. Community acquired pneumonia requiring hospitalization. </w:t>
      </w:r>
      <w:r w:rsidRPr="00F51489">
        <w:rPr>
          <w:rFonts w:ascii="Times New Roman" w:eastAsia="Times New Roman" w:hAnsi="Times New Roman" w:cs="Times New Roman"/>
          <w:sz w:val="24"/>
          <w:szCs w:val="24"/>
          <w:lang w:eastAsia="es-BO"/>
        </w:rPr>
        <w:t>A 5 years prospective stody.rev infect.dis 2005,11. 586.</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5- Cuba.Ministerio de salud pública.Objetivos, Propósito y directrices para incrementar la salud de la población cubana para el año 2000.Ciudad de la Habana.ECIMED, 1992.3-4.</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6- Cuba .Ministerio de salud pública .Programa nacional para la atención integral al adulto.Ciudad Habana 2005,4-5.</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7- Neo CH .Conceptos actuales sobre quimioterapia de enfermedades infecciosas.Actulización sobre antibióticos.Clin Med Norteam 2003,6.1115-23.</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eastAsia="es-BO"/>
        </w:rPr>
      </w:pPr>
      <w:r w:rsidRPr="00F51489">
        <w:rPr>
          <w:rFonts w:ascii="Times New Roman" w:eastAsia="Times New Roman" w:hAnsi="Times New Roman" w:cs="Times New Roman"/>
          <w:sz w:val="24"/>
          <w:szCs w:val="24"/>
          <w:lang w:eastAsia="es-BO"/>
        </w:rPr>
        <w:t>8- Cordiés J, Vázquez A. Principios generales de la terapéutica antimicrobiana.Act.med 2000,4.165-92.</w:t>
      </w:r>
    </w:p>
    <w:p w:rsidR="00F51489" w:rsidRPr="00EC12E3" w:rsidRDefault="00F51489" w:rsidP="00F51489">
      <w:pPr>
        <w:spacing w:before="100" w:beforeAutospacing="1" w:after="100" w:afterAutospacing="1" w:line="240" w:lineRule="auto"/>
        <w:rPr>
          <w:rFonts w:ascii="Times New Roman" w:eastAsia="Times New Roman" w:hAnsi="Times New Roman" w:cs="Times New Roman"/>
          <w:sz w:val="24"/>
          <w:szCs w:val="24"/>
          <w:lang w:val="en-US" w:eastAsia="es-BO"/>
        </w:rPr>
      </w:pPr>
      <w:r w:rsidRPr="00F51489">
        <w:rPr>
          <w:rFonts w:ascii="Times New Roman" w:eastAsia="Times New Roman" w:hAnsi="Times New Roman" w:cs="Times New Roman"/>
          <w:sz w:val="24"/>
          <w:szCs w:val="24"/>
          <w:lang w:val="en-US" w:eastAsia="es-BO"/>
        </w:rPr>
        <w:t xml:space="preserve">9- Kowold J, Sten M Makela </w:t>
      </w:r>
      <w:hyperlink r:id="rId281" w:history="1">
        <w:r w:rsidRPr="00F51489">
          <w:rPr>
            <w:rFonts w:ascii="Times New Roman" w:eastAsia="Times New Roman" w:hAnsi="Times New Roman" w:cs="Times New Roman"/>
            <w:color w:val="0000FF"/>
            <w:sz w:val="24"/>
            <w:szCs w:val="24"/>
            <w:u w:val="single"/>
            <w:lang w:val="en-US" w:eastAsia="es-BO"/>
          </w:rPr>
          <w:t>PH</w:t>
        </w:r>
      </w:hyperlink>
      <w:r w:rsidRPr="00F51489">
        <w:rPr>
          <w:rFonts w:ascii="Times New Roman" w:eastAsia="Times New Roman" w:hAnsi="Times New Roman" w:cs="Times New Roman"/>
          <w:sz w:val="24"/>
          <w:szCs w:val="24"/>
          <w:lang w:val="en-US" w:eastAsia="es-BO"/>
        </w:rPr>
        <w:t xml:space="preserve">.Risk factors for pneumonia in the elderly. </w:t>
      </w:r>
      <w:r w:rsidRPr="00EC12E3">
        <w:rPr>
          <w:rFonts w:ascii="Times New Roman" w:eastAsia="Times New Roman" w:hAnsi="Times New Roman" w:cs="Times New Roman"/>
          <w:sz w:val="24"/>
          <w:szCs w:val="24"/>
          <w:lang w:val="en-US" w:eastAsia="es-BO"/>
        </w:rPr>
        <w:t>Am J Med 2006</w:t>
      </w:r>
      <w:proofErr w:type="gramStart"/>
      <w:r w:rsidRPr="00EC12E3">
        <w:rPr>
          <w:rFonts w:ascii="Times New Roman" w:eastAsia="Times New Roman" w:hAnsi="Times New Roman" w:cs="Times New Roman"/>
          <w:sz w:val="24"/>
          <w:szCs w:val="24"/>
          <w:lang w:val="en-US" w:eastAsia="es-BO"/>
        </w:rPr>
        <w:t>,96</w:t>
      </w:r>
      <w:proofErr w:type="gramEnd"/>
      <w:r w:rsidRPr="00EC12E3">
        <w:rPr>
          <w:rFonts w:ascii="Times New Roman" w:eastAsia="Times New Roman" w:hAnsi="Times New Roman" w:cs="Times New Roman"/>
          <w:sz w:val="24"/>
          <w:szCs w:val="24"/>
          <w:lang w:val="en-US" w:eastAsia="es-BO"/>
        </w:rPr>
        <w:t>..313-320.</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val="en-US" w:eastAsia="es-BO"/>
        </w:rPr>
      </w:pPr>
      <w:r w:rsidRPr="00F51489">
        <w:rPr>
          <w:rFonts w:ascii="Times New Roman" w:eastAsia="Times New Roman" w:hAnsi="Times New Roman" w:cs="Times New Roman"/>
          <w:sz w:val="24"/>
          <w:szCs w:val="24"/>
          <w:lang w:val="en-US" w:eastAsia="es-BO"/>
        </w:rPr>
        <w:t xml:space="preserve">10- Johnsón PL, Sarrosa GA.Comunity acquired pneumonia.Sem Respir Infect.Dis 2003, 4.56-63. </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val="en-US" w:eastAsia="es-BO"/>
        </w:rPr>
      </w:pPr>
      <w:r w:rsidRPr="00F51489">
        <w:rPr>
          <w:rFonts w:ascii="Times New Roman" w:eastAsia="Times New Roman" w:hAnsi="Times New Roman" w:cs="Times New Roman"/>
          <w:sz w:val="24"/>
          <w:szCs w:val="24"/>
          <w:lang w:val="en-US" w:eastAsia="es-BO"/>
        </w:rPr>
        <w:lastRenderedPageBreak/>
        <w:t xml:space="preserve">11- Leutnek, Lefrod JL, Mituar.The pneumonia by streptococcus pneumonia.Am y Med 2006.261-270. </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val="en-US" w:eastAsia="es-BO"/>
        </w:rPr>
      </w:pPr>
      <w:r w:rsidRPr="00F51489">
        <w:rPr>
          <w:rFonts w:ascii="Times New Roman" w:eastAsia="Times New Roman" w:hAnsi="Times New Roman" w:cs="Times New Roman"/>
          <w:sz w:val="24"/>
          <w:szCs w:val="24"/>
          <w:lang w:val="en-US" w:eastAsia="es-BO"/>
        </w:rPr>
        <w:t>12</w:t>
      </w:r>
      <w:proofErr w:type="gramStart"/>
      <w:r w:rsidRPr="00F51489">
        <w:rPr>
          <w:rFonts w:ascii="Times New Roman" w:eastAsia="Times New Roman" w:hAnsi="Times New Roman" w:cs="Times New Roman"/>
          <w:sz w:val="24"/>
          <w:szCs w:val="24"/>
          <w:lang w:val="en-US" w:eastAsia="es-BO"/>
        </w:rPr>
        <w:t>.-</w:t>
      </w:r>
      <w:proofErr w:type="gramEnd"/>
      <w:r w:rsidRPr="00F51489">
        <w:rPr>
          <w:rFonts w:ascii="Times New Roman" w:eastAsia="Times New Roman" w:hAnsi="Times New Roman" w:cs="Times New Roman"/>
          <w:sz w:val="24"/>
          <w:szCs w:val="24"/>
          <w:lang w:val="en-US" w:eastAsia="es-BO"/>
        </w:rPr>
        <w:t xml:space="preserve"> Limper AH. </w:t>
      </w:r>
      <w:proofErr w:type="gramStart"/>
      <w:r w:rsidRPr="00F51489">
        <w:rPr>
          <w:rFonts w:ascii="Times New Roman" w:eastAsia="Times New Roman" w:hAnsi="Times New Roman" w:cs="Times New Roman"/>
          <w:sz w:val="24"/>
          <w:szCs w:val="24"/>
          <w:lang w:val="en-US" w:eastAsia="es-BO"/>
        </w:rPr>
        <w:t>Overview of Pneumonia.</w:t>
      </w:r>
      <w:proofErr w:type="gramEnd"/>
      <w:r w:rsidRPr="00F51489">
        <w:rPr>
          <w:rFonts w:ascii="Times New Roman" w:eastAsia="Times New Roman" w:hAnsi="Times New Roman" w:cs="Times New Roman"/>
          <w:sz w:val="24"/>
          <w:szCs w:val="24"/>
          <w:lang w:val="en-US" w:eastAsia="es-BO"/>
        </w:rPr>
        <w:t xml:space="preserve"> In: Goldman L, Ausiello D. Goldman: Cecil Medicine. 23rd ed. Philadelphia, Pa: Saunders; 2007</w:t>
      </w:r>
      <w:proofErr w:type="gramStart"/>
      <w:r w:rsidRPr="00F51489">
        <w:rPr>
          <w:rFonts w:ascii="Times New Roman" w:eastAsia="Times New Roman" w:hAnsi="Times New Roman" w:cs="Times New Roman"/>
          <w:sz w:val="24"/>
          <w:szCs w:val="24"/>
          <w:lang w:val="en-US" w:eastAsia="es-BO"/>
        </w:rPr>
        <w:t>:chap</w:t>
      </w:r>
      <w:proofErr w:type="gramEnd"/>
      <w:r w:rsidRPr="00F51489">
        <w:rPr>
          <w:rFonts w:ascii="Times New Roman" w:eastAsia="Times New Roman" w:hAnsi="Times New Roman" w:cs="Times New Roman"/>
          <w:sz w:val="24"/>
          <w:szCs w:val="24"/>
          <w:lang w:val="en-US" w:eastAsia="es-BO"/>
        </w:rPr>
        <w:t xml:space="preserve"> 97.</w:t>
      </w:r>
    </w:p>
    <w:p w:rsidR="00F51489" w:rsidRPr="00F51489" w:rsidRDefault="00F51489" w:rsidP="00F51489">
      <w:pPr>
        <w:spacing w:before="100" w:beforeAutospacing="1" w:after="100" w:afterAutospacing="1" w:line="240" w:lineRule="auto"/>
        <w:rPr>
          <w:rFonts w:ascii="Times New Roman" w:eastAsia="Times New Roman" w:hAnsi="Times New Roman" w:cs="Times New Roman"/>
          <w:sz w:val="24"/>
          <w:szCs w:val="24"/>
          <w:lang w:val="en-US" w:eastAsia="es-BO"/>
        </w:rPr>
      </w:pPr>
      <w:r w:rsidRPr="00F51489">
        <w:rPr>
          <w:rFonts w:ascii="Times New Roman" w:eastAsia="Times New Roman" w:hAnsi="Times New Roman" w:cs="Times New Roman"/>
          <w:sz w:val="24"/>
          <w:szCs w:val="24"/>
          <w:lang w:val="en-US" w:eastAsia="es-BO"/>
        </w:rPr>
        <w:t>13.- Mandell LA, Wunderink RG, Anzueto A, et al. Infectious Diseases Society of America/American Thoracic Society consensus guidelines on the management of community-acquired pneumonia in adults. Clin Infect Dis. 2007</w:t>
      </w:r>
      <w:proofErr w:type="gramStart"/>
      <w:r w:rsidRPr="00F51489">
        <w:rPr>
          <w:rFonts w:ascii="Times New Roman" w:eastAsia="Times New Roman" w:hAnsi="Times New Roman" w:cs="Times New Roman"/>
          <w:sz w:val="24"/>
          <w:szCs w:val="24"/>
          <w:lang w:val="en-US" w:eastAsia="es-BO"/>
        </w:rPr>
        <w:t>;44:S27</w:t>
      </w:r>
      <w:proofErr w:type="gramEnd"/>
      <w:r w:rsidRPr="00F51489">
        <w:rPr>
          <w:rFonts w:ascii="Times New Roman" w:eastAsia="Times New Roman" w:hAnsi="Times New Roman" w:cs="Times New Roman"/>
          <w:sz w:val="24"/>
          <w:szCs w:val="24"/>
          <w:lang w:val="en-US" w:eastAsia="es-BO"/>
        </w:rPr>
        <w:t>-S72.</w:t>
      </w:r>
    </w:p>
    <w:p w:rsidR="00F51489" w:rsidRPr="00EC12E3" w:rsidRDefault="00F51489" w:rsidP="00F51489">
      <w:pPr>
        <w:shd w:val="clear" w:color="auto" w:fill="FFFFFF"/>
        <w:spacing w:after="0" w:line="240" w:lineRule="auto"/>
        <w:rPr>
          <w:rFonts w:ascii="Times New Roman" w:eastAsia="Times New Roman" w:hAnsi="Times New Roman" w:cs="Times New Roman"/>
          <w:color w:val="000000"/>
          <w:sz w:val="24"/>
          <w:szCs w:val="24"/>
          <w:lang w:eastAsia="es-BO"/>
        </w:rPr>
      </w:pPr>
      <w:r w:rsidRPr="00EC12E3">
        <w:rPr>
          <w:rFonts w:ascii="Times New Roman" w:eastAsia="Times New Roman" w:hAnsi="Times New Roman" w:cs="Times New Roman"/>
          <w:color w:val="000000"/>
          <w:sz w:val="24"/>
          <w:szCs w:val="24"/>
          <w:lang w:eastAsia="es-BO"/>
        </w:rPr>
        <w:br/>
        <w:t xml:space="preserve">Leer más: </w:t>
      </w:r>
      <w:hyperlink r:id="rId282" w:anchor="ixzz2e4OzDs6m" w:history="1">
        <w:r w:rsidRPr="00EC12E3">
          <w:rPr>
            <w:rFonts w:ascii="Times New Roman" w:eastAsia="Times New Roman" w:hAnsi="Times New Roman" w:cs="Times New Roman"/>
            <w:color w:val="003399"/>
            <w:sz w:val="24"/>
            <w:szCs w:val="24"/>
            <w:u w:val="single"/>
            <w:lang w:eastAsia="es-BO"/>
          </w:rPr>
          <w:t>http://www.monografias.com/trabajos95/protocolo-tratamiento-neumonia-atencion-primaria-salud/protocolo-tratamiento-neumonia-atencion-primaria-salud2.shtml#ixzz2e4OzDs6m</w:t>
        </w:r>
      </w:hyperlink>
    </w:p>
    <w:p w:rsidR="00EC12E3" w:rsidRPr="00EC12E3" w:rsidRDefault="00EC12E3" w:rsidP="00EC12E3">
      <w:pPr>
        <w:spacing w:after="0" w:line="240" w:lineRule="auto"/>
        <w:jc w:val="center"/>
        <w:rPr>
          <w:rFonts w:ascii="Times New Roman" w:eastAsia="Times New Roman" w:hAnsi="Times New Roman" w:cs="Times New Roman"/>
          <w:sz w:val="24"/>
          <w:szCs w:val="24"/>
          <w:lang w:eastAsia="es-BO"/>
        </w:rPr>
      </w:pPr>
      <w:r w:rsidRPr="00EC12E3">
        <w:rPr>
          <w:rFonts w:ascii="Arial" w:eastAsia="Times New Roman" w:hAnsi="Arial" w:cs="Arial"/>
          <w:b/>
          <w:bCs/>
          <w:color w:val="08618C"/>
          <w:sz w:val="34"/>
          <w:szCs w:val="34"/>
          <w:lang w:eastAsia="es-BO"/>
        </w:rPr>
        <w:t>Infecciones en el tracto respiratorio inferior</w:t>
      </w:r>
      <w:r w:rsidRPr="00EC12E3">
        <w:rPr>
          <w:rFonts w:ascii="Times New Roman" w:eastAsia="Times New Roman" w:hAnsi="Times New Roman" w:cs="Times New Roman"/>
          <w:sz w:val="24"/>
          <w:szCs w:val="24"/>
          <w:lang w:eastAsia="es-BO"/>
        </w:rPr>
        <w:t xml:space="preserve"> </w:t>
      </w:r>
      <w:r w:rsidRPr="00EC12E3">
        <w:rPr>
          <w:rFonts w:ascii="Times New Roman" w:eastAsia="Times New Roman" w:hAnsi="Times New Roman" w:cs="Times New Roman"/>
          <w:sz w:val="24"/>
          <w:szCs w:val="24"/>
          <w:lang w:eastAsia="es-BO"/>
        </w:rPr>
        <w:br/>
      </w:r>
      <w:r w:rsidRPr="00EC12E3">
        <w:rPr>
          <w:rFonts w:ascii="Times New Roman" w:eastAsia="Times New Roman" w:hAnsi="Times New Roman" w:cs="Times New Roman"/>
          <w:sz w:val="24"/>
          <w:szCs w:val="24"/>
          <w:lang w:eastAsia="es-BO"/>
        </w:rPr>
        <w:br/>
      </w:r>
      <w:r w:rsidRPr="00EC12E3">
        <w:rPr>
          <w:rFonts w:ascii="Times New Roman" w:eastAsia="Times New Roman" w:hAnsi="Times New Roman" w:cs="Times New Roman"/>
          <w:b/>
          <w:bCs/>
          <w:i/>
          <w:iCs/>
          <w:sz w:val="32"/>
          <w:szCs w:val="32"/>
          <w:lang w:eastAsia="es-BO"/>
        </w:rPr>
        <w:t>Neumonía adquirida en la comunidad</w:t>
      </w:r>
    </w:p>
    <w:p w:rsidR="00EC12E3" w:rsidRPr="00EC12E3" w:rsidRDefault="00EC12E3" w:rsidP="00EC12E3">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EC12E3">
        <w:rPr>
          <w:rFonts w:ascii="Arial" w:eastAsia="Times New Roman" w:hAnsi="Arial" w:cs="Arial"/>
          <w:b/>
          <w:bCs/>
          <w:color w:val="08618C"/>
          <w:sz w:val="24"/>
          <w:szCs w:val="24"/>
          <w:u w:val="single"/>
          <w:lang w:eastAsia="es-BO"/>
        </w:rPr>
        <w:t>1. Introducción</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     La neumonía adquirida en la comunidad (NAC) constituye una causa muy importante de morbilidad y mortalidad. En nuestro país, la incidencia de la NAC en adultos se sitúa entre 2-10 casos por 1.000 habitantes/año, cifra que se eleva a 25-35 casos por 1000 en las personas mayores de 70 años. Aunque los criterios de hospitalización no son homogéneos, se considera que alrededor de un 35% de los pacientes requiere ingreso hospitalario. La mortalidad </w:t>
      </w:r>
      <w:proofErr w:type="gramStart"/>
      <w:r w:rsidRPr="00EC12E3">
        <w:rPr>
          <w:rFonts w:ascii="Arial" w:eastAsia="Times New Roman" w:hAnsi="Arial" w:cs="Arial"/>
          <w:color w:val="000000"/>
          <w:sz w:val="20"/>
          <w:szCs w:val="20"/>
          <w:lang w:eastAsia="es-BO"/>
        </w:rPr>
        <w:t>varia</w:t>
      </w:r>
      <w:proofErr w:type="gramEnd"/>
      <w:r w:rsidRPr="00EC12E3">
        <w:rPr>
          <w:rFonts w:ascii="Arial" w:eastAsia="Times New Roman" w:hAnsi="Arial" w:cs="Arial"/>
          <w:color w:val="000000"/>
          <w:sz w:val="20"/>
          <w:szCs w:val="20"/>
          <w:lang w:eastAsia="es-BO"/>
        </w:rPr>
        <w:t xml:space="preserve"> desde menos del 5% a más del 30%, según el agente causal y diversos factores de riesgo individuales. En los países industrializados, la NAC es la primera causa infecciosa de muerte y la sexta de mortalidad general. El número de personas que fallecen cada año en el mundo como consecuencia de esta infección se cifra en aproximadamente 5 millones.</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En el presente capítulo nos proponemos abordar el manejo práctico de la NAC en pacientes adultos no inmunodeprimidos (excluyendo pacientes trasplantados, neutropénicos y afectos de SIDA), de forma concisa y adaptada a nuestra realidad. Para una información más exhaustiva debe recurrirse a la abundante literatura existente sobre la etiología, diagnóstico y tratamiento de la NAC, que incluye diversas guías y recomendaciones de sociedades científicas.</w:t>
      </w:r>
    </w:p>
    <w:p w:rsidR="00EC12E3" w:rsidRPr="00EC12E3" w:rsidRDefault="00EC12E3" w:rsidP="00EC12E3">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EC12E3">
        <w:rPr>
          <w:rFonts w:ascii="Arial" w:eastAsia="Times New Roman" w:hAnsi="Arial" w:cs="Arial"/>
          <w:b/>
          <w:bCs/>
          <w:color w:val="08618C"/>
          <w:sz w:val="24"/>
          <w:szCs w:val="24"/>
          <w:u w:val="single"/>
          <w:lang w:eastAsia="es-BO"/>
        </w:rPr>
        <w:t>2. Etiología y principales síndromes clínicos</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w:t>
      </w:r>
      <w:r w:rsidRPr="00EC12E3">
        <w:rPr>
          <w:rFonts w:ascii="Arial" w:eastAsia="Times New Roman" w:hAnsi="Arial" w:cs="Arial"/>
          <w:i/>
          <w:iCs/>
          <w:color w:val="000000"/>
          <w:sz w:val="20"/>
          <w:szCs w:val="20"/>
          <w:lang w:eastAsia="es-BO"/>
        </w:rPr>
        <w:t>Streptococcus pneumoníae</w:t>
      </w:r>
      <w:r w:rsidRPr="00EC12E3">
        <w:rPr>
          <w:rFonts w:ascii="Arial" w:eastAsia="Times New Roman" w:hAnsi="Arial" w:cs="Arial"/>
          <w:color w:val="000000"/>
          <w:sz w:val="20"/>
          <w:szCs w:val="20"/>
          <w:lang w:eastAsia="es-BO"/>
        </w:rPr>
        <w:t xml:space="preserve"> es el agente causal más frecuente de la NAC, mientras que la frecuencia relativa de los demás agentes causales es variable, dependiendo del área geográfica, la población estudiada y la metodología diagnóstica aplicada (Tabla l). En líneas generales </w:t>
      </w:r>
      <w:r w:rsidRPr="00EC12E3">
        <w:rPr>
          <w:rFonts w:ascii="Arial" w:eastAsia="Times New Roman" w:hAnsi="Arial" w:cs="Arial"/>
          <w:i/>
          <w:iCs/>
          <w:color w:val="000000"/>
          <w:sz w:val="20"/>
          <w:szCs w:val="20"/>
          <w:lang w:eastAsia="es-BO"/>
        </w:rPr>
        <w:t>Mycoplasma pneumoniae</w:t>
      </w:r>
      <w:r w:rsidRPr="00EC12E3">
        <w:rPr>
          <w:rFonts w:ascii="Arial" w:eastAsia="Times New Roman" w:hAnsi="Arial" w:cs="Arial"/>
          <w:color w:val="000000"/>
          <w:sz w:val="20"/>
          <w:szCs w:val="20"/>
          <w:lang w:eastAsia="es-BO"/>
        </w:rPr>
        <w:t xml:space="preserve"> y los virus respiratorios son más prevalentes en las personas jóvenes, mientras que la neumonía aspirativa es más frecuente entre la población anciana. Por su parte, </w:t>
      </w:r>
      <w:r w:rsidRPr="00EC12E3">
        <w:rPr>
          <w:rFonts w:ascii="Arial" w:eastAsia="Times New Roman" w:hAnsi="Arial" w:cs="Arial"/>
          <w:i/>
          <w:iCs/>
          <w:color w:val="000000"/>
          <w:sz w:val="20"/>
          <w:szCs w:val="20"/>
          <w:lang w:eastAsia="es-BO"/>
        </w:rPr>
        <w:t>Legíonella pneumophila</w:t>
      </w:r>
      <w:r w:rsidRPr="00EC12E3">
        <w:rPr>
          <w:rFonts w:ascii="Arial" w:eastAsia="Times New Roman" w:hAnsi="Arial" w:cs="Arial"/>
          <w:color w:val="000000"/>
          <w:sz w:val="20"/>
          <w:szCs w:val="20"/>
          <w:lang w:eastAsia="es-BO"/>
        </w:rPr>
        <w:t xml:space="preserve"> suele afectar a pacientes adultos y </w:t>
      </w:r>
      <w:r w:rsidRPr="00EC12E3">
        <w:rPr>
          <w:rFonts w:ascii="Arial" w:eastAsia="Times New Roman" w:hAnsi="Arial" w:cs="Arial"/>
          <w:i/>
          <w:iCs/>
          <w:color w:val="000000"/>
          <w:sz w:val="20"/>
          <w:szCs w:val="20"/>
          <w:lang w:eastAsia="es-BO"/>
        </w:rPr>
        <w:t>Haemopliflus influenzae</w:t>
      </w:r>
      <w:r w:rsidRPr="00EC12E3">
        <w:rPr>
          <w:rFonts w:ascii="Arial" w:eastAsia="Times New Roman" w:hAnsi="Arial" w:cs="Arial"/>
          <w:color w:val="000000"/>
          <w:sz w:val="20"/>
          <w:szCs w:val="20"/>
          <w:lang w:eastAsia="es-BO"/>
        </w:rPr>
        <w:t xml:space="preserve"> a adultos y ancianos con enfermedad pulmonar obstructiva crónica. </w:t>
      </w:r>
      <w:r w:rsidRPr="00EC12E3">
        <w:rPr>
          <w:rFonts w:ascii="Arial" w:eastAsia="Times New Roman" w:hAnsi="Arial" w:cs="Arial"/>
          <w:i/>
          <w:iCs/>
          <w:color w:val="000000"/>
          <w:sz w:val="20"/>
          <w:szCs w:val="20"/>
          <w:lang w:eastAsia="es-BO"/>
        </w:rPr>
        <w:t>Chlamydia pneumoniae</w:t>
      </w:r>
      <w:r w:rsidRPr="00EC12E3">
        <w:rPr>
          <w:rFonts w:ascii="Arial" w:eastAsia="Times New Roman" w:hAnsi="Arial" w:cs="Arial"/>
          <w:color w:val="000000"/>
          <w:sz w:val="20"/>
          <w:szCs w:val="20"/>
          <w:lang w:eastAsia="es-BO"/>
        </w:rPr>
        <w:t xml:space="preserve"> puede presentarse tanto en jovenes como en adultos con enfermedades de base, aunque su frecuencia como agente causal único de la NAC no se conoce todavía con exactitud, dependiendo de los criterios clínicos y serológicos utilizados en las distintas series. Tanto</w:t>
      </w:r>
      <w:r w:rsidRPr="00EC12E3">
        <w:rPr>
          <w:rFonts w:ascii="Arial" w:eastAsia="Times New Roman" w:hAnsi="Arial" w:cs="Arial"/>
          <w:i/>
          <w:iCs/>
          <w:color w:val="000000"/>
          <w:sz w:val="20"/>
          <w:szCs w:val="20"/>
          <w:lang w:eastAsia="es-BO"/>
        </w:rPr>
        <w:t xml:space="preserve">Chlamydía psittaci </w:t>
      </w:r>
      <w:r w:rsidRPr="00EC12E3">
        <w:rPr>
          <w:rFonts w:ascii="Arial" w:eastAsia="Times New Roman" w:hAnsi="Arial" w:cs="Arial"/>
          <w:color w:val="000000"/>
          <w:sz w:val="20"/>
          <w:szCs w:val="20"/>
          <w:lang w:eastAsia="es-BO"/>
        </w:rPr>
        <w:t xml:space="preserve">como </w:t>
      </w:r>
      <w:r w:rsidRPr="00EC12E3">
        <w:rPr>
          <w:rFonts w:ascii="Arial" w:eastAsia="Times New Roman" w:hAnsi="Arial" w:cs="Arial"/>
          <w:i/>
          <w:iCs/>
          <w:color w:val="000000"/>
          <w:sz w:val="20"/>
          <w:szCs w:val="20"/>
          <w:lang w:eastAsia="es-BO"/>
        </w:rPr>
        <w:t>Coxíella burnetíí</w:t>
      </w:r>
      <w:r w:rsidRPr="00EC12E3">
        <w:rPr>
          <w:rFonts w:ascii="Arial" w:eastAsia="Times New Roman" w:hAnsi="Arial" w:cs="Arial"/>
          <w:color w:val="000000"/>
          <w:sz w:val="20"/>
          <w:szCs w:val="20"/>
          <w:lang w:eastAsia="es-BO"/>
        </w:rPr>
        <w:t xml:space="preserve"> son causas poco frecuentes de NAC, aunque, al tratarse de zoonosis, pueden observarse importantes variaciones regionales. Exceptuando los pacientes usuarios de drogas </w:t>
      </w:r>
      <w:r w:rsidRPr="00EC12E3">
        <w:rPr>
          <w:rFonts w:ascii="Arial" w:eastAsia="Times New Roman" w:hAnsi="Arial" w:cs="Arial"/>
          <w:color w:val="000000"/>
          <w:sz w:val="20"/>
          <w:szCs w:val="20"/>
          <w:lang w:eastAsia="es-BO"/>
        </w:rPr>
        <w:lastRenderedPageBreak/>
        <w:t xml:space="preserve">parenterales con endocarditis tricuspídea, la neumonía por </w:t>
      </w:r>
      <w:r w:rsidRPr="00EC12E3">
        <w:rPr>
          <w:rFonts w:ascii="Arial" w:eastAsia="Times New Roman" w:hAnsi="Arial" w:cs="Arial"/>
          <w:i/>
          <w:iCs/>
          <w:color w:val="000000"/>
          <w:sz w:val="20"/>
          <w:szCs w:val="20"/>
          <w:lang w:eastAsia="es-BO"/>
        </w:rPr>
        <w:t>Staphylococcus aureus</w:t>
      </w:r>
      <w:r w:rsidRPr="00EC12E3">
        <w:rPr>
          <w:rFonts w:ascii="Arial" w:eastAsia="Times New Roman" w:hAnsi="Arial" w:cs="Arial"/>
          <w:color w:val="000000"/>
          <w:sz w:val="20"/>
          <w:szCs w:val="20"/>
          <w:lang w:eastAsia="es-BO"/>
        </w:rPr>
        <w:t xml:space="preserve"> es muy poco frecuente, observándose ocasionalmente en pacientes diabéticos, afectos de cáncer de pulmón o como complicación de la gripe. Lo mismo puede decirse de la neumonía producida por bacilos gramnegativos, que se presenta raramente y asociada a factores de riesgo específicos: estancia en centros de crónicos (</w:t>
      </w:r>
      <w:r w:rsidRPr="00EC12E3">
        <w:rPr>
          <w:rFonts w:ascii="Arial" w:eastAsia="Times New Roman" w:hAnsi="Arial" w:cs="Arial"/>
          <w:i/>
          <w:iCs/>
          <w:color w:val="000000"/>
          <w:sz w:val="20"/>
          <w:szCs w:val="20"/>
          <w:lang w:eastAsia="es-BO"/>
        </w:rPr>
        <w:t>Escherichia coli</w:t>
      </w:r>
      <w:r w:rsidRPr="00EC12E3">
        <w:rPr>
          <w:rFonts w:ascii="Arial" w:eastAsia="Times New Roman" w:hAnsi="Arial" w:cs="Arial"/>
          <w:color w:val="000000"/>
          <w:sz w:val="20"/>
          <w:szCs w:val="20"/>
          <w:lang w:eastAsia="es-BO"/>
        </w:rPr>
        <w:t>), etilismo (</w:t>
      </w:r>
      <w:r w:rsidRPr="00EC12E3">
        <w:rPr>
          <w:rFonts w:ascii="Arial" w:eastAsia="Times New Roman" w:hAnsi="Arial" w:cs="Arial"/>
          <w:i/>
          <w:iCs/>
          <w:color w:val="000000"/>
          <w:sz w:val="20"/>
          <w:szCs w:val="20"/>
          <w:lang w:eastAsia="es-BO"/>
        </w:rPr>
        <w:t>Klebsíella pneumoniae</w:t>
      </w:r>
      <w:r w:rsidRPr="00EC12E3">
        <w:rPr>
          <w:rFonts w:ascii="Arial" w:eastAsia="Times New Roman" w:hAnsi="Arial" w:cs="Arial"/>
          <w:color w:val="000000"/>
          <w:sz w:val="20"/>
          <w:szCs w:val="20"/>
          <w:lang w:eastAsia="es-BO"/>
        </w:rPr>
        <w:t>), bronquiectasias, infección por el VIH (</w:t>
      </w:r>
      <w:r w:rsidRPr="00EC12E3">
        <w:rPr>
          <w:rFonts w:ascii="Arial" w:eastAsia="Times New Roman" w:hAnsi="Arial" w:cs="Arial"/>
          <w:i/>
          <w:iCs/>
          <w:color w:val="000000"/>
          <w:sz w:val="20"/>
          <w:szCs w:val="20"/>
          <w:lang w:eastAsia="es-BO"/>
        </w:rPr>
        <w:t>Pseudomonas aeruginosa</w:t>
      </w:r>
      <w:r w:rsidRPr="00EC12E3">
        <w:rPr>
          <w:rFonts w:ascii="Arial" w:eastAsia="Times New Roman" w:hAnsi="Arial" w:cs="Arial"/>
          <w:color w:val="000000"/>
          <w:sz w:val="20"/>
          <w:szCs w:val="20"/>
          <w:lang w:eastAsia="es-BO"/>
        </w:rPr>
        <w:t xml:space="preserve">). Eventualmente, los virus gripales y el virus respiratorio sincitial pueden causar neumonía en adultos durante los meses fríos. En las series de pacientes con neunipmas graves, aparte del neumococo, predominan los episodios causados por </w:t>
      </w:r>
      <w:r w:rsidRPr="00EC12E3">
        <w:rPr>
          <w:rFonts w:ascii="Arial" w:eastAsia="Times New Roman" w:hAnsi="Arial" w:cs="Arial"/>
          <w:i/>
          <w:iCs/>
          <w:color w:val="000000"/>
          <w:sz w:val="20"/>
          <w:szCs w:val="20"/>
          <w:lang w:eastAsia="es-BO"/>
        </w:rPr>
        <w:t>Legíonella</w:t>
      </w:r>
      <w:r w:rsidRPr="00EC12E3">
        <w:rPr>
          <w:rFonts w:ascii="Arial" w:eastAsia="Times New Roman" w:hAnsi="Arial" w:cs="Arial"/>
          <w:color w:val="000000"/>
          <w:sz w:val="20"/>
          <w:szCs w:val="20"/>
          <w:lang w:eastAsia="es-BO"/>
        </w:rPr>
        <w:t xml:space="preserve"> y </w:t>
      </w:r>
      <w:r w:rsidRPr="00EC12E3">
        <w:rPr>
          <w:rFonts w:ascii="Arial" w:eastAsia="Times New Roman" w:hAnsi="Arial" w:cs="Arial"/>
          <w:i/>
          <w:iCs/>
          <w:color w:val="000000"/>
          <w:sz w:val="20"/>
          <w:szCs w:val="20"/>
          <w:lang w:eastAsia="es-BO"/>
        </w:rPr>
        <w:t>Haemophilus</w:t>
      </w:r>
      <w:r w:rsidRPr="00EC12E3">
        <w:rPr>
          <w:rFonts w:ascii="Arial" w:eastAsia="Times New Roman" w:hAnsi="Arial" w:cs="Arial"/>
          <w:color w:val="000000"/>
          <w:sz w:val="20"/>
          <w:szCs w:val="20"/>
          <w:lang w:eastAsia="es-BO"/>
        </w:rPr>
        <w:t xml:space="preserve"> y las neumonías aspirativas, mientras que en las series de casos que no requieren hospitalización predominan los episodios causados por </w:t>
      </w:r>
      <w:r w:rsidRPr="00EC12E3">
        <w:rPr>
          <w:rFonts w:ascii="Arial" w:eastAsia="Times New Roman" w:hAnsi="Arial" w:cs="Arial"/>
          <w:i/>
          <w:iCs/>
          <w:color w:val="000000"/>
          <w:sz w:val="20"/>
          <w:szCs w:val="20"/>
          <w:lang w:eastAsia="es-BO"/>
        </w:rPr>
        <w:t>Chlamydia</w:t>
      </w:r>
      <w:r w:rsidRPr="00EC12E3">
        <w:rPr>
          <w:rFonts w:ascii="Arial" w:eastAsia="Times New Roman" w:hAnsi="Arial" w:cs="Arial"/>
          <w:color w:val="000000"/>
          <w:sz w:val="20"/>
          <w:szCs w:val="20"/>
          <w:lang w:eastAsia="es-BO"/>
        </w:rPr>
        <w:t xml:space="preserve"> y </w:t>
      </w:r>
      <w:r w:rsidRPr="00EC12E3">
        <w:rPr>
          <w:rFonts w:ascii="Arial" w:eastAsia="Times New Roman" w:hAnsi="Arial" w:cs="Arial"/>
          <w:i/>
          <w:iCs/>
          <w:color w:val="000000"/>
          <w:sz w:val="20"/>
          <w:szCs w:val="20"/>
          <w:lang w:eastAsia="es-BO"/>
        </w:rPr>
        <w:t>Mycoplasma</w:t>
      </w:r>
      <w:r w:rsidRPr="00EC12E3">
        <w:rPr>
          <w:rFonts w:ascii="Arial" w:eastAsia="Times New Roman" w:hAnsi="Arial" w:cs="Arial"/>
          <w:color w:val="000000"/>
          <w:sz w:val="20"/>
          <w:szCs w:val="20"/>
          <w:lang w:eastAsia="es-BO"/>
        </w:rPr>
        <w:t xml:space="preserve">; sin embargo, en la mayoría de pacientes ambulatorios no se obtienen muestras de esputo, con lo que la prevalencia de determinados agentes causales, como </w:t>
      </w:r>
      <w:r w:rsidRPr="00EC12E3">
        <w:rPr>
          <w:rFonts w:ascii="Arial" w:eastAsia="Times New Roman" w:hAnsi="Arial" w:cs="Arial"/>
          <w:i/>
          <w:iCs/>
          <w:color w:val="000000"/>
          <w:sz w:val="20"/>
          <w:szCs w:val="20"/>
          <w:lang w:eastAsia="es-BO"/>
        </w:rPr>
        <w:t>H. influenzae</w:t>
      </w:r>
      <w:r w:rsidRPr="00EC12E3">
        <w:rPr>
          <w:rFonts w:ascii="Arial" w:eastAsia="Times New Roman" w:hAnsi="Arial" w:cs="Arial"/>
          <w:color w:val="000000"/>
          <w:sz w:val="20"/>
          <w:szCs w:val="20"/>
          <w:lang w:eastAsia="es-BO"/>
        </w:rPr>
        <w:t xml:space="preserve"> o el propio neumococo, no puede calcularse de forma adecuada. Se estima que en cerca del 10% de los casos la etiología de la NAC puede ser mixta, aunque es difícil conocer el papel patógeno real de cada uno de los organismos implicados. Globalmente, el agente causal preciso se desconoce en cerca de la mitad de los pacientes.</w:t>
      </w:r>
    </w:p>
    <w:tbl>
      <w:tblPr>
        <w:tblW w:w="0" w:type="auto"/>
        <w:jc w:val="center"/>
        <w:tblCellSpacing w:w="0" w:type="dxa"/>
        <w:shd w:val="clear" w:color="auto" w:fill="08618C"/>
        <w:tblCellMar>
          <w:left w:w="0" w:type="dxa"/>
          <w:right w:w="0" w:type="dxa"/>
        </w:tblCellMar>
        <w:tblLook w:val="04A0" w:firstRow="1" w:lastRow="0" w:firstColumn="1" w:lastColumn="0" w:noHBand="0" w:noVBand="1"/>
      </w:tblPr>
      <w:tblGrid>
        <w:gridCol w:w="6076"/>
      </w:tblGrid>
      <w:tr w:rsidR="00EC12E3" w:rsidRPr="00EC12E3" w:rsidTr="00EC12E3">
        <w:trPr>
          <w:tblCellSpacing w:w="0" w:type="dxa"/>
          <w:jc w:val="center"/>
        </w:trPr>
        <w:tc>
          <w:tcPr>
            <w:tcW w:w="0" w:type="auto"/>
            <w:shd w:val="clear" w:color="auto" w:fill="08618C"/>
            <w:vAlign w:val="center"/>
            <w:hideMark/>
          </w:tcPr>
          <w:tbl>
            <w:tblPr>
              <w:tblW w:w="6000" w:type="dxa"/>
              <w:tblCellSpacing w:w="0" w:type="dxa"/>
              <w:tblBorders>
                <w:top w:val="outset" w:sz="6" w:space="0" w:color="08618C"/>
                <w:left w:val="outset" w:sz="6" w:space="0" w:color="08618C"/>
                <w:bottom w:val="outset" w:sz="6" w:space="0" w:color="08618C"/>
                <w:right w:val="outset" w:sz="6" w:space="0" w:color="08618C"/>
              </w:tblBorders>
              <w:shd w:val="clear" w:color="auto" w:fill="E8F8FD"/>
              <w:tblCellMar>
                <w:top w:w="15" w:type="dxa"/>
                <w:left w:w="15" w:type="dxa"/>
                <w:bottom w:w="15" w:type="dxa"/>
                <w:right w:w="15" w:type="dxa"/>
              </w:tblCellMar>
              <w:tblLook w:val="04A0" w:firstRow="1" w:lastRow="0" w:firstColumn="1" w:lastColumn="0" w:noHBand="0" w:noVBand="1"/>
            </w:tblPr>
            <w:tblGrid>
              <w:gridCol w:w="6060"/>
            </w:tblGrid>
            <w:tr w:rsidR="00EC12E3" w:rsidRPr="00EC12E3">
              <w:trPr>
                <w:tblCellSpacing w:w="0" w:type="dxa"/>
              </w:trPr>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tbl>
                  <w:tblPr>
                    <w:tblW w:w="6000" w:type="dxa"/>
                    <w:tblCellSpacing w:w="15" w:type="dxa"/>
                    <w:tblCellMar>
                      <w:top w:w="15" w:type="dxa"/>
                      <w:left w:w="15" w:type="dxa"/>
                      <w:bottom w:w="15" w:type="dxa"/>
                      <w:right w:w="15" w:type="dxa"/>
                    </w:tblCellMar>
                    <w:tblLook w:val="04A0" w:firstRow="1" w:lastRow="0" w:firstColumn="1" w:lastColumn="0" w:noHBand="0" w:noVBand="1"/>
                  </w:tblPr>
                  <w:tblGrid>
                    <w:gridCol w:w="2310"/>
                    <w:gridCol w:w="3690"/>
                  </w:tblGrid>
                  <w:tr w:rsidR="00EC12E3" w:rsidRPr="00EC12E3">
                    <w:trPr>
                      <w:tblCellSpacing w:w="15" w:type="dxa"/>
                    </w:trPr>
                    <w:tc>
                      <w:tcPr>
                        <w:tcW w:w="0" w:type="auto"/>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Times New Roman" w:eastAsia="Times New Roman" w:hAnsi="Times New Roman" w:cs="Times New Roman"/>
                            <w:b/>
                            <w:bCs/>
                            <w:color w:val="08618C"/>
                            <w:sz w:val="24"/>
                            <w:szCs w:val="24"/>
                            <w:lang w:eastAsia="es-BO"/>
                          </w:rPr>
                          <w:t>Etiología</w:t>
                        </w:r>
                      </w:p>
                    </w:tc>
                    <w:tc>
                      <w:tcPr>
                        <w:tcW w:w="0" w:type="auto"/>
                        <w:vAlign w:val="center"/>
                        <w:hideMark/>
                      </w:tcPr>
                      <w:p w:rsidR="00EC12E3" w:rsidRPr="00EC12E3" w:rsidRDefault="00EC12E3" w:rsidP="00EC12E3">
                        <w:pPr>
                          <w:spacing w:after="0" w:line="240" w:lineRule="auto"/>
                          <w:jc w:val="right"/>
                          <w:rPr>
                            <w:rFonts w:ascii="Times New Roman" w:eastAsia="Times New Roman" w:hAnsi="Times New Roman" w:cs="Times New Roman"/>
                            <w:sz w:val="24"/>
                            <w:szCs w:val="24"/>
                            <w:lang w:eastAsia="es-BO"/>
                          </w:rPr>
                        </w:pPr>
                        <w:r w:rsidRPr="00EC12E3">
                          <w:rPr>
                            <w:rFonts w:ascii="Times New Roman" w:eastAsia="Times New Roman" w:hAnsi="Times New Roman" w:cs="Times New Roman"/>
                            <w:b/>
                            <w:bCs/>
                            <w:color w:val="08618C"/>
                            <w:sz w:val="24"/>
                            <w:szCs w:val="24"/>
                            <w:lang w:eastAsia="es-BO"/>
                          </w:rPr>
                          <w:t>Prevalencia %</w:t>
                        </w:r>
                      </w:p>
                    </w:tc>
                  </w:tr>
                </w:tbl>
                <w:p w:rsidR="00EC12E3" w:rsidRPr="00EC12E3" w:rsidRDefault="00EC12E3" w:rsidP="00EC12E3">
                  <w:pPr>
                    <w:spacing w:after="0" w:line="240" w:lineRule="auto"/>
                    <w:rPr>
                      <w:rFonts w:ascii="Times New Roman" w:eastAsia="Times New Roman" w:hAnsi="Times New Roman" w:cs="Times New Roman"/>
                      <w:sz w:val="24"/>
                      <w:szCs w:val="24"/>
                      <w:lang w:eastAsia="es-BO"/>
                    </w:rPr>
                  </w:pPr>
                </w:p>
              </w:tc>
            </w:tr>
            <w:tr w:rsidR="00EC12E3" w:rsidRPr="00EC12E3">
              <w:trPr>
                <w:tblCellSpacing w:w="0" w:type="dxa"/>
              </w:trPr>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tbl>
                  <w:tblPr>
                    <w:tblW w:w="6000" w:type="dxa"/>
                    <w:tblCellSpacing w:w="15" w:type="dxa"/>
                    <w:tblCellMar>
                      <w:top w:w="15" w:type="dxa"/>
                      <w:left w:w="15" w:type="dxa"/>
                      <w:bottom w:w="15" w:type="dxa"/>
                      <w:right w:w="15" w:type="dxa"/>
                    </w:tblCellMar>
                    <w:tblLook w:val="04A0" w:firstRow="1" w:lastRow="0" w:firstColumn="1" w:lastColumn="0" w:noHBand="0" w:noVBand="1"/>
                  </w:tblPr>
                  <w:tblGrid>
                    <w:gridCol w:w="5009"/>
                    <w:gridCol w:w="991"/>
                  </w:tblGrid>
                  <w:tr w:rsidR="00EC12E3" w:rsidRPr="00EC12E3">
                    <w:trPr>
                      <w:tblCellSpacing w:w="15" w:type="dxa"/>
                    </w:trPr>
                    <w:tc>
                      <w:tcPr>
                        <w:tcW w:w="0" w:type="auto"/>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b/>
                            <w:bCs/>
                            <w:color w:val="000000"/>
                            <w:sz w:val="20"/>
                            <w:szCs w:val="20"/>
                            <w:lang w:eastAsia="es-BO"/>
                          </w:rPr>
                          <w:t>Agentes bacterianos clásicos</w:t>
                        </w:r>
                      </w:p>
                    </w:tc>
                    <w:tc>
                      <w:tcPr>
                        <w:tcW w:w="0" w:type="auto"/>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p>
                    </w:tc>
                  </w:tr>
                  <w:tr w:rsidR="00EC12E3" w:rsidRPr="00EC12E3">
                    <w:trPr>
                      <w:tblCellSpacing w:w="15" w:type="dxa"/>
                    </w:trPr>
                    <w:tc>
                      <w:tcPr>
                        <w:tcW w:w="0" w:type="auto"/>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i/>
                            <w:iCs/>
                            <w:color w:val="000000"/>
                            <w:sz w:val="20"/>
                            <w:szCs w:val="20"/>
                            <w:lang w:eastAsia="es-BO"/>
                          </w:rPr>
                          <w:t>Streptococcus pneumoniae</w:t>
                        </w:r>
                      </w:p>
                    </w:tc>
                    <w:tc>
                      <w:tcPr>
                        <w:tcW w:w="0" w:type="auto"/>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20-65</w:t>
                        </w:r>
                      </w:p>
                    </w:tc>
                  </w:tr>
                  <w:tr w:rsidR="00EC12E3" w:rsidRPr="00EC12E3">
                    <w:trPr>
                      <w:tblCellSpacing w:w="15" w:type="dxa"/>
                    </w:trPr>
                    <w:tc>
                      <w:tcPr>
                        <w:tcW w:w="0" w:type="auto"/>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noProof/>
                            <w:color w:val="000000"/>
                            <w:sz w:val="20"/>
                            <w:szCs w:val="20"/>
                            <w:lang w:eastAsia="es-BO"/>
                          </w:rPr>
                          <mc:AlternateContent>
                            <mc:Choice Requires="wps">
                              <w:drawing>
                                <wp:inline distT="0" distB="0" distL="0" distR="0" wp14:anchorId="0E125357" wp14:editId="7013E414">
                                  <wp:extent cx="190500" cy="76200"/>
                                  <wp:effectExtent l="0" t="0" r="0" b="0"/>
                                  <wp:docPr id="1" name="AutoShape 1" descr="http://www.seimc.org/documentos/protocolos/clinicos/img/espacio.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76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1" o:spid="_x0000_s1026" alt="http://www.seimc.org/documentos/protocolos/clinicos/img/espacio.gif" style="width:15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" filled="f" stroked="f">
                                  <o:lock v:ext="edit" aspectratio="t"/>
                                  <w10:anchorlock/>
                                </v:rect>
                              </w:pict>
                            </mc:Fallback>
                          </mc:AlternateContent>
                        </w:r>
                        <w:r w:rsidRPr="00EC12E3">
                          <w:rPr>
                            <w:rFonts w:ascii="Arial" w:eastAsia="Times New Roman" w:hAnsi="Arial" w:cs="Arial"/>
                            <w:i/>
                            <w:iCs/>
                            <w:color w:val="000000"/>
                            <w:sz w:val="20"/>
                            <w:szCs w:val="20"/>
                            <w:lang w:eastAsia="es-BO"/>
                          </w:rPr>
                          <w:t>Haemophilus influenzae</w:t>
                        </w:r>
                      </w:p>
                    </w:tc>
                    <w:tc>
                      <w:tcPr>
                        <w:tcW w:w="0" w:type="auto"/>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3-10</w:t>
                        </w:r>
                      </w:p>
                    </w:tc>
                  </w:tr>
                  <w:tr w:rsidR="00EC12E3" w:rsidRPr="00EC12E3">
                    <w:trPr>
                      <w:tblCellSpacing w:w="15" w:type="dxa"/>
                    </w:trPr>
                    <w:tc>
                      <w:tcPr>
                        <w:tcW w:w="0" w:type="auto"/>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noProof/>
                            <w:color w:val="000000"/>
                            <w:sz w:val="20"/>
                            <w:szCs w:val="20"/>
                            <w:lang w:eastAsia="es-BO"/>
                          </w:rPr>
                          <w:drawing>
                            <wp:inline distT="0" distB="0" distL="0" distR="0" wp14:anchorId="4621CB4D" wp14:editId="19812284">
                              <wp:extent cx="190500" cy="76200"/>
                              <wp:effectExtent l="0" t="0" r="0" b="0"/>
                              <wp:docPr id="2" name="Imagen 2" descr="http://www.seimc.org/documentos/protocolos/clinicos/img/espac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seimc.org/documentos/protocolos/clinicos/img/espacio.gif"/>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bwMode="auto">
                                      <a:xfrm>
                                        <a:off x="0" y="0"/>
                                        <a:ext cx="190500" cy="762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Bacilos gramnegativos </w:t>
                        </w:r>
                      </w:p>
                    </w:tc>
                    <w:tc>
                      <w:tcPr>
                        <w:tcW w:w="0" w:type="auto"/>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1-8</w:t>
                        </w:r>
                      </w:p>
                    </w:tc>
                  </w:tr>
                  <w:tr w:rsidR="00EC12E3" w:rsidRPr="00EC12E3">
                    <w:trPr>
                      <w:tblCellSpacing w:w="15" w:type="dxa"/>
                    </w:trPr>
                    <w:tc>
                      <w:tcPr>
                        <w:tcW w:w="0" w:type="auto"/>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noProof/>
                            <w:color w:val="000000"/>
                            <w:sz w:val="20"/>
                            <w:szCs w:val="20"/>
                            <w:lang w:eastAsia="es-BO"/>
                          </w:rPr>
                          <w:drawing>
                            <wp:inline distT="0" distB="0" distL="0" distR="0" wp14:anchorId="0A15D7C1" wp14:editId="0302CAA1">
                              <wp:extent cx="190500" cy="76200"/>
                              <wp:effectExtent l="0" t="0" r="0" b="0"/>
                              <wp:docPr id="3" name="Imagen 3" descr="http://www.seimc.org/documentos/protocolos/clinicos/img/espac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seimc.org/documentos/protocolos/clinicos/img/espacio.gif"/>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bwMode="auto">
                                      <a:xfrm>
                                        <a:off x="0" y="0"/>
                                        <a:ext cx="190500" cy="76200"/>
                                      </a:xfrm>
                                      <a:prstGeom prst="rect">
                                        <a:avLst/>
                                      </a:prstGeom>
                                      <a:noFill/>
                                      <a:ln>
                                        <a:noFill/>
                                      </a:ln>
                                    </pic:spPr>
                                  </pic:pic>
                                </a:graphicData>
                              </a:graphic>
                            </wp:inline>
                          </w:drawing>
                        </w:r>
                        <w:r w:rsidRPr="00EC12E3">
                          <w:rPr>
                            <w:rFonts w:ascii="Arial" w:eastAsia="Times New Roman" w:hAnsi="Arial" w:cs="Arial"/>
                            <w:i/>
                            <w:iCs/>
                            <w:color w:val="000000"/>
                            <w:sz w:val="20"/>
                            <w:szCs w:val="20"/>
                            <w:lang w:eastAsia="es-BO"/>
                          </w:rPr>
                          <w:t>Staphylococcus aureus</w:t>
                        </w:r>
                        <w:r w:rsidRPr="00EC12E3">
                          <w:rPr>
                            <w:rFonts w:ascii="Arial" w:eastAsia="Times New Roman" w:hAnsi="Arial" w:cs="Arial"/>
                            <w:color w:val="000000"/>
                            <w:sz w:val="20"/>
                            <w:szCs w:val="20"/>
                            <w:lang w:eastAsia="es-BO"/>
                          </w:rPr>
                          <w:t xml:space="preserve"> </w:t>
                        </w:r>
                      </w:p>
                    </w:tc>
                    <w:tc>
                      <w:tcPr>
                        <w:tcW w:w="0" w:type="auto"/>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1-5</w:t>
                        </w:r>
                      </w:p>
                    </w:tc>
                  </w:tr>
                  <w:tr w:rsidR="00EC12E3" w:rsidRPr="00EC12E3">
                    <w:trPr>
                      <w:tblCellSpacing w:w="15" w:type="dxa"/>
                    </w:trPr>
                    <w:tc>
                      <w:tcPr>
                        <w:tcW w:w="0" w:type="auto"/>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Otras</w:t>
                        </w:r>
                      </w:p>
                    </w:tc>
                    <w:tc>
                      <w:tcPr>
                        <w:tcW w:w="0" w:type="auto"/>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3-5</w:t>
                        </w:r>
                      </w:p>
                    </w:tc>
                  </w:tr>
                  <w:tr w:rsidR="00EC12E3" w:rsidRPr="00EC12E3">
                    <w:trPr>
                      <w:tblCellSpacing w:w="15" w:type="dxa"/>
                    </w:trPr>
                    <w:tc>
                      <w:tcPr>
                        <w:tcW w:w="0" w:type="auto"/>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Agentes atípicos</w:t>
                        </w:r>
                      </w:p>
                    </w:tc>
                    <w:tc>
                      <w:tcPr>
                        <w:tcW w:w="0" w:type="auto"/>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p>
                    </w:tc>
                  </w:tr>
                  <w:tr w:rsidR="00EC12E3" w:rsidRPr="00EC12E3">
                    <w:trPr>
                      <w:tblCellSpacing w:w="15" w:type="dxa"/>
                    </w:trPr>
                    <w:tc>
                      <w:tcPr>
                        <w:tcW w:w="0" w:type="auto"/>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noProof/>
                            <w:color w:val="000000"/>
                            <w:sz w:val="20"/>
                            <w:szCs w:val="20"/>
                            <w:lang w:eastAsia="es-BO"/>
                          </w:rPr>
                          <w:drawing>
                            <wp:inline distT="0" distB="0" distL="0" distR="0" wp14:anchorId="1D2428DB" wp14:editId="0F400D0A">
                              <wp:extent cx="190500" cy="76200"/>
                              <wp:effectExtent l="0" t="0" r="0" b="0"/>
                              <wp:docPr id="4" name="Imagen 4" descr="http://www.seimc.org/documentos/protocolos/clinicos/img/espac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seimc.org/documentos/protocolos/clinicos/img/espacio.gif"/>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bwMode="auto">
                                      <a:xfrm>
                                        <a:off x="0" y="0"/>
                                        <a:ext cx="190500" cy="76200"/>
                                      </a:xfrm>
                                      <a:prstGeom prst="rect">
                                        <a:avLst/>
                                      </a:prstGeom>
                                      <a:noFill/>
                                      <a:ln>
                                        <a:noFill/>
                                      </a:ln>
                                    </pic:spPr>
                                  </pic:pic>
                                </a:graphicData>
                              </a:graphic>
                            </wp:inline>
                          </w:drawing>
                        </w:r>
                        <w:r w:rsidRPr="00EC12E3">
                          <w:rPr>
                            <w:rFonts w:ascii="Arial" w:eastAsia="Times New Roman" w:hAnsi="Arial" w:cs="Arial"/>
                            <w:i/>
                            <w:iCs/>
                            <w:color w:val="000000"/>
                            <w:sz w:val="20"/>
                            <w:szCs w:val="20"/>
                            <w:lang w:eastAsia="es-BO"/>
                          </w:rPr>
                          <w:t>Legionella pneumophila</w:t>
                        </w:r>
                      </w:p>
                    </w:tc>
                    <w:tc>
                      <w:tcPr>
                        <w:tcW w:w="0" w:type="auto"/>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2-10</w:t>
                        </w:r>
                      </w:p>
                    </w:tc>
                  </w:tr>
                  <w:tr w:rsidR="00EC12E3" w:rsidRPr="00EC12E3">
                    <w:trPr>
                      <w:tblCellSpacing w:w="15" w:type="dxa"/>
                    </w:trPr>
                    <w:tc>
                      <w:tcPr>
                        <w:tcW w:w="0" w:type="auto"/>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noProof/>
                            <w:color w:val="000000"/>
                            <w:sz w:val="20"/>
                            <w:szCs w:val="20"/>
                            <w:lang w:eastAsia="es-BO"/>
                          </w:rPr>
                          <w:drawing>
                            <wp:inline distT="0" distB="0" distL="0" distR="0" wp14:anchorId="2740FAF2" wp14:editId="02E7E63E">
                              <wp:extent cx="190500" cy="76200"/>
                              <wp:effectExtent l="0" t="0" r="0" b="0"/>
                              <wp:docPr id="5" name="Imagen 5" descr="http://www.seimc.org/documentos/protocolos/clinicos/img/espac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seimc.org/documentos/protocolos/clinicos/img/espacio.gif"/>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bwMode="auto">
                                      <a:xfrm>
                                        <a:off x="0" y="0"/>
                                        <a:ext cx="190500" cy="76200"/>
                                      </a:xfrm>
                                      <a:prstGeom prst="rect">
                                        <a:avLst/>
                                      </a:prstGeom>
                                      <a:noFill/>
                                      <a:ln>
                                        <a:noFill/>
                                      </a:ln>
                                    </pic:spPr>
                                  </pic:pic>
                                </a:graphicData>
                              </a:graphic>
                            </wp:inline>
                          </w:drawing>
                        </w:r>
                        <w:r w:rsidRPr="00EC12E3">
                          <w:rPr>
                            <w:rFonts w:ascii="Arial" w:eastAsia="Times New Roman" w:hAnsi="Arial" w:cs="Arial"/>
                            <w:i/>
                            <w:iCs/>
                            <w:color w:val="000000"/>
                            <w:sz w:val="20"/>
                            <w:szCs w:val="20"/>
                            <w:lang w:eastAsia="es-BO"/>
                          </w:rPr>
                          <w:t>Mycoplasma pneumoniae</w:t>
                        </w:r>
                      </w:p>
                    </w:tc>
                    <w:tc>
                      <w:tcPr>
                        <w:tcW w:w="0" w:type="auto"/>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2-18</w:t>
                        </w:r>
                      </w:p>
                    </w:tc>
                  </w:tr>
                  <w:tr w:rsidR="00EC12E3" w:rsidRPr="00EC12E3">
                    <w:trPr>
                      <w:tblCellSpacing w:w="15" w:type="dxa"/>
                    </w:trPr>
                    <w:tc>
                      <w:tcPr>
                        <w:tcW w:w="0" w:type="auto"/>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noProof/>
                            <w:color w:val="000000"/>
                            <w:sz w:val="20"/>
                            <w:szCs w:val="20"/>
                            <w:lang w:eastAsia="es-BO"/>
                          </w:rPr>
                          <w:drawing>
                            <wp:inline distT="0" distB="0" distL="0" distR="0" wp14:anchorId="15788136" wp14:editId="4B01C04C">
                              <wp:extent cx="190500" cy="76200"/>
                              <wp:effectExtent l="0" t="0" r="0" b="0"/>
                              <wp:docPr id="6" name="Imagen 6" descr="http://www.seimc.org/documentos/protocolos/clinicos/img/espac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seimc.org/documentos/protocolos/clinicos/img/espacio.gif"/>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bwMode="auto">
                                      <a:xfrm>
                                        <a:off x="0" y="0"/>
                                        <a:ext cx="190500" cy="76200"/>
                                      </a:xfrm>
                                      <a:prstGeom prst="rect">
                                        <a:avLst/>
                                      </a:prstGeom>
                                      <a:noFill/>
                                      <a:ln>
                                        <a:noFill/>
                                      </a:ln>
                                    </pic:spPr>
                                  </pic:pic>
                                </a:graphicData>
                              </a:graphic>
                            </wp:inline>
                          </w:drawing>
                        </w:r>
                        <w:r w:rsidRPr="00EC12E3">
                          <w:rPr>
                            <w:rFonts w:ascii="Arial" w:eastAsia="Times New Roman" w:hAnsi="Arial" w:cs="Arial"/>
                            <w:i/>
                            <w:iCs/>
                            <w:color w:val="000000"/>
                            <w:sz w:val="20"/>
                            <w:szCs w:val="20"/>
                            <w:lang w:eastAsia="es-BO"/>
                          </w:rPr>
                          <w:t>Chlamydia pneumoniae</w:t>
                        </w:r>
                      </w:p>
                    </w:tc>
                    <w:tc>
                      <w:tcPr>
                        <w:tcW w:w="0" w:type="auto"/>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4-15</w:t>
                        </w:r>
                      </w:p>
                    </w:tc>
                  </w:tr>
                  <w:tr w:rsidR="00EC12E3" w:rsidRPr="00EC12E3">
                    <w:trPr>
                      <w:tblCellSpacing w:w="15" w:type="dxa"/>
                    </w:trPr>
                    <w:tc>
                      <w:tcPr>
                        <w:tcW w:w="0" w:type="auto"/>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noProof/>
                            <w:color w:val="000000"/>
                            <w:sz w:val="20"/>
                            <w:szCs w:val="20"/>
                            <w:lang w:eastAsia="es-BO"/>
                          </w:rPr>
                          <w:drawing>
                            <wp:inline distT="0" distB="0" distL="0" distR="0" wp14:anchorId="1D3AFFA0" wp14:editId="7B6D52B2">
                              <wp:extent cx="190500" cy="76200"/>
                              <wp:effectExtent l="0" t="0" r="0" b="0"/>
                              <wp:docPr id="7" name="Imagen 7" descr="http://www.seimc.org/documentos/protocolos/clinicos/img/espac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seimc.org/documentos/protocolos/clinicos/img/espacio.gif"/>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bwMode="auto">
                                      <a:xfrm>
                                        <a:off x="0" y="0"/>
                                        <a:ext cx="190500" cy="76200"/>
                                      </a:xfrm>
                                      <a:prstGeom prst="rect">
                                        <a:avLst/>
                                      </a:prstGeom>
                                      <a:noFill/>
                                      <a:ln>
                                        <a:noFill/>
                                      </a:ln>
                                    </pic:spPr>
                                  </pic:pic>
                                </a:graphicData>
                              </a:graphic>
                            </wp:inline>
                          </w:drawing>
                        </w:r>
                        <w:r w:rsidRPr="00EC12E3">
                          <w:rPr>
                            <w:rFonts w:ascii="Arial" w:eastAsia="Times New Roman" w:hAnsi="Arial" w:cs="Arial"/>
                            <w:i/>
                            <w:iCs/>
                            <w:color w:val="000000"/>
                            <w:sz w:val="20"/>
                            <w:szCs w:val="20"/>
                            <w:lang w:eastAsia="es-BO"/>
                          </w:rPr>
                          <w:t>Coxiella burnetii</w:t>
                        </w:r>
                      </w:p>
                    </w:tc>
                    <w:tc>
                      <w:tcPr>
                        <w:tcW w:w="0" w:type="auto"/>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1-10</w:t>
                        </w:r>
                      </w:p>
                    </w:tc>
                  </w:tr>
                  <w:tr w:rsidR="00EC12E3" w:rsidRPr="00EC12E3">
                    <w:trPr>
                      <w:tblCellSpacing w:w="15" w:type="dxa"/>
                    </w:trPr>
                    <w:tc>
                      <w:tcPr>
                        <w:tcW w:w="0" w:type="auto"/>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Virus</w:t>
                        </w:r>
                      </w:p>
                    </w:tc>
                    <w:tc>
                      <w:tcPr>
                        <w:tcW w:w="0" w:type="auto"/>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2-15</w:t>
                        </w:r>
                      </w:p>
                    </w:tc>
                  </w:tr>
                  <w:tr w:rsidR="00EC12E3" w:rsidRPr="00EC12E3">
                    <w:trPr>
                      <w:tblCellSpacing w:w="15" w:type="dxa"/>
                    </w:trPr>
                    <w:tc>
                      <w:tcPr>
                        <w:tcW w:w="0" w:type="auto"/>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Otros</w:t>
                        </w:r>
                      </w:p>
                    </w:tc>
                    <w:tc>
                      <w:tcPr>
                        <w:tcW w:w="0" w:type="auto"/>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1-5</w:t>
                        </w:r>
                      </w:p>
                    </w:tc>
                  </w:tr>
                  <w:tr w:rsidR="00EC12E3" w:rsidRPr="00EC12E3">
                    <w:trPr>
                      <w:tblCellSpacing w:w="15" w:type="dxa"/>
                    </w:trPr>
                    <w:tc>
                      <w:tcPr>
                        <w:tcW w:w="0" w:type="auto"/>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b/>
                            <w:bCs/>
                            <w:color w:val="000000"/>
                            <w:sz w:val="20"/>
                            <w:szCs w:val="20"/>
                            <w:lang w:eastAsia="es-BO"/>
                          </w:rPr>
                          <w:t>Aspiración</w:t>
                        </w:r>
                      </w:p>
                    </w:tc>
                    <w:tc>
                      <w:tcPr>
                        <w:tcW w:w="0" w:type="auto"/>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3-10</w:t>
                        </w:r>
                      </w:p>
                    </w:tc>
                  </w:tr>
                </w:tbl>
                <w:p w:rsidR="00EC12E3" w:rsidRPr="00EC12E3" w:rsidRDefault="00EC12E3" w:rsidP="00EC12E3">
                  <w:pPr>
                    <w:spacing w:after="0" w:line="240" w:lineRule="auto"/>
                    <w:rPr>
                      <w:rFonts w:ascii="Times New Roman" w:eastAsia="Times New Roman" w:hAnsi="Times New Roman" w:cs="Times New Roman"/>
                      <w:sz w:val="24"/>
                      <w:szCs w:val="24"/>
                      <w:lang w:eastAsia="es-BO"/>
                    </w:rPr>
                  </w:pPr>
                </w:p>
              </w:tc>
            </w:tr>
            <w:tr w:rsidR="00EC12E3" w:rsidRPr="00EC12E3">
              <w:trPr>
                <w:tblCellSpacing w:w="0" w:type="dxa"/>
              </w:trPr>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Modificado de Bartlett JG and Mundy LM (N Engl J Med 1995; 333: 1618-1624), según distintas series recientes de la literatura.</w:t>
                  </w:r>
                </w:p>
              </w:tc>
            </w:tr>
          </w:tbl>
          <w:p w:rsidR="00EC12E3" w:rsidRPr="00EC12E3" w:rsidRDefault="00EC12E3" w:rsidP="00EC12E3">
            <w:pPr>
              <w:spacing w:after="0" w:line="240" w:lineRule="auto"/>
              <w:rPr>
                <w:rFonts w:ascii="Times New Roman" w:eastAsia="Times New Roman" w:hAnsi="Times New Roman" w:cs="Times New Roman"/>
                <w:sz w:val="24"/>
                <w:szCs w:val="24"/>
                <w:lang w:eastAsia="es-BO"/>
              </w:rPr>
            </w:pPr>
          </w:p>
        </w:tc>
      </w:tr>
    </w:tbl>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b/>
          <w:bCs/>
          <w:color w:val="000000"/>
          <w:sz w:val="20"/>
          <w:szCs w:val="20"/>
          <w:lang w:eastAsia="es-BO"/>
        </w:rPr>
        <w:t xml:space="preserve">Tabla 1. </w:t>
      </w:r>
      <w:r w:rsidRPr="00EC12E3">
        <w:rPr>
          <w:rFonts w:ascii="Arial" w:eastAsia="Times New Roman" w:hAnsi="Arial" w:cs="Arial"/>
          <w:color w:val="000000"/>
          <w:sz w:val="20"/>
          <w:szCs w:val="20"/>
          <w:lang w:eastAsia="es-BO"/>
        </w:rPr>
        <w:t>Etiología de la neumonía adquirida en la comunidad.</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w:t>
      </w:r>
      <w:r w:rsidRPr="00EC12E3">
        <w:rPr>
          <w:rFonts w:ascii="Arial" w:eastAsia="Times New Roman" w:hAnsi="Arial" w:cs="Arial"/>
          <w:b/>
          <w:bCs/>
          <w:color w:val="000000"/>
          <w:sz w:val="20"/>
          <w:szCs w:val="20"/>
          <w:lang w:eastAsia="es-BO"/>
        </w:rPr>
        <w:t>Neumonía neurnocócica</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color w:val="000000"/>
          <w:sz w:val="20"/>
          <w:szCs w:val="20"/>
          <w:lang w:eastAsia="es-BO"/>
        </w:rPr>
        <w:br/>
        <w:t xml:space="preserve">      Una amplia proporción de personas de una determinada comunidad pueden ser portadoras transitorias de neumococos en la orofaringe, siendo el porcentaje mayor en niños, en guarderías y durante los meses fríos. El microorganismo se transmite de persona a persona y la infección pulmonar se adquiere por microaspiración desde la orofaringe. Los mecanismos que alteran los mecanismos defensivos del tracto respiratorio, como el tabaquismo y las infecciones víricas, así como ciertas inmunodeficiencias como el mieloma múltiple, la esplenectomía, la cirrosis hepática y la infección por el VIH, entre otras, favorecen su desarrollo. </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     De forma característica, la neumonía neumocócica se presenta de forma brusca con fiebre y escalofríos, tos productiva de esputos purulentos o herrumbrosos y dolor pleurítico. La exploración física suele demostrar la presencia de estertores crepitantes y en ocasiones de soplo tubárico. Es frecuente la presencia de leucocitosis con neutrofilia y la radiografía de tórax muestra una </w:t>
      </w:r>
      <w:r w:rsidRPr="00EC12E3">
        <w:rPr>
          <w:rFonts w:ascii="Arial" w:eastAsia="Times New Roman" w:hAnsi="Arial" w:cs="Arial"/>
          <w:color w:val="000000"/>
          <w:sz w:val="20"/>
          <w:szCs w:val="20"/>
          <w:lang w:eastAsia="es-BO"/>
        </w:rPr>
        <w:lastRenderedPageBreak/>
        <w:t>condensación lobar o segmentaria con broncograma aéreo. Este cuadro clínico-radiológico configura el llamado síndrome de neumonía bacteriana "clásica", que se observa en alrededor del 50% de los casos de etiología neumocócica, siendo muy sugestivo de esta enfermedad. El resto de pacientes, en especial los ancianos o aquellos con enfermedades debilitantes, se presentan con una sintomatología menos específica. No debe confundirse la sentación clínica inespecífica, que no orienta hacia guna etiología en especial, con el síndrome "atípico", que sí presenta unas características bien definidas (ver más adelante). La presencia de diplococos grampositivos en la tinción de Gram de un esputo de buena calidad (&gt;25 polimorfonucleares y &lt;10 células epiteliales campo), es altamente sugestivo de neumonía neumocica en un contexto clínico apropiado. Alrededor de 20% de los pacientes presentan los hemocultivos positivos y en cerca de un 70% puede detectarse la presencia de antígenos neumocócicos en la orina. Aunque con menor frecuencia, también</w:t>
      </w:r>
      <w:r w:rsidRPr="00EC12E3">
        <w:rPr>
          <w:rFonts w:ascii="Arial" w:eastAsia="Times New Roman" w:hAnsi="Arial" w:cs="Arial"/>
          <w:i/>
          <w:iCs/>
          <w:color w:val="000000"/>
          <w:sz w:val="20"/>
          <w:szCs w:val="20"/>
          <w:lang w:eastAsia="es-BO"/>
        </w:rPr>
        <w:t xml:space="preserve">H. </w:t>
      </w:r>
      <w:proofErr w:type="gramStart"/>
      <w:r w:rsidRPr="00EC12E3">
        <w:rPr>
          <w:rFonts w:ascii="Arial" w:eastAsia="Times New Roman" w:hAnsi="Arial" w:cs="Arial"/>
          <w:i/>
          <w:iCs/>
          <w:color w:val="000000"/>
          <w:sz w:val="20"/>
          <w:szCs w:val="20"/>
          <w:lang w:eastAsia="es-BO"/>
        </w:rPr>
        <w:t>influenzae</w:t>
      </w:r>
      <w:proofErr w:type="gramEnd"/>
      <w:r w:rsidRPr="00EC12E3">
        <w:rPr>
          <w:rFonts w:ascii="Arial" w:eastAsia="Times New Roman" w:hAnsi="Arial" w:cs="Arial"/>
          <w:color w:val="000000"/>
          <w:sz w:val="20"/>
          <w:szCs w:val="20"/>
          <w:lang w:eastAsia="es-BO"/>
        </w:rPr>
        <w:t xml:space="preserve">, </w:t>
      </w:r>
      <w:r w:rsidRPr="00EC12E3">
        <w:rPr>
          <w:rFonts w:ascii="Arial" w:eastAsia="Times New Roman" w:hAnsi="Arial" w:cs="Arial"/>
          <w:i/>
          <w:iCs/>
          <w:color w:val="000000"/>
          <w:sz w:val="20"/>
          <w:szCs w:val="20"/>
          <w:lang w:eastAsia="es-BO"/>
        </w:rPr>
        <w:t>L. pneumophila</w:t>
      </w:r>
      <w:r w:rsidRPr="00EC12E3">
        <w:rPr>
          <w:rFonts w:ascii="Arial" w:eastAsia="Times New Roman" w:hAnsi="Arial" w:cs="Arial"/>
          <w:color w:val="000000"/>
          <w:sz w:val="20"/>
          <w:szCs w:val="20"/>
          <w:lang w:eastAsia="es-BO"/>
        </w:rPr>
        <w:t xml:space="preserve"> y más raramente </w:t>
      </w:r>
      <w:r w:rsidRPr="00EC12E3">
        <w:rPr>
          <w:rFonts w:ascii="Arial" w:eastAsia="Times New Roman" w:hAnsi="Arial" w:cs="Arial"/>
          <w:i/>
          <w:iCs/>
          <w:color w:val="000000"/>
          <w:sz w:val="20"/>
          <w:szCs w:val="20"/>
          <w:lang w:eastAsia="es-BO"/>
        </w:rPr>
        <w:t>S. aureus</w:t>
      </w:r>
      <w:r w:rsidRPr="00EC12E3">
        <w:rPr>
          <w:rFonts w:ascii="Arial" w:eastAsia="Times New Roman" w:hAnsi="Arial" w:cs="Arial"/>
          <w:color w:val="000000"/>
          <w:sz w:val="20"/>
          <w:szCs w:val="20"/>
          <w:lang w:eastAsia="es-BO"/>
        </w:rPr>
        <w:t xml:space="preserve"> y distintos bacilos gramnegativos aerobios y facultativos pueden causar un cuadro clínico similar. En este contexto, el examen directo de esputo de buena calidad, que puede obtenerse en cerca de la mitad de los pacientes con neumonía si se intenta de forma adecuada, puede ayudar en gran medida a orientar el diagnóstico etiológico inicial.</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w:t>
      </w:r>
      <w:r w:rsidRPr="00EC12E3">
        <w:rPr>
          <w:rFonts w:ascii="Arial" w:eastAsia="Times New Roman" w:hAnsi="Arial" w:cs="Arial"/>
          <w:b/>
          <w:bCs/>
          <w:color w:val="000000"/>
          <w:sz w:val="20"/>
          <w:szCs w:val="20"/>
          <w:lang w:eastAsia="es-BO"/>
        </w:rPr>
        <w:t xml:space="preserve">Neumonía por </w:t>
      </w:r>
      <w:r w:rsidRPr="00EC12E3">
        <w:rPr>
          <w:rFonts w:ascii="Arial" w:eastAsia="Times New Roman" w:hAnsi="Arial" w:cs="Arial"/>
          <w:b/>
          <w:bCs/>
          <w:i/>
          <w:iCs/>
          <w:color w:val="000000"/>
          <w:sz w:val="20"/>
          <w:szCs w:val="20"/>
          <w:lang w:eastAsia="es-BO"/>
        </w:rPr>
        <w:t>Legíonella</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color w:val="000000"/>
          <w:sz w:val="20"/>
          <w:szCs w:val="20"/>
          <w:lang w:eastAsia="es-BO"/>
        </w:rPr>
        <w:br/>
        <w:t xml:space="preserve">     La enfermedad de los legionarios es un proceso mónico causado en la mayoría de casos por </w:t>
      </w:r>
      <w:r w:rsidRPr="00EC12E3">
        <w:rPr>
          <w:rFonts w:ascii="Arial" w:eastAsia="Times New Roman" w:hAnsi="Arial" w:cs="Arial"/>
          <w:i/>
          <w:iCs/>
          <w:color w:val="000000"/>
          <w:sz w:val="20"/>
          <w:szCs w:val="20"/>
          <w:lang w:eastAsia="es-BO"/>
        </w:rPr>
        <w:t>L. pneumophila</w:t>
      </w:r>
      <w:r w:rsidRPr="00EC12E3">
        <w:rPr>
          <w:rFonts w:ascii="Arial" w:eastAsia="Times New Roman" w:hAnsi="Arial" w:cs="Arial"/>
          <w:color w:val="000000"/>
          <w:sz w:val="20"/>
          <w:szCs w:val="20"/>
          <w:lang w:eastAsia="es-BO"/>
        </w:rPr>
        <w:t xml:space="preserve">, aunque la familia </w:t>
      </w:r>
      <w:r w:rsidRPr="00EC12E3">
        <w:rPr>
          <w:rFonts w:ascii="Arial" w:eastAsia="Times New Roman" w:hAnsi="Arial" w:cs="Arial"/>
          <w:i/>
          <w:iCs/>
          <w:color w:val="000000"/>
          <w:sz w:val="20"/>
          <w:szCs w:val="20"/>
          <w:lang w:eastAsia="es-BO"/>
        </w:rPr>
        <w:t>Legionellaceae</w:t>
      </w:r>
      <w:r w:rsidRPr="00EC12E3">
        <w:rPr>
          <w:rFonts w:ascii="Arial" w:eastAsia="Times New Roman" w:hAnsi="Arial" w:cs="Arial"/>
          <w:color w:val="000000"/>
          <w:sz w:val="20"/>
          <w:szCs w:val="20"/>
          <w:lang w:eastAsia="es-BO"/>
        </w:rPr>
        <w:t xml:space="preserve"> está formada más de 40 especies distintas. </w:t>
      </w:r>
      <w:r w:rsidRPr="00EC12E3">
        <w:rPr>
          <w:rFonts w:ascii="Arial" w:eastAsia="Times New Roman" w:hAnsi="Arial" w:cs="Arial"/>
          <w:i/>
          <w:iCs/>
          <w:color w:val="000000"/>
          <w:sz w:val="20"/>
          <w:szCs w:val="20"/>
          <w:lang w:eastAsia="es-BO"/>
        </w:rPr>
        <w:t>L. pneumophila</w:t>
      </w:r>
      <w:r w:rsidRPr="00EC12E3">
        <w:rPr>
          <w:rFonts w:ascii="Arial" w:eastAsia="Times New Roman" w:hAnsi="Arial" w:cs="Arial"/>
          <w:color w:val="000000"/>
          <w:sz w:val="20"/>
          <w:szCs w:val="20"/>
          <w:lang w:eastAsia="es-BO"/>
        </w:rPr>
        <w:t xml:space="preserve"> se encuentra ampliamente distribuida en la naturaleza y precisa un alto grado de humedad relativa para su desarrollo; se ha aislado del agua de grifos, duchas, en acondicionadores de aire y del suelo. La hipótesis más aceptada es la bacteria se disemina suspendida en aerosol y el hombre adquiere la enfermedad por inhalación, aunque también la aspiración del microorganismo desde la orofaringe pueda ser un posible mecanismo </w:t>
      </w:r>
      <w:r w:rsidRPr="00EC12E3">
        <w:rPr>
          <w:rFonts w:ascii="Arial" w:eastAsia="Times New Roman" w:hAnsi="Arial" w:cs="Arial"/>
          <w:i/>
          <w:iCs/>
          <w:color w:val="000000"/>
          <w:sz w:val="20"/>
          <w:szCs w:val="20"/>
          <w:lang w:eastAsia="es-BO"/>
        </w:rPr>
        <w:t>L. pneumophila</w:t>
      </w:r>
      <w:r w:rsidRPr="00EC12E3">
        <w:rPr>
          <w:rFonts w:ascii="Arial" w:eastAsia="Times New Roman" w:hAnsi="Arial" w:cs="Arial"/>
          <w:color w:val="000000"/>
          <w:sz w:val="20"/>
          <w:szCs w:val="20"/>
          <w:lang w:eastAsia="es-BO"/>
        </w:rPr>
        <w:t xml:space="preserve"> un patógeno intracelular, por lo que la inmunidad celular desempeña el papel defensivo más destacado. El tabaquismo, el alcoholismo, la bronquitis crónica, la adninistración de corticosteroides y la inmunosupres asociada al transplante, se han señalado como factores predisponentes. En la comunidad, la enfermedad pu aparecer en forma de casos esporádicos o de brotes démicos, generalmente estacionales; suele afectar a pacientes adultos y es más frecuente en varones. </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     Las manifestaciones clínicas de la neumonía por </w:t>
      </w:r>
      <w:r w:rsidRPr="00EC12E3">
        <w:rPr>
          <w:rFonts w:ascii="Arial" w:eastAsia="Times New Roman" w:hAnsi="Arial" w:cs="Arial"/>
          <w:i/>
          <w:iCs/>
          <w:color w:val="000000"/>
          <w:sz w:val="20"/>
          <w:szCs w:val="20"/>
          <w:lang w:eastAsia="es-BO"/>
        </w:rPr>
        <w:t>Legionella</w:t>
      </w:r>
      <w:r w:rsidRPr="00EC12E3">
        <w:rPr>
          <w:rFonts w:ascii="Arial" w:eastAsia="Times New Roman" w:hAnsi="Arial" w:cs="Arial"/>
          <w:color w:val="000000"/>
          <w:sz w:val="20"/>
          <w:szCs w:val="20"/>
          <w:lang w:eastAsia="es-BO"/>
        </w:rPr>
        <w:t xml:space="preserve"> abarcan un espectro muy amplio. Con bastante frecuencia se presenta de forma parecida a la neumonía neumocócica y el diagnóstico diferencial otras causas de neumonía bacteriana "clásica" suele ser difícil. El inicio menos explosivo, la presencia de cefalea intensa y/o diarrea y/o bradicardia, la existencia de un brote conocido de legionelosis, la falta de respuesta al tratamiento con antibióticos betalactámicos, la presencia de hiponatremia y la ausencia de microorganismos en la tinción de Gram de un esputo con abundantes polimorfonticleares, son datos clínicos útiles para sospechar inicialmente el diagnóstico. Los pacientes con ésta presentación clínica suelen estar graves y requieren hospitalización. Por otra parte, la legionelosis puede presentarse también como una neumonía "atípica", con claro predominio de los síntomas extrapulmonares sobre los respiratorios; en éstos casos, sólo los datos epidemiológicos pueden ser orientadores y el cuadro suele ser más leve y cursar sin insuficiencia respiratoria.</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     El cultivo de </w:t>
      </w:r>
      <w:r w:rsidRPr="00EC12E3">
        <w:rPr>
          <w:rFonts w:ascii="Arial" w:eastAsia="Times New Roman" w:hAnsi="Arial" w:cs="Arial"/>
          <w:i/>
          <w:iCs/>
          <w:color w:val="000000"/>
          <w:sz w:val="20"/>
          <w:szCs w:val="20"/>
          <w:lang w:eastAsia="es-BO"/>
        </w:rPr>
        <w:t>Legionella</w:t>
      </w:r>
      <w:r w:rsidRPr="00EC12E3">
        <w:rPr>
          <w:rFonts w:ascii="Arial" w:eastAsia="Times New Roman" w:hAnsi="Arial" w:cs="Arial"/>
          <w:color w:val="000000"/>
          <w:sz w:val="20"/>
          <w:szCs w:val="20"/>
          <w:lang w:eastAsia="es-BO"/>
        </w:rPr>
        <w:t xml:space="preserve"> en medio específico (BCYE agar) a partir de muestras clínicas establece un diagnóstico de certeza. La detección de antígeno en orina es un método rápido, sensible y específico para el diagnóstico de la neumonía causada por </w:t>
      </w:r>
      <w:r w:rsidRPr="00EC12E3">
        <w:rPr>
          <w:rFonts w:ascii="Arial" w:eastAsia="Times New Roman" w:hAnsi="Arial" w:cs="Arial"/>
          <w:i/>
          <w:iCs/>
          <w:color w:val="000000"/>
          <w:sz w:val="20"/>
          <w:szCs w:val="20"/>
          <w:lang w:eastAsia="es-BO"/>
        </w:rPr>
        <w:t>L. pneumophila</w:t>
      </w:r>
      <w:r w:rsidRPr="00EC12E3">
        <w:rPr>
          <w:rFonts w:ascii="Arial" w:eastAsia="Times New Roman" w:hAnsi="Arial" w:cs="Arial"/>
          <w:color w:val="000000"/>
          <w:sz w:val="20"/>
          <w:szCs w:val="20"/>
          <w:lang w:eastAsia="es-BO"/>
        </w:rPr>
        <w:t xml:space="preserve"> serogrupo 1. La demostración de seroconversión mediante inmunofluorescencia indirecta, a títulos de 1:128 o mayores, se considera diagnostica en un contexto clínico sugestivo.</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w:t>
      </w:r>
      <w:r w:rsidRPr="00EC12E3">
        <w:rPr>
          <w:rFonts w:ascii="Arial" w:eastAsia="Times New Roman" w:hAnsi="Arial" w:cs="Arial"/>
          <w:b/>
          <w:bCs/>
          <w:color w:val="000000"/>
          <w:sz w:val="20"/>
          <w:szCs w:val="20"/>
          <w:lang w:eastAsia="es-BO"/>
        </w:rPr>
        <w:t xml:space="preserve">Neumonía atípica </w:t>
      </w:r>
      <w:r w:rsidRPr="00EC12E3">
        <w:rPr>
          <w:rFonts w:ascii="Arial" w:eastAsia="Times New Roman" w:hAnsi="Arial" w:cs="Arial"/>
          <w:color w:val="000000"/>
          <w:sz w:val="20"/>
          <w:szCs w:val="20"/>
          <w:lang w:eastAsia="es-BO"/>
        </w:rPr>
        <w:br/>
        <w:t xml:space="preserve">     El síndrome de neumonía "atípica" se define por la presencia de las siguientes características: 1) inicio subagudo o insidioso, en cualquier caso menos brusco que el de la neumonía bacteriana "clásica", 2) tos seca o escasamente productiva, 3) ausencia de dolor pleurítico intenso, 4) </w:t>
      </w:r>
      <w:r w:rsidRPr="00EC12E3">
        <w:rPr>
          <w:rFonts w:ascii="Arial" w:eastAsia="Times New Roman" w:hAnsi="Arial" w:cs="Arial"/>
          <w:color w:val="000000"/>
          <w:sz w:val="20"/>
          <w:szCs w:val="20"/>
          <w:lang w:eastAsia="es-BO"/>
        </w:rPr>
        <w:lastRenderedPageBreak/>
        <w:t xml:space="preserve">predominio de las manifestaciones extrapulmonares (fiebre, cefalea, artromialgias, etc.) sobre las respiratorias, 5) condensación radiológica de tipo no lobar, 6) existencia de disociación clínico-radiológica (condensación radiológica evidente con escasos signos auscultatorios en la exploración física). </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     En este grupo de neumonías se incluyen las causadas por </w:t>
      </w:r>
      <w:r w:rsidRPr="00EC12E3">
        <w:rPr>
          <w:rFonts w:ascii="Arial" w:eastAsia="Times New Roman" w:hAnsi="Arial" w:cs="Arial"/>
          <w:i/>
          <w:iCs/>
          <w:color w:val="000000"/>
          <w:sz w:val="20"/>
          <w:szCs w:val="20"/>
          <w:lang w:eastAsia="es-BO"/>
        </w:rPr>
        <w:t>M. pneumoniae</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i/>
          <w:iCs/>
          <w:color w:val="000000"/>
          <w:sz w:val="20"/>
          <w:szCs w:val="20"/>
          <w:lang w:eastAsia="es-BO"/>
        </w:rPr>
        <w:t>C. pneumoniae</w:t>
      </w:r>
      <w:r w:rsidRPr="00EC12E3">
        <w:rPr>
          <w:rFonts w:ascii="Arial" w:eastAsia="Times New Roman" w:hAnsi="Arial" w:cs="Arial"/>
          <w:color w:val="000000"/>
          <w:sz w:val="20"/>
          <w:szCs w:val="20"/>
          <w:lang w:eastAsia="es-BO"/>
        </w:rPr>
        <w:t xml:space="preserve">, en ocasiones </w:t>
      </w:r>
      <w:r w:rsidRPr="00EC12E3">
        <w:rPr>
          <w:rFonts w:ascii="Arial" w:eastAsia="Times New Roman" w:hAnsi="Arial" w:cs="Arial"/>
          <w:i/>
          <w:iCs/>
          <w:color w:val="000000"/>
          <w:sz w:val="20"/>
          <w:szCs w:val="20"/>
          <w:lang w:eastAsia="es-BO"/>
        </w:rPr>
        <w:t>L. pneumophila</w:t>
      </w:r>
      <w:r w:rsidRPr="00EC12E3">
        <w:rPr>
          <w:rFonts w:ascii="Arial" w:eastAsia="Times New Roman" w:hAnsi="Arial" w:cs="Arial"/>
          <w:color w:val="000000"/>
          <w:sz w:val="20"/>
          <w:szCs w:val="20"/>
          <w:lang w:eastAsia="es-BO"/>
        </w:rPr>
        <w:t xml:space="preserve">, y las relacionadas con zooriosis producidas por </w:t>
      </w:r>
      <w:r w:rsidRPr="00EC12E3">
        <w:rPr>
          <w:rFonts w:ascii="Arial" w:eastAsia="Times New Roman" w:hAnsi="Arial" w:cs="Arial"/>
          <w:i/>
          <w:iCs/>
          <w:color w:val="000000"/>
          <w:sz w:val="20"/>
          <w:szCs w:val="20"/>
          <w:lang w:eastAsia="es-BO"/>
        </w:rPr>
        <w:t>C. psittaci</w:t>
      </w:r>
      <w:r w:rsidRPr="00EC12E3">
        <w:rPr>
          <w:rFonts w:ascii="Arial" w:eastAsia="Times New Roman" w:hAnsi="Arial" w:cs="Arial"/>
          <w:color w:val="000000"/>
          <w:sz w:val="20"/>
          <w:szCs w:val="20"/>
          <w:lang w:eastAsia="es-BO"/>
        </w:rPr>
        <w:t xml:space="preserve"> y </w:t>
      </w:r>
      <w:r w:rsidRPr="00EC12E3">
        <w:rPr>
          <w:rFonts w:ascii="Arial" w:eastAsia="Times New Roman" w:hAnsi="Arial" w:cs="Arial"/>
          <w:i/>
          <w:iCs/>
          <w:color w:val="000000"/>
          <w:sz w:val="20"/>
          <w:szCs w:val="20"/>
          <w:lang w:eastAsia="es-BO"/>
        </w:rPr>
        <w:t>C. burnetii</w:t>
      </w:r>
      <w:r w:rsidRPr="00EC12E3">
        <w:rPr>
          <w:rFonts w:ascii="Arial" w:eastAsia="Times New Roman" w:hAnsi="Arial" w:cs="Arial"/>
          <w:color w:val="000000"/>
          <w:sz w:val="20"/>
          <w:szCs w:val="20"/>
          <w:lang w:eastAsia="es-BO"/>
        </w:rPr>
        <w:t>, así como distintos virus respiratorios que incluyen, de mayor a menor frecuencia, los virus de la gripe, virus parainfluenza, adenovirus y virus respiratorio sincitial.</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     Con excepción de </w:t>
      </w:r>
      <w:r w:rsidRPr="00EC12E3">
        <w:rPr>
          <w:rFonts w:ascii="Arial" w:eastAsia="Times New Roman" w:hAnsi="Arial" w:cs="Arial"/>
          <w:i/>
          <w:iCs/>
          <w:color w:val="000000"/>
          <w:sz w:val="20"/>
          <w:szCs w:val="20"/>
          <w:lang w:eastAsia="es-BO"/>
        </w:rPr>
        <w:t>L. pneumophila</w:t>
      </w:r>
      <w:r w:rsidRPr="00EC12E3">
        <w:rPr>
          <w:rFonts w:ascii="Arial" w:eastAsia="Times New Roman" w:hAnsi="Arial" w:cs="Arial"/>
          <w:color w:val="000000"/>
          <w:sz w:val="20"/>
          <w:szCs w:val="20"/>
          <w:lang w:eastAsia="es-BO"/>
        </w:rPr>
        <w:t xml:space="preserve"> y, quizás de forma ocasional, </w:t>
      </w:r>
      <w:r w:rsidRPr="00EC12E3">
        <w:rPr>
          <w:rFonts w:ascii="Arial" w:eastAsia="Times New Roman" w:hAnsi="Arial" w:cs="Arial"/>
          <w:i/>
          <w:iCs/>
          <w:color w:val="000000"/>
          <w:sz w:val="20"/>
          <w:szCs w:val="20"/>
          <w:lang w:eastAsia="es-BO"/>
        </w:rPr>
        <w:t>C. pneumoniae</w:t>
      </w:r>
      <w:r w:rsidRPr="00EC12E3">
        <w:rPr>
          <w:rFonts w:ascii="Arial" w:eastAsia="Times New Roman" w:hAnsi="Arial" w:cs="Arial"/>
          <w:color w:val="000000"/>
          <w:sz w:val="20"/>
          <w:szCs w:val="20"/>
          <w:lang w:eastAsia="es-BO"/>
        </w:rPr>
        <w:t>, estos microorganismos suelen provocar cuadros menos graves y con menos complicaciones que la neumonía neumocócica y casi nunca se presentan en forma de neumonía bacteriana "clásica". No es infrecuente en pacientes ancianos que la infección se presente con un cuadro clínico inespecífico.</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Los agentes etiológicos de la neumonía atípica causan alrededor del 10-25% de los casos de NAC. La frecuencia de los distintos agentes muestra importantes variaciones dependiendo de la edad de los pacientes y de patrones temporales y geográficos. El diagnóstico de la mayoría de neumonías atípicas es serológico; suele basarse en la existencia de un título elevado de anticuerpos IgM y/o de seroconversión, es decir, de un aumento de por lo menos cuatro veces entre el título de anticuerpos IgG de la fase asiuda y de la convalescencia.</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En los últimos años se están desarrollando y evaluando nuevas técnicas, como la detección directa en muestras respiratorias mediante inmunofluorescencia ó PCR, que pueden ser de utilidad diagnóstica en algunos casos.</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w:t>
      </w:r>
      <w:r w:rsidRPr="00EC12E3">
        <w:rPr>
          <w:rFonts w:ascii="Arial" w:eastAsia="Times New Roman" w:hAnsi="Arial" w:cs="Arial"/>
          <w:b/>
          <w:bCs/>
          <w:color w:val="000000"/>
          <w:sz w:val="20"/>
          <w:szCs w:val="20"/>
          <w:lang w:eastAsia="es-BO"/>
        </w:rPr>
        <w:t>Neumonía aspirativa</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color w:val="000000"/>
          <w:sz w:val="20"/>
          <w:szCs w:val="20"/>
          <w:lang w:eastAsia="es-BO"/>
        </w:rPr>
        <w:br/>
        <w:t xml:space="preserve">     En el contexto de la NAC, denominamos neumonía aspirativa a la que se produce por aspiración de material contaminado procedente del tracto digestivo, ya sea debida a una macroaspiración o a microaspiraciones repetidas de flora orofaríngea, en ocasiones durante el sueño. En condiciones normales, el material aspirado es aclarado por la tos, la acción del epitelio ciliar y los macrófagos alveolares, pero si </w:t>
      </w:r>
      <w:proofErr w:type="gramStart"/>
      <w:r w:rsidRPr="00EC12E3">
        <w:rPr>
          <w:rFonts w:ascii="Arial" w:eastAsia="Times New Roman" w:hAnsi="Arial" w:cs="Arial"/>
          <w:color w:val="000000"/>
          <w:sz w:val="20"/>
          <w:szCs w:val="20"/>
          <w:lang w:eastAsia="es-BO"/>
        </w:rPr>
        <w:t>éstos</w:t>
      </w:r>
      <w:proofErr w:type="gramEnd"/>
      <w:r w:rsidRPr="00EC12E3">
        <w:rPr>
          <w:rFonts w:ascii="Arial" w:eastAsia="Times New Roman" w:hAnsi="Arial" w:cs="Arial"/>
          <w:color w:val="000000"/>
          <w:sz w:val="20"/>
          <w:szCs w:val="20"/>
          <w:lang w:eastAsia="es-BO"/>
        </w:rPr>
        <w:t xml:space="preserve"> mecanismos defensivos no son eficaces, en especial cuándo la aspiración contiene un alto inóculo bacteriano, se desarrolla la infección. La neumonía aspirativa suele ser una infección polimicrobiana, producida por bacterias comensales de la cavidad bucal y las vías respiratorias superiores, en la que los anaerobios y determinados estreptococos microaerofílicos desempenan un papel preponderante. </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Su frecuencia se estima en alrededor del 10% de casos de NAC, aunque no existen datos muy sólidos al respecto. El diagnóstico debe plantearse en pacientes con factores de riesgo favorecedores de aspiración, en especial trastornos de la conciencia o de la deglución de cualquier causa, así como en pacientes con boca séptica. En nuestro medio, una gran proporción de casos se presentan en varones con alcoholismo cronico y escasa higiene bucal, o en ancianos con depresión de la conciencia.</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     El inicio de los síntomas suele ser subagudo; la mayoría presentan fiebre y tos con expectoración purulenta, copiosa, en ocasiones maloliente. Sin tratamiento, el proceso evolucionaría hacia la necrosis tisular y el absceso pulmonar. En ocasiones, el cuadro puede ser más agudo, parecido al de una neumonía bacteriana "clásica"; se ha sugerido que la presencia de algunos estreptococos del grupo </w:t>
      </w:r>
      <w:r w:rsidRPr="00EC12E3">
        <w:rPr>
          <w:rFonts w:ascii="Arial" w:eastAsia="Times New Roman" w:hAnsi="Arial" w:cs="Arial"/>
          <w:i/>
          <w:iCs/>
          <w:color w:val="000000"/>
          <w:sz w:val="20"/>
          <w:szCs w:val="20"/>
          <w:lang w:eastAsia="es-BO"/>
        </w:rPr>
        <w:t>viridans</w:t>
      </w:r>
      <w:r w:rsidRPr="00EC12E3">
        <w:rPr>
          <w:rFonts w:ascii="Arial" w:eastAsia="Times New Roman" w:hAnsi="Arial" w:cs="Arial"/>
          <w:color w:val="000000"/>
          <w:sz w:val="20"/>
          <w:szCs w:val="20"/>
          <w:lang w:eastAsia="es-BO"/>
        </w:rPr>
        <w:t xml:space="preserve"> podría estar asociada con ésta forma clínica.</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El infiltrado pulmonar, cavitado o no, se localiza con mayor frecuencia en los segmentos posteriores de los lóbulos superiores y en los apicales de los inferiores.</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lastRenderedPageBreak/>
        <w:t>     En este tipo de neumonías, el esputo expectorado no es una muestra útil para establecer el diagnóstico microbiológico; para obtener una muestra fiable deben realizarse técnicas invasivas que eviten al máximo la contaminación por flora de vías superiores. Sin embargo, en la mayoría de casos no es necesario practicar tales técnicas, puesto que tanto los agentes causales como su sensibilidad antibiótica son en gran medida predecibles.</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Las claves para el diagnóstico clínico son la existencia de un infiltrado pulmonar en una zona declive y la presentación subaguda, en un paciente con boca séptica y/o factores de riesgo de aspiración.</w:t>
      </w:r>
    </w:p>
    <w:p w:rsidR="00EC12E3" w:rsidRPr="00EC12E3" w:rsidRDefault="00EC12E3" w:rsidP="00EC12E3">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EC12E3">
        <w:rPr>
          <w:rFonts w:ascii="Arial" w:eastAsia="Times New Roman" w:hAnsi="Arial" w:cs="Arial"/>
          <w:b/>
          <w:bCs/>
          <w:color w:val="08618C"/>
          <w:sz w:val="24"/>
          <w:szCs w:val="24"/>
          <w:u w:val="single"/>
          <w:lang w:eastAsia="es-BO"/>
        </w:rPr>
        <w:t>3. Manejo de los pacientes con neumonía adquirida en la comunidad</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El primer paso en la valoración de un paciente con sospecha de NAC es la elaboración de una historia clínica detallada y una exploración física minuciosa. Los antecedentes epidemiológicos y la existencia de enferrnedades asociadas deben valorarse con cuidado. La presencia de fiebre junto con signos y síntomas de afectación de las vías aéreas inferiores pueden ser altamente sugestivos, pero el diagnóstico de neumonía requiere la demostración de un infiltrado en la radiografía de tórax. El diagnóstico diferencial con otros procesos inflamatorios pulmonares es amplio y se escapa de los objetivos de este capítulo. Una vez establecido el diagnóstico de NAC, debe realizarse una valoración pronóstica del paciente, que incluya si ha de ser hospitalizado o no, y debe administrarse cuanto antes un tratamiento antibiótico empírico, orientado en lo posible al agente causal más probable.</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w:t>
      </w:r>
      <w:r w:rsidRPr="00EC12E3">
        <w:rPr>
          <w:rFonts w:ascii="Arial" w:eastAsia="Times New Roman" w:hAnsi="Arial" w:cs="Arial"/>
          <w:b/>
          <w:bCs/>
          <w:color w:val="000000"/>
          <w:sz w:val="20"/>
          <w:szCs w:val="20"/>
          <w:lang w:eastAsia="es-BO"/>
        </w:rPr>
        <w:t xml:space="preserve">Valoración del riesgo individual </w:t>
      </w:r>
      <w:r w:rsidRPr="00EC12E3">
        <w:rPr>
          <w:rFonts w:ascii="Arial" w:eastAsia="Times New Roman" w:hAnsi="Arial" w:cs="Arial"/>
          <w:color w:val="000000"/>
          <w:sz w:val="20"/>
          <w:szCs w:val="20"/>
          <w:lang w:eastAsia="es-BO"/>
        </w:rPr>
        <w:br/>
        <w:t xml:space="preserve">     Ante todo paciente con NAC, es obligado realizar una valoración de la gravedad o riesgo, para decidir el lugar más adecuado de tratamiento, sea domicilio, hospital o unidad de medicina intensiva. En la Tabla 2 se detallan los criterios de ingreso hospitalario en la NAC utilizados con mayor frecuencia. Recientemente, en un intento de homogeneizar la utilización de éstos criterios y de evitar hospitalizaciones no indicadas, se han elaborado diversos índices y clasificaciones pronósticas. Fine y cols. </w:t>
      </w:r>
      <w:proofErr w:type="gramStart"/>
      <w:r w:rsidRPr="00EC12E3">
        <w:rPr>
          <w:rFonts w:ascii="Arial" w:eastAsia="Times New Roman" w:hAnsi="Arial" w:cs="Arial"/>
          <w:color w:val="000000"/>
          <w:sz w:val="20"/>
          <w:szCs w:val="20"/>
          <w:lang w:eastAsia="es-BO"/>
        </w:rPr>
        <w:t>han</w:t>
      </w:r>
      <w:proofErr w:type="gramEnd"/>
      <w:r w:rsidRPr="00EC12E3">
        <w:rPr>
          <w:rFonts w:ascii="Arial" w:eastAsia="Times New Roman" w:hAnsi="Arial" w:cs="Arial"/>
          <w:color w:val="000000"/>
          <w:sz w:val="20"/>
          <w:szCs w:val="20"/>
          <w:lang w:eastAsia="es-BO"/>
        </w:rPr>
        <w:t xml:space="preserve"> propuesto un sistema que permite estratificar a los pacientes con NAC en cinco grupos de riesgo, en función de una serie de variables sencillas de obtener a la cabecera del enfermo (Figura l). La estrategia de este sistema de clasificación se basa en que la mortalidad a los 30 días es distinta para cada grupo. Los pacientes clasificados en los grupos IV y V son los de mayor riesgo, con una mortalidad que oscila entre 15 y 25% y deben ser ingresados. Por el contrario, los pacientes clasificados en los grupos I y II son los de menor riesgocon una mortalidad inferior al 2%, y la mayoría pueden ser tratados de fonna ambulatoria. La conducta a seguír en los pacientes clasificados en el grupo III, considerado de riesgo intermedio, con una mortalidad cercana al 4%, no está todavía bien definida. De cualquier forma, la decisión debe ser individualizada en cada caso, basada en la experiencia y el sentido común y, en lo posible, debe tener en cuenta las preferencias del paciente. </w:t>
      </w:r>
    </w:p>
    <w:tbl>
      <w:tblPr>
        <w:tblW w:w="0" w:type="auto"/>
        <w:jc w:val="center"/>
        <w:tblCellSpacing w:w="0" w:type="dxa"/>
        <w:shd w:val="clear" w:color="auto" w:fill="08618C"/>
        <w:tblCellMar>
          <w:left w:w="0" w:type="dxa"/>
          <w:right w:w="0" w:type="dxa"/>
        </w:tblCellMar>
        <w:tblLook w:val="04A0" w:firstRow="1" w:lastRow="0" w:firstColumn="1" w:lastColumn="0" w:noHBand="0" w:noVBand="1"/>
      </w:tblPr>
      <w:tblGrid>
        <w:gridCol w:w="5223"/>
      </w:tblGrid>
      <w:tr w:rsidR="00EC12E3" w:rsidRPr="00EC12E3" w:rsidTr="00EC12E3">
        <w:trPr>
          <w:tblCellSpacing w:w="0" w:type="dxa"/>
          <w:jc w:val="center"/>
        </w:trPr>
        <w:tc>
          <w:tcPr>
            <w:tcW w:w="0" w:type="auto"/>
            <w:shd w:val="clear" w:color="auto" w:fill="08618C"/>
            <w:vAlign w:val="center"/>
            <w:hideMark/>
          </w:tcPr>
          <w:tbl>
            <w:tblPr>
              <w:tblW w:w="5000" w:type="pct"/>
              <w:tblCellSpacing w:w="0" w:type="dxa"/>
              <w:tblBorders>
                <w:top w:val="outset" w:sz="6" w:space="0" w:color="08618C"/>
                <w:left w:val="outset" w:sz="6" w:space="0" w:color="08618C"/>
                <w:bottom w:val="outset" w:sz="6" w:space="0" w:color="08618C"/>
                <w:right w:val="outset" w:sz="6" w:space="0" w:color="08618C"/>
              </w:tblBorders>
              <w:shd w:val="clear" w:color="auto" w:fill="E8F8FD"/>
              <w:tblCellMar>
                <w:top w:w="15" w:type="dxa"/>
                <w:left w:w="15" w:type="dxa"/>
                <w:bottom w:w="15" w:type="dxa"/>
                <w:right w:w="15" w:type="dxa"/>
              </w:tblCellMar>
              <w:tblLook w:val="04A0" w:firstRow="1" w:lastRow="0" w:firstColumn="1" w:lastColumn="0" w:noHBand="0" w:noVBand="1"/>
            </w:tblPr>
            <w:tblGrid>
              <w:gridCol w:w="5207"/>
            </w:tblGrid>
            <w:tr w:rsidR="00EC12E3" w:rsidRPr="00EC12E3">
              <w:trPr>
                <w:tblCellSpacing w:w="0" w:type="dxa"/>
              </w:trPr>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noProof/>
                      <w:color w:val="000000"/>
                      <w:sz w:val="20"/>
                      <w:szCs w:val="20"/>
                      <w:lang w:eastAsia="es-BO"/>
                    </w:rPr>
                    <w:drawing>
                      <wp:inline distT="0" distB="0" distL="0" distR="0" wp14:anchorId="2C0A71FF" wp14:editId="27C41CE1">
                        <wp:extent cx="133350" cy="114300"/>
                        <wp:effectExtent l="0" t="0" r="0" b="0"/>
                        <wp:docPr id="8" name="Imagen 8"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Edad avanzada (k 70 años)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2994A407" wp14:editId="4665748A">
                        <wp:extent cx="133350" cy="114300"/>
                        <wp:effectExtent l="0" t="0" r="0" b="0"/>
                        <wp:docPr id="9" name="Imagen 9"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Enfermedad de base grave inmunodepresión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3D349D5C" wp14:editId="2685BA59">
                        <wp:extent cx="133350" cy="114300"/>
                        <wp:effectExtent l="0" t="0" r="0" b="0"/>
                        <wp:docPr id="10" name="Imagen 10"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Insuficiencia respiratoria (P02 basa¡ &lt; 60 mmHg)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734ABFB2" wp14:editId="15A907ED">
                        <wp:extent cx="133350" cy="114300"/>
                        <wp:effectExtent l="0" t="0" r="0" b="0"/>
                        <wp:docPr id="11" name="Imagen 11"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Neumonía extensa, con afectación de más de un lóbulo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10A1D71B" wp14:editId="2BC5EFA4">
                        <wp:extent cx="133350" cy="114300"/>
                        <wp:effectExtent l="0" t="0" r="0" b="0"/>
                        <wp:docPr id="12" name="Imagen 12"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Inestabilidad hemodinámica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63872F55" wp14:editId="542FB807">
                        <wp:extent cx="133350" cy="114300"/>
                        <wp:effectExtent l="0" t="0" r="0" b="0"/>
                        <wp:docPr id="13" name="Imagen 13"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Alteración de la conciencia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45B3D0D0" wp14:editId="1E5EA776">
                        <wp:extent cx="133350" cy="114300"/>
                        <wp:effectExtent l="0" t="0" r="0" b="0"/>
                        <wp:docPr id="14" name="Imagen 14"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Derrame pleural o empiema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304B22EC" wp14:editId="4D879565">
                        <wp:extent cx="133350" cy="114300"/>
                        <wp:effectExtent l="0" t="0" r="0" b="0"/>
                        <wp:docPr id="15" name="Imagen 15"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Neumonía necrotizante o absceso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657B1F7A" wp14:editId="3F7378B7">
                        <wp:extent cx="133350" cy="114300"/>
                        <wp:effectExtent l="0" t="0" r="0" b="0"/>
                        <wp:docPr id="16" name="Imagen 16"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Infección a distancia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4BEAE5D0" wp14:editId="0D7F3488">
                        <wp:extent cx="133350" cy="114300"/>
                        <wp:effectExtent l="0" t="0" r="0" b="0"/>
                        <wp:docPr id="17" name="Imagen 17"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Falta de respuesta al tratamiento (&gt; 48 horas)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640F0252" wp14:editId="2ED8F77B">
                        <wp:extent cx="133350" cy="114300"/>
                        <wp:effectExtent l="0" t="0" r="0" b="0"/>
                        <wp:docPr id="18" name="Imagen 18"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Alta probabilidad de incumplimiento </w:t>
                  </w:r>
                </w:p>
              </w:tc>
            </w:tr>
          </w:tbl>
          <w:p w:rsidR="00EC12E3" w:rsidRPr="00EC12E3" w:rsidRDefault="00EC12E3" w:rsidP="00EC12E3">
            <w:pPr>
              <w:spacing w:after="0" w:line="240" w:lineRule="auto"/>
              <w:rPr>
                <w:rFonts w:ascii="Times New Roman" w:eastAsia="Times New Roman" w:hAnsi="Times New Roman" w:cs="Times New Roman"/>
                <w:sz w:val="24"/>
                <w:szCs w:val="24"/>
                <w:lang w:eastAsia="es-BO"/>
              </w:rPr>
            </w:pPr>
          </w:p>
        </w:tc>
      </w:tr>
    </w:tbl>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b/>
          <w:bCs/>
          <w:color w:val="000000"/>
          <w:sz w:val="20"/>
          <w:szCs w:val="20"/>
          <w:lang w:eastAsia="es-BO"/>
        </w:rPr>
        <w:t>Tabla 2.</w:t>
      </w:r>
      <w:r w:rsidRPr="00EC12E3">
        <w:rPr>
          <w:rFonts w:ascii="Arial" w:eastAsia="Times New Roman" w:hAnsi="Arial" w:cs="Arial"/>
          <w:color w:val="000000"/>
          <w:sz w:val="20"/>
          <w:szCs w:val="20"/>
          <w:lang w:eastAsia="es-BO"/>
        </w:rPr>
        <w:t xml:space="preserve"> Criterios convencionales de ingreso hospitalario en la neumonía adquirida en la comuniad.</w:t>
      </w:r>
    </w:p>
    <w:tbl>
      <w:tblPr>
        <w:tblW w:w="6750" w:type="dxa"/>
        <w:jc w:val="center"/>
        <w:tblCellSpacing w:w="0" w:type="dxa"/>
        <w:shd w:val="clear" w:color="auto" w:fill="08618C"/>
        <w:tblCellMar>
          <w:left w:w="0" w:type="dxa"/>
          <w:right w:w="0" w:type="dxa"/>
        </w:tblCellMar>
        <w:tblLook w:val="04A0" w:firstRow="1" w:lastRow="0" w:firstColumn="1" w:lastColumn="0" w:noHBand="0" w:noVBand="1"/>
      </w:tblPr>
      <w:tblGrid>
        <w:gridCol w:w="6750"/>
      </w:tblGrid>
      <w:tr w:rsidR="00EC12E3" w:rsidRPr="00EC12E3" w:rsidTr="00EC12E3">
        <w:trPr>
          <w:tblCellSpacing w:w="0" w:type="dxa"/>
          <w:jc w:val="center"/>
        </w:trPr>
        <w:tc>
          <w:tcPr>
            <w:tcW w:w="0" w:type="auto"/>
            <w:shd w:val="clear" w:color="auto" w:fill="08618C"/>
            <w:vAlign w:val="center"/>
            <w:hideMark/>
          </w:tcPr>
          <w:tbl>
            <w:tblPr>
              <w:tblW w:w="5000" w:type="pct"/>
              <w:tblCellSpacing w:w="0" w:type="dxa"/>
              <w:tblBorders>
                <w:top w:val="outset" w:sz="6" w:space="0" w:color="08618C"/>
                <w:left w:val="outset" w:sz="6" w:space="0" w:color="08618C"/>
                <w:bottom w:val="outset" w:sz="6" w:space="0" w:color="08618C"/>
                <w:right w:val="outset" w:sz="6" w:space="0" w:color="08618C"/>
              </w:tblBorders>
              <w:shd w:val="clear" w:color="auto" w:fill="E8F8FD"/>
              <w:tblCellMar>
                <w:top w:w="15" w:type="dxa"/>
                <w:left w:w="15" w:type="dxa"/>
                <w:bottom w:w="15" w:type="dxa"/>
                <w:right w:w="15" w:type="dxa"/>
              </w:tblCellMar>
              <w:tblLook w:val="04A0" w:firstRow="1" w:lastRow="0" w:firstColumn="1" w:lastColumn="0" w:noHBand="0" w:noVBand="1"/>
            </w:tblPr>
            <w:tblGrid>
              <w:gridCol w:w="3952"/>
              <w:gridCol w:w="880"/>
              <w:gridCol w:w="1902"/>
            </w:tblGrid>
            <w:tr w:rsidR="00EC12E3" w:rsidRPr="00EC12E3">
              <w:trPr>
                <w:tblCellSpacing w:w="0" w:type="dxa"/>
              </w:trPr>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b/>
                      <w:bCs/>
                      <w:color w:val="08618C"/>
                      <w:sz w:val="20"/>
                      <w:szCs w:val="20"/>
                      <w:lang w:eastAsia="es-BO"/>
                    </w:rPr>
                    <w:lastRenderedPageBreak/>
                    <w:t>Características del paciente</w:t>
                  </w:r>
                </w:p>
              </w:tc>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b/>
                      <w:bCs/>
                      <w:color w:val="08618C"/>
                      <w:sz w:val="20"/>
                      <w:szCs w:val="20"/>
                      <w:lang w:eastAsia="es-BO"/>
                    </w:rPr>
                    <w:t xml:space="preserve">Puntos </w:t>
                  </w:r>
                  <w:r w:rsidRPr="00EC12E3">
                    <w:rPr>
                      <w:rFonts w:ascii="Arial" w:eastAsia="Times New Roman" w:hAnsi="Arial" w:cs="Arial"/>
                      <w:b/>
                      <w:bCs/>
                      <w:color w:val="08618C"/>
                      <w:sz w:val="20"/>
                      <w:szCs w:val="20"/>
                      <w:lang w:eastAsia="es-BO"/>
                    </w:rPr>
                    <w:br/>
                    <w:t>asign.</w:t>
                  </w:r>
                </w:p>
              </w:tc>
              <w:tc>
                <w:tcPr>
                  <w:tcW w:w="0" w:type="auto"/>
                  <w:vMerge w:val="restart"/>
                  <w:tcBorders>
                    <w:top w:val="outset" w:sz="6" w:space="0" w:color="08618C"/>
                    <w:left w:val="outset" w:sz="6" w:space="0" w:color="08618C"/>
                    <w:bottom w:val="outset" w:sz="6" w:space="0" w:color="08618C"/>
                    <w:right w:val="outset" w:sz="6" w:space="0" w:color="08618C"/>
                  </w:tcBorders>
                  <w:shd w:val="clear" w:color="auto" w:fill="E8F8FD"/>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Times New Roman" w:eastAsia="Times New Roman" w:hAnsi="Times New Roman" w:cs="Times New Roman"/>
                      <w:sz w:val="24"/>
                      <w:szCs w:val="24"/>
                      <w:lang w:eastAsia="es-BO"/>
                    </w:rPr>
                    <w:br/>
                  </w:r>
                  <w:r w:rsidRPr="00EC12E3">
                    <w:rPr>
                      <w:rFonts w:ascii="Times New Roman" w:eastAsia="Times New Roman" w:hAnsi="Times New Roman" w:cs="Times New Roman"/>
                      <w:noProof/>
                      <w:sz w:val="24"/>
                      <w:szCs w:val="24"/>
                      <w:lang w:eastAsia="es-BO"/>
                    </w:rPr>
                    <w:drawing>
                      <wp:inline distT="0" distB="0" distL="0" distR="0" wp14:anchorId="549AEE8B" wp14:editId="56BE2190">
                        <wp:extent cx="1095375" cy="3429000"/>
                        <wp:effectExtent l="0" t="0" r="9525" b="0"/>
                        <wp:docPr id="19" name="Imagen 19" descr="http://www.seimc.org/documentos/protocolos/clinicos/img/proto1_fig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ww.seimc.org/documentos/protocolos/clinicos/img/proto1_fig2.gif"/>
                                <pic:cNvPicPr>
                                  <a:picLocks noChangeAspect="1" noChangeArrowheads="1"/>
                                </pic:cNvPicPr>
                              </pic:nvPicPr>
                              <pic:blipFill>
                                <a:blip r:embed="rId285">
                                  <a:extLst>
                                    <a:ext uri="{28A0092B-C50C-407E-A947-70E740481C1C}">
                                      <a14:useLocalDpi xmlns:a14="http://schemas.microsoft.com/office/drawing/2010/main" val="0"/>
                                    </a:ext>
                                  </a:extLst>
                                </a:blip>
                                <a:srcRect/>
                                <a:stretch>
                                  <a:fillRect/>
                                </a:stretch>
                              </pic:blipFill>
                              <pic:spPr bwMode="auto">
                                <a:xfrm>
                                  <a:off x="0" y="0"/>
                                  <a:ext cx="1095375" cy="3429000"/>
                                </a:xfrm>
                                <a:prstGeom prst="rect">
                                  <a:avLst/>
                                </a:prstGeom>
                                <a:noFill/>
                                <a:ln>
                                  <a:noFill/>
                                </a:ln>
                              </pic:spPr>
                            </pic:pic>
                          </a:graphicData>
                        </a:graphic>
                      </wp:inline>
                    </w:drawing>
                  </w:r>
                </w:p>
              </w:tc>
            </w:tr>
            <w:tr w:rsidR="00EC12E3" w:rsidRPr="00EC12E3">
              <w:trPr>
                <w:tblCellSpacing w:w="0" w:type="dxa"/>
              </w:trPr>
              <w:tc>
                <w:tcPr>
                  <w:tcW w:w="0" w:type="auto"/>
                  <w:tcBorders>
                    <w:top w:val="outset" w:sz="6" w:space="0" w:color="08618C"/>
                    <w:left w:val="outset" w:sz="6" w:space="0" w:color="08618C"/>
                    <w:bottom w:val="outset" w:sz="6" w:space="0" w:color="08618C"/>
                    <w:right w:val="outset" w:sz="6" w:space="0" w:color="08618C"/>
                  </w:tcBorders>
                  <w:shd w:val="clear" w:color="auto" w:fill="E8F8FD"/>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b/>
                      <w:bCs/>
                      <w:color w:val="000000"/>
                      <w:sz w:val="20"/>
                      <w:szCs w:val="20"/>
                      <w:lang w:eastAsia="es-BO"/>
                    </w:rPr>
                    <w:t xml:space="preserve">Factores demográficos </w:t>
                  </w:r>
                  <w:r w:rsidRPr="00EC12E3">
                    <w:rPr>
                      <w:rFonts w:ascii="Arial" w:eastAsia="Times New Roman" w:hAnsi="Arial" w:cs="Arial"/>
                      <w:b/>
                      <w:bCs/>
                      <w:color w:val="000000"/>
                      <w:sz w:val="20"/>
                      <w:szCs w:val="20"/>
                      <w:lang w:eastAsia="es-BO"/>
                    </w:rPr>
                    <w:br/>
                  </w:r>
                  <w:r w:rsidRPr="00EC12E3">
                    <w:rPr>
                      <w:rFonts w:ascii="Arial" w:eastAsia="Times New Roman" w:hAnsi="Arial" w:cs="Arial"/>
                      <w:color w:val="000000"/>
                      <w:sz w:val="20"/>
                      <w:szCs w:val="20"/>
                      <w:lang w:eastAsia="es-BO"/>
                    </w:rPr>
                    <w:t xml:space="preserve">Edad: </w:t>
                  </w:r>
                  <w:r w:rsidRPr="00EC12E3">
                    <w:rPr>
                      <w:rFonts w:ascii="Arial" w:eastAsia="Times New Roman" w:hAnsi="Arial" w:cs="Arial"/>
                      <w:color w:val="000000"/>
                      <w:sz w:val="20"/>
                      <w:szCs w:val="20"/>
                      <w:lang w:eastAsia="es-BO"/>
                    </w:rPr>
                    <w:br/>
                    <w:t xml:space="preserve">o Hombres Edad </w:t>
                  </w:r>
                  <w:r w:rsidRPr="00EC12E3">
                    <w:rPr>
                      <w:rFonts w:ascii="Arial" w:eastAsia="Times New Roman" w:hAnsi="Arial" w:cs="Arial"/>
                      <w:color w:val="000000"/>
                      <w:sz w:val="20"/>
                      <w:szCs w:val="20"/>
                      <w:lang w:eastAsia="es-BO"/>
                    </w:rPr>
                    <w:br/>
                    <w:t xml:space="preserve">o Mujeres Edad </w:t>
                  </w:r>
                  <w:r w:rsidRPr="00EC12E3">
                    <w:rPr>
                      <w:rFonts w:ascii="Arial" w:eastAsia="Times New Roman" w:hAnsi="Arial" w:cs="Arial"/>
                      <w:color w:val="000000"/>
                      <w:sz w:val="20"/>
                      <w:szCs w:val="20"/>
                      <w:lang w:eastAsia="es-BO"/>
                    </w:rPr>
                    <w:br/>
                    <w:t>Residencia de ancianos</w:t>
                  </w:r>
                </w:p>
              </w:tc>
              <w:tc>
                <w:tcPr>
                  <w:tcW w:w="0" w:type="auto"/>
                  <w:tcBorders>
                    <w:top w:val="outset" w:sz="6" w:space="0" w:color="08618C"/>
                    <w:left w:val="outset" w:sz="6" w:space="0" w:color="08618C"/>
                    <w:bottom w:val="outset" w:sz="6" w:space="0" w:color="08618C"/>
                    <w:right w:val="outset" w:sz="6" w:space="0" w:color="08618C"/>
                  </w:tcBorders>
                  <w:shd w:val="clear" w:color="auto" w:fill="E8F8FD"/>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br/>
                  </w:r>
                  <w:r w:rsidRPr="00EC12E3">
                    <w:rPr>
                      <w:rFonts w:ascii="Arial" w:eastAsia="Times New Roman" w:hAnsi="Arial" w:cs="Arial"/>
                      <w:color w:val="000000"/>
                      <w:sz w:val="20"/>
                      <w:szCs w:val="20"/>
                      <w:lang w:eastAsia="es-BO"/>
                    </w:rPr>
                    <w:br/>
                    <w:t xml:space="preserve">años </w:t>
                  </w:r>
                  <w:r w:rsidRPr="00EC12E3">
                    <w:rPr>
                      <w:rFonts w:ascii="Arial" w:eastAsia="Times New Roman" w:hAnsi="Arial" w:cs="Arial"/>
                      <w:color w:val="000000"/>
                      <w:sz w:val="20"/>
                      <w:szCs w:val="20"/>
                      <w:lang w:eastAsia="es-BO"/>
                    </w:rPr>
                    <w:br/>
                    <w:t xml:space="preserve">años-10 </w:t>
                  </w:r>
                  <w:r w:rsidRPr="00EC12E3">
                    <w:rPr>
                      <w:rFonts w:ascii="Arial" w:eastAsia="Times New Roman" w:hAnsi="Arial" w:cs="Arial"/>
                      <w:color w:val="000000"/>
                      <w:sz w:val="20"/>
                      <w:szCs w:val="20"/>
                      <w:lang w:eastAsia="es-BO"/>
                    </w:rPr>
                    <w:br/>
                    <w:t>años+10</w:t>
                  </w:r>
                </w:p>
              </w:tc>
              <w:tc>
                <w:tcPr>
                  <w:tcW w:w="0" w:type="auto"/>
                  <w:vMerge/>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p>
              </w:tc>
            </w:tr>
            <w:tr w:rsidR="00EC12E3" w:rsidRPr="00EC12E3">
              <w:trPr>
                <w:tblCellSpacing w:w="0" w:type="dxa"/>
              </w:trPr>
              <w:tc>
                <w:tcPr>
                  <w:tcW w:w="0" w:type="auto"/>
                  <w:tcBorders>
                    <w:top w:val="outset" w:sz="6" w:space="0" w:color="08618C"/>
                    <w:left w:val="outset" w:sz="6" w:space="0" w:color="08618C"/>
                    <w:bottom w:val="outset" w:sz="6" w:space="0" w:color="08618C"/>
                    <w:right w:val="outset" w:sz="6" w:space="0" w:color="08618C"/>
                  </w:tcBorders>
                  <w:shd w:val="clear" w:color="auto" w:fill="E8F8FD"/>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b/>
                      <w:bCs/>
                      <w:color w:val="000000"/>
                      <w:sz w:val="20"/>
                      <w:szCs w:val="20"/>
                      <w:lang w:eastAsia="es-BO"/>
                    </w:rPr>
                    <w:t>Comorbilidad</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color w:val="000000"/>
                      <w:sz w:val="20"/>
                      <w:szCs w:val="20"/>
                      <w:lang w:eastAsia="es-BO"/>
                    </w:rPr>
                    <w:br/>
                    <w:t xml:space="preserve">Enfermedad neoplástica </w:t>
                  </w:r>
                  <w:r w:rsidRPr="00EC12E3">
                    <w:rPr>
                      <w:rFonts w:ascii="Arial" w:eastAsia="Times New Roman" w:hAnsi="Arial" w:cs="Arial"/>
                      <w:color w:val="000000"/>
                      <w:sz w:val="20"/>
                      <w:szCs w:val="20"/>
                      <w:lang w:eastAsia="es-BO"/>
                    </w:rPr>
                    <w:br/>
                    <w:t xml:space="preserve">Hepatopatía </w:t>
                  </w:r>
                  <w:r w:rsidRPr="00EC12E3">
                    <w:rPr>
                      <w:rFonts w:ascii="Arial" w:eastAsia="Times New Roman" w:hAnsi="Arial" w:cs="Arial"/>
                      <w:color w:val="000000"/>
                      <w:sz w:val="20"/>
                      <w:szCs w:val="20"/>
                      <w:lang w:eastAsia="es-BO"/>
                    </w:rPr>
                    <w:br/>
                    <w:t xml:space="preserve">Insuficiencia cardiaca </w:t>
                  </w:r>
                  <w:r w:rsidRPr="00EC12E3">
                    <w:rPr>
                      <w:rFonts w:ascii="Arial" w:eastAsia="Times New Roman" w:hAnsi="Arial" w:cs="Arial"/>
                      <w:color w:val="000000"/>
                      <w:sz w:val="20"/>
                      <w:szCs w:val="20"/>
                      <w:lang w:eastAsia="es-BO"/>
                    </w:rPr>
                    <w:br/>
                    <w:t xml:space="preserve">Enfermedad cerebrovascular </w:t>
                  </w:r>
                  <w:r w:rsidRPr="00EC12E3">
                    <w:rPr>
                      <w:rFonts w:ascii="Arial" w:eastAsia="Times New Roman" w:hAnsi="Arial" w:cs="Arial"/>
                      <w:color w:val="000000"/>
                      <w:sz w:val="20"/>
                      <w:szCs w:val="20"/>
                      <w:lang w:eastAsia="es-BO"/>
                    </w:rPr>
                    <w:br/>
                    <w:t>Nefropatía</w:t>
                  </w:r>
                </w:p>
              </w:tc>
              <w:tc>
                <w:tcPr>
                  <w:tcW w:w="0" w:type="auto"/>
                  <w:tcBorders>
                    <w:top w:val="outset" w:sz="6" w:space="0" w:color="08618C"/>
                    <w:left w:val="outset" w:sz="6" w:space="0" w:color="08618C"/>
                    <w:bottom w:val="outset" w:sz="6" w:space="0" w:color="08618C"/>
                    <w:right w:val="outset" w:sz="6" w:space="0" w:color="08618C"/>
                  </w:tcBorders>
                  <w:shd w:val="clear" w:color="auto" w:fill="E8F8FD"/>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br/>
                    <w:t xml:space="preserve">+30 </w:t>
                  </w:r>
                  <w:r w:rsidRPr="00EC12E3">
                    <w:rPr>
                      <w:rFonts w:ascii="Arial" w:eastAsia="Times New Roman" w:hAnsi="Arial" w:cs="Arial"/>
                      <w:color w:val="000000"/>
                      <w:sz w:val="20"/>
                      <w:szCs w:val="20"/>
                      <w:lang w:eastAsia="es-BO"/>
                    </w:rPr>
                    <w:br/>
                    <w:t xml:space="preserve">+20 </w:t>
                  </w:r>
                  <w:r w:rsidRPr="00EC12E3">
                    <w:rPr>
                      <w:rFonts w:ascii="Arial" w:eastAsia="Times New Roman" w:hAnsi="Arial" w:cs="Arial"/>
                      <w:color w:val="000000"/>
                      <w:sz w:val="20"/>
                      <w:szCs w:val="20"/>
                      <w:lang w:eastAsia="es-BO"/>
                    </w:rPr>
                    <w:br/>
                    <w:t xml:space="preserve">+10 </w:t>
                  </w:r>
                  <w:r w:rsidRPr="00EC12E3">
                    <w:rPr>
                      <w:rFonts w:ascii="Arial" w:eastAsia="Times New Roman" w:hAnsi="Arial" w:cs="Arial"/>
                      <w:color w:val="000000"/>
                      <w:sz w:val="20"/>
                      <w:szCs w:val="20"/>
                      <w:lang w:eastAsia="es-BO"/>
                    </w:rPr>
                    <w:br/>
                    <w:t xml:space="preserve">+10 </w:t>
                  </w:r>
                  <w:r w:rsidRPr="00EC12E3">
                    <w:rPr>
                      <w:rFonts w:ascii="Arial" w:eastAsia="Times New Roman" w:hAnsi="Arial" w:cs="Arial"/>
                      <w:color w:val="000000"/>
                      <w:sz w:val="20"/>
                      <w:szCs w:val="20"/>
                      <w:lang w:eastAsia="es-BO"/>
                    </w:rPr>
                    <w:br/>
                    <w:t>+10</w:t>
                  </w:r>
                </w:p>
              </w:tc>
              <w:tc>
                <w:tcPr>
                  <w:tcW w:w="0" w:type="auto"/>
                  <w:vMerge/>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p>
              </w:tc>
            </w:tr>
            <w:tr w:rsidR="00EC12E3" w:rsidRPr="00EC12E3">
              <w:trPr>
                <w:tblCellSpacing w:w="0" w:type="dxa"/>
              </w:trPr>
              <w:tc>
                <w:tcPr>
                  <w:tcW w:w="0" w:type="auto"/>
                  <w:tcBorders>
                    <w:top w:val="outset" w:sz="6" w:space="0" w:color="08618C"/>
                    <w:left w:val="outset" w:sz="6" w:space="0" w:color="08618C"/>
                    <w:bottom w:val="outset" w:sz="6" w:space="0" w:color="08618C"/>
                    <w:right w:val="outset" w:sz="6" w:space="0" w:color="08618C"/>
                  </w:tcBorders>
                  <w:shd w:val="clear" w:color="auto" w:fill="E8F8FD"/>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b/>
                      <w:bCs/>
                      <w:color w:val="000000"/>
                      <w:sz w:val="20"/>
                      <w:szCs w:val="20"/>
                      <w:lang w:eastAsia="es-BO"/>
                    </w:rPr>
                    <w:t>Examen físico</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color w:val="000000"/>
                      <w:sz w:val="20"/>
                      <w:szCs w:val="20"/>
                      <w:lang w:eastAsia="es-BO"/>
                    </w:rPr>
                    <w:br/>
                    <w:t xml:space="preserve">Alteración estado mental </w:t>
                  </w:r>
                  <w:r w:rsidRPr="00EC12E3">
                    <w:rPr>
                      <w:rFonts w:ascii="Arial" w:eastAsia="Times New Roman" w:hAnsi="Arial" w:cs="Arial"/>
                      <w:color w:val="000000"/>
                      <w:sz w:val="20"/>
                      <w:szCs w:val="20"/>
                      <w:lang w:eastAsia="es-BO"/>
                    </w:rPr>
                    <w:br/>
                    <w:t xml:space="preserve">Frecuencia respiratoria 30/minutos o más </w:t>
                  </w:r>
                  <w:r w:rsidRPr="00EC12E3">
                    <w:rPr>
                      <w:rFonts w:ascii="Arial" w:eastAsia="Times New Roman" w:hAnsi="Arial" w:cs="Arial"/>
                      <w:color w:val="000000"/>
                      <w:sz w:val="20"/>
                      <w:szCs w:val="20"/>
                      <w:lang w:eastAsia="es-BO"/>
                    </w:rPr>
                    <w:br/>
                    <w:t xml:space="preserve">Presión sistólica &lt;90 mmHg </w:t>
                  </w:r>
                  <w:r w:rsidRPr="00EC12E3">
                    <w:rPr>
                      <w:rFonts w:ascii="Arial" w:eastAsia="Times New Roman" w:hAnsi="Arial" w:cs="Arial"/>
                      <w:color w:val="000000"/>
                      <w:sz w:val="20"/>
                      <w:szCs w:val="20"/>
                      <w:lang w:eastAsia="es-BO"/>
                    </w:rPr>
                    <w:br/>
                    <w:t xml:space="preserve">Temperatura &lt;35ºC ó &gt;40ºC </w:t>
                  </w:r>
                  <w:r w:rsidRPr="00EC12E3">
                    <w:rPr>
                      <w:rFonts w:ascii="Arial" w:eastAsia="Times New Roman" w:hAnsi="Arial" w:cs="Arial"/>
                      <w:color w:val="000000"/>
                      <w:sz w:val="20"/>
                      <w:szCs w:val="20"/>
                      <w:lang w:eastAsia="es-BO"/>
                    </w:rPr>
                    <w:br/>
                    <w:t>Pulso &gt;125/minuto</w:t>
                  </w:r>
                </w:p>
              </w:tc>
              <w:tc>
                <w:tcPr>
                  <w:tcW w:w="0" w:type="auto"/>
                  <w:tcBorders>
                    <w:top w:val="outset" w:sz="6" w:space="0" w:color="08618C"/>
                    <w:left w:val="outset" w:sz="6" w:space="0" w:color="08618C"/>
                    <w:bottom w:val="outset" w:sz="6" w:space="0" w:color="08618C"/>
                    <w:right w:val="outset" w:sz="6" w:space="0" w:color="08618C"/>
                  </w:tcBorders>
                  <w:shd w:val="clear" w:color="auto" w:fill="E8F8FD"/>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br/>
                    <w:t xml:space="preserve">+20 </w:t>
                  </w:r>
                  <w:r w:rsidRPr="00EC12E3">
                    <w:rPr>
                      <w:rFonts w:ascii="Arial" w:eastAsia="Times New Roman" w:hAnsi="Arial" w:cs="Arial"/>
                      <w:color w:val="000000"/>
                      <w:sz w:val="20"/>
                      <w:szCs w:val="20"/>
                      <w:lang w:eastAsia="es-BO"/>
                    </w:rPr>
                    <w:br/>
                    <w:t xml:space="preserve">+20 </w:t>
                  </w:r>
                  <w:r w:rsidRPr="00EC12E3">
                    <w:rPr>
                      <w:rFonts w:ascii="Arial" w:eastAsia="Times New Roman" w:hAnsi="Arial" w:cs="Arial"/>
                      <w:color w:val="000000"/>
                      <w:sz w:val="20"/>
                      <w:szCs w:val="20"/>
                      <w:lang w:eastAsia="es-BO"/>
                    </w:rPr>
                    <w:br/>
                    <w:t xml:space="preserve">+20 </w:t>
                  </w:r>
                  <w:r w:rsidRPr="00EC12E3">
                    <w:rPr>
                      <w:rFonts w:ascii="Arial" w:eastAsia="Times New Roman" w:hAnsi="Arial" w:cs="Arial"/>
                      <w:color w:val="000000"/>
                      <w:sz w:val="20"/>
                      <w:szCs w:val="20"/>
                      <w:lang w:eastAsia="es-BO"/>
                    </w:rPr>
                    <w:br/>
                    <w:t xml:space="preserve">+15 </w:t>
                  </w:r>
                  <w:r w:rsidRPr="00EC12E3">
                    <w:rPr>
                      <w:rFonts w:ascii="Arial" w:eastAsia="Times New Roman" w:hAnsi="Arial" w:cs="Arial"/>
                      <w:color w:val="000000"/>
                      <w:sz w:val="20"/>
                      <w:szCs w:val="20"/>
                      <w:lang w:eastAsia="es-BO"/>
                    </w:rPr>
                    <w:br/>
                    <w:t>+10</w:t>
                  </w:r>
                </w:p>
              </w:tc>
              <w:tc>
                <w:tcPr>
                  <w:tcW w:w="0" w:type="auto"/>
                  <w:vMerge/>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p>
              </w:tc>
            </w:tr>
            <w:tr w:rsidR="00EC12E3" w:rsidRPr="00EC12E3">
              <w:trPr>
                <w:tblCellSpacing w:w="0" w:type="dxa"/>
              </w:trPr>
              <w:tc>
                <w:tcPr>
                  <w:tcW w:w="0" w:type="auto"/>
                  <w:tcBorders>
                    <w:top w:val="outset" w:sz="6" w:space="0" w:color="08618C"/>
                    <w:left w:val="outset" w:sz="6" w:space="0" w:color="08618C"/>
                    <w:bottom w:val="outset" w:sz="6" w:space="0" w:color="08618C"/>
                    <w:right w:val="outset" w:sz="6" w:space="0" w:color="08618C"/>
                  </w:tcBorders>
                  <w:shd w:val="clear" w:color="auto" w:fill="E8F8FD"/>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b/>
                      <w:bCs/>
                      <w:color w:val="000000"/>
                      <w:sz w:val="20"/>
                      <w:szCs w:val="20"/>
                      <w:lang w:eastAsia="es-BO"/>
                    </w:rPr>
                    <w:t>Hallazgos laboratorio</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color w:val="000000"/>
                      <w:sz w:val="20"/>
                      <w:szCs w:val="20"/>
                      <w:lang w:eastAsia="es-BO"/>
                    </w:rPr>
                    <w:br/>
                    <w:t xml:space="preserve">pH &lt;7.35 </w:t>
                  </w:r>
                  <w:r w:rsidRPr="00EC12E3">
                    <w:rPr>
                      <w:rFonts w:ascii="Arial" w:eastAsia="Times New Roman" w:hAnsi="Arial" w:cs="Arial"/>
                      <w:color w:val="000000"/>
                      <w:sz w:val="20"/>
                      <w:szCs w:val="20"/>
                      <w:lang w:eastAsia="es-BO"/>
                    </w:rPr>
                    <w:br/>
                    <w:t xml:space="preserve">BUN &gt;10.7 mmol/L </w:t>
                  </w:r>
                  <w:r w:rsidRPr="00EC12E3">
                    <w:rPr>
                      <w:rFonts w:ascii="Arial" w:eastAsia="Times New Roman" w:hAnsi="Arial" w:cs="Arial"/>
                      <w:color w:val="000000"/>
                      <w:sz w:val="20"/>
                      <w:szCs w:val="20"/>
                      <w:lang w:eastAsia="es-BO"/>
                    </w:rPr>
                    <w:br/>
                    <w:t xml:space="preserve">Sodio &lt;130 mEq/L </w:t>
                  </w:r>
                  <w:r w:rsidRPr="00EC12E3">
                    <w:rPr>
                      <w:rFonts w:ascii="Arial" w:eastAsia="Times New Roman" w:hAnsi="Arial" w:cs="Arial"/>
                      <w:color w:val="000000"/>
                      <w:sz w:val="20"/>
                      <w:szCs w:val="20"/>
                      <w:lang w:eastAsia="es-BO"/>
                    </w:rPr>
                    <w:br/>
                    <w:t xml:space="preserve">Glucosa&gt;13.9 mmol/L </w:t>
                  </w:r>
                  <w:r w:rsidRPr="00EC12E3">
                    <w:rPr>
                      <w:rFonts w:ascii="Arial" w:eastAsia="Times New Roman" w:hAnsi="Arial" w:cs="Arial"/>
                      <w:color w:val="000000"/>
                      <w:sz w:val="20"/>
                      <w:szCs w:val="20"/>
                      <w:lang w:eastAsia="es-BO"/>
                    </w:rPr>
                    <w:br/>
                    <w:t xml:space="preserve">Hematocrito &lt;30% </w:t>
                  </w:r>
                  <w:r w:rsidRPr="00EC12E3">
                    <w:rPr>
                      <w:rFonts w:ascii="Arial" w:eastAsia="Times New Roman" w:hAnsi="Arial" w:cs="Arial"/>
                      <w:color w:val="000000"/>
                      <w:sz w:val="20"/>
                      <w:szCs w:val="20"/>
                      <w:lang w:eastAsia="es-BO"/>
                    </w:rPr>
                    <w:br/>
                    <w:t xml:space="preserve">PO2 &lt;60 mmHg </w:t>
                  </w:r>
                  <w:r w:rsidRPr="00EC12E3">
                    <w:rPr>
                      <w:rFonts w:ascii="Arial" w:eastAsia="Times New Roman" w:hAnsi="Arial" w:cs="Arial"/>
                      <w:color w:val="000000"/>
                      <w:sz w:val="20"/>
                      <w:szCs w:val="20"/>
                      <w:lang w:eastAsia="es-BO"/>
                    </w:rPr>
                    <w:br/>
                    <w:t>Derrame pleural</w:t>
                  </w:r>
                </w:p>
              </w:tc>
              <w:tc>
                <w:tcPr>
                  <w:tcW w:w="0" w:type="auto"/>
                  <w:tcBorders>
                    <w:top w:val="outset" w:sz="6" w:space="0" w:color="08618C"/>
                    <w:left w:val="outset" w:sz="6" w:space="0" w:color="08618C"/>
                    <w:bottom w:val="outset" w:sz="6" w:space="0" w:color="08618C"/>
                    <w:right w:val="outset" w:sz="6" w:space="0" w:color="08618C"/>
                  </w:tcBorders>
                  <w:shd w:val="clear" w:color="auto" w:fill="E8F8FD"/>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br/>
                    <w:t xml:space="preserve">+30 </w:t>
                  </w:r>
                  <w:r w:rsidRPr="00EC12E3">
                    <w:rPr>
                      <w:rFonts w:ascii="Arial" w:eastAsia="Times New Roman" w:hAnsi="Arial" w:cs="Arial"/>
                      <w:color w:val="000000"/>
                      <w:sz w:val="20"/>
                      <w:szCs w:val="20"/>
                      <w:lang w:eastAsia="es-BO"/>
                    </w:rPr>
                    <w:br/>
                    <w:t xml:space="preserve">+20 </w:t>
                  </w:r>
                  <w:r w:rsidRPr="00EC12E3">
                    <w:rPr>
                      <w:rFonts w:ascii="Arial" w:eastAsia="Times New Roman" w:hAnsi="Arial" w:cs="Arial"/>
                      <w:color w:val="000000"/>
                      <w:sz w:val="20"/>
                      <w:szCs w:val="20"/>
                      <w:lang w:eastAsia="es-BO"/>
                    </w:rPr>
                    <w:br/>
                    <w:t xml:space="preserve">+20 </w:t>
                  </w:r>
                  <w:r w:rsidRPr="00EC12E3">
                    <w:rPr>
                      <w:rFonts w:ascii="Arial" w:eastAsia="Times New Roman" w:hAnsi="Arial" w:cs="Arial"/>
                      <w:color w:val="000000"/>
                      <w:sz w:val="20"/>
                      <w:szCs w:val="20"/>
                      <w:lang w:eastAsia="es-BO"/>
                    </w:rPr>
                    <w:br/>
                    <w:t xml:space="preserve">+10 </w:t>
                  </w:r>
                  <w:r w:rsidRPr="00EC12E3">
                    <w:rPr>
                      <w:rFonts w:ascii="Arial" w:eastAsia="Times New Roman" w:hAnsi="Arial" w:cs="Arial"/>
                      <w:color w:val="000000"/>
                      <w:sz w:val="20"/>
                      <w:szCs w:val="20"/>
                      <w:lang w:eastAsia="es-BO"/>
                    </w:rPr>
                    <w:br/>
                    <w:t xml:space="preserve">+10 </w:t>
                  </w:r>
                  <w:r w:rsidRPr="00EC12E3">
                    <w:rPr>
                      <w:rFonts w:ascii="Arial" w:eastAsia="Times New Roman" w:hAnsi="Arial" w:cs="Arial"/>
                      <w:color w:val="000000"/>
                      <w:sz w:val="20"/>
                      <w:szCs w:val="20"/>
                      <w:lang w:eastAsia="es-BO"/>
                    </w:rPr>
                    <w:br/>
                    <w:t xml:space="preserve">+10 </w:t>
                  </w:r>
                  <w:r w:rsidRPr="00EC12E3">
                    <w:rPr>
                      <w:rFonts w:ascii="Arial" w:eastAsia="Times New Roman" w:hAnsi="Arial" w:cs="Arial"/>
                      <w:color w:val="000000"/>
                      <w:sz w:val="20"/>
                      <w:szCs w:val="20"/>
                      <w:lang w:eastAsia="es-BO"/>
                    </w:rPr>
                    <w:br/>
                    <w:t xml:space="preserve">+10 </w:t>
                  </w:r>
                </w:p>
              </w:tc>
              <w:tc>
                <w:tcPr>
                  <w:tcW w:w="0" w:type="auto"/>
                  <w:vMerge/>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p>
              </w:tc>
            </w:tr>
          </w:tbl>
          <w:p w:rsidR="00EC12E3" w:rsidRPr="00EC12E3" w:rsidRDefault="00EC12E3" w:rsidP="00EC12E3">
            <w:pPr>
              <w:spacing w:after="0" w:line="240" w:lineRule="auto"/>
              <w:rPr>
                <w:rFonts w:ascii="Times New Roman" w:eastAsia="Times New Roman" w:hAnsi="Times New Roman" w:cs="Times New Roman"/>
                <w:sz w:val="24"/>
                <w:szCs w:val="24"/>
                <w:lang w:eastAsia="es-BO"/>
              </w:rPr>
            </w:pPr>
          </w:p>
        </w:tc>
      </w:tr>
    </w:tbl>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p>
    <w:tbl>
      <w:tblPr>
        <w:tblW w:w="6750" w:type="dxa"/>
        <w:jc w:val="center"/>
        <w:tblCellSpacing w:w="0" w:type="dxa"/>
        <w:shd w:val="clear" w:color="auto" w:fill="08618C"/>
        <w:tblCellMar>
          <w:left w:w="0" w:type="dxa"/>
          <w:right w:w="0" w:type="dxa"/>
        </w:tblCellMar>
        <w:tblLook w:val="04A0" w:firstRow="1" w:lastRow="0" w:firstColumn="1" w:lastColumn="0" w:noHBand="0" w:noVBand="1"/>
      </w:tblPr>
      <w:tblGrid>
        <w:gridCol w:w="6750"/>
      </w:tblGrid>
      <w:tr w:rsidR="00EC12E3" w:rsidRPr="00EC12E3" w:rsidTr="00EC12E3">
        <w:trPr>
          <w:tblCellSpacing w:w="0" w:type="dxa"/>
          <w:jc w:val="center"/>
        </w:trPr>
        <w:tc>
          <w:tcPr>
            <w:tcW w:w="0" w:type="auto"/>
            <w:shd w:val="clear" w:color="auto" w:fill="08618C"/>
            <w:vAlign w:val="center"/>
            <w:hideMark/>
          </w:tcPr>
          <w:tbl>
            <w:tblPr>
              <w:tblW w:w="5000" w:type="pct"/>
              <w:tblCellSpacing w:w="0" w:type="dxa"/>
              <w:tblBorders>
                <w:top w:val="outset" w:sz="6" w:space="0" w:color="08618C"/>
                <w:left w:val="outset" w:sz="6" w:space="0" w:color="08618C"/>
                <w:bottom w:val="outset" w:sz="6" w:space="0" w:color="08618C"/>
                <w:right w:val="outset" w:sz="6" w:space="0" w:color="08618C"/>
              </w:tblBorders>
              <w:shd w:val="clear" w:color="auto" w:fill="E8F8FD"/>
              <w:tblCellMar>
                <w:top w:w="15" w:type="dxa"/>
                <w:left w:w="15" w:type="dxa"/>
                <w:bottom w:w="15" w:type="dxa"/>
                <w:right w:w="15" w:type="dxa"/>
              </w:tblCellMar>
              <w:tblLook w:val="04A0" w:firstRow="1" w:lastRow="0" w:firstColumn="1" w:lastColumn="0" w:noHBand="0" w:noVBand="1"/>
            </w:tblPr>
            <w:tblGrid>
              <w:gridCol w:w="2326"/>
              <w:gridCol w:w="1437"/>
              <w:gridCol w:w="2971"/>
            </w:tblGrid>
            <w:tr w:rsidR="00EC12E3" w:rsidRPr="00EC12E3">
              <w:trPr>
                <w:tblCellSpacing w:w="0" w:type="dxa"/>
              </w:trPr>
              <w:tc>
                <w:tcPr>
                  <w:tcW w:w="0" w:type="auto"/>
                  <w:gridSpan w:val="3"/>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Times New Roman" w:eastAsia="Times New Roman" w:hAnsi="Times New Roman" w:cs="Times New Roman"/>
                      <w:b/>
                      <w:bCs/>
                      <w:color w:val="08618C"/>
                      <w:sz w:val="24"/>
                      <w:szCs w:val="24"/>
                      <w:lang w:eastAsia="es-BO"/>
                    </w:rPr>
                    <w:t>Estratificación por riesgo</w:t>
                  </w:r>
                </w:p>
              </w:tc>
            </w:tr>
            <w:tr w:rsidR="00EC12E3" w:rsidRPr="00EC12E3">
              <w:trPr>
                <w:tblCellSpacing w:w="0" w:type="dxa"/>
              </w:trPr>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b/>
                      <w:bCs/>
                      <w:color w:val="000000"/>
                      <w:sz w:val="20"/>
                      <w:szCs w:val="20"/>
                      <w:lang w:eastAsia="es-BO"/>
                    </w:rPr>
                    <w:t>Riesgo</w:t>
                  </w:r>
                </w:p>
              </w:tc>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jc w:val="center"/>
                    <w:rPr>
                      <w:rFonts w:ascii="Times New Roman" w:eastAsia="Times New Roman" w:hAnsi="Times New Roman" w:cs="Times New Roman"/>
                      <w:sz w:val="24"/>
                      <w:szCs w:val="24"/>
                      <w:lang w:eastAsia="es-BO"/>
                    </w:rPr>
                  </w:pPr>
                  <w:r w:rsidRPr="00EC12E3">
                    <w:rPr>
                      <w:rFonts w:ascii="Arial" w:eastAsia="Times New Roman" w:hAnsi="Arial" w:cs="Arial"/>
                      <w:b/>
                      <w:bCs/>
                      <w:color w:val="000000"/>
                      <w:sz w:val="20"/>
                      <w:szCs w:val="20"/>
                      <w:lang w:eastAsia="es-BO"/>
                    </w:rPr>
                    <w:t>Clase</w:t>
                  </w:r>
                </w:p>
              </w:tc>
              <w:tc>
                <w:tcPr>
                  <w:tcW w:w="0" w:type="auto"/>
                  <w:tcBorders>
                    <w:top w:val="outset" w:sz="6" w:space="0" w:color="08618C"/>
                    <w:left w:val="outset" w:sz="6" w:space="0" w:color="08618C"/>
                    <w:bottom w:val="outset" w:sz="6" w:space="0" w:color="08618C"/>
                    <w:right w:val="outset" w:sz="6" w:space="0" w:color="08618C"/>
                  </w:tcBorders>
                  <w:shd w:val="clear" w:color="auto" w:fill="E8F8FD"/>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b/>
                      <w:bCs/>
                      <w:color w:val="000000"/>
                      <w:sz w:val="20"/>
                      <w:szCs w:val="20"/>
                      <w:lang w:eastAsia="es-BO"/>
                    </w:rPr>
                    <w:t>Basado en</w:t>
                  </w:r>
                </w:p>
              </w:tc>
            </w:tr>
            <w:tr w:rsidR="00EC12E3" w:rsidRPr="00EC12E3">
              <w:trPr>
                <w:tblCellSpacing w:w="0" w:type="dxa"/>
              </w:trPr>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Bajo</w:t>
                  </w:r>
                </w:p>
              </w:tc>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jc w:val="center"/>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I</w:t>
                  </w:r>
                </w:p>
              </w:tc>
              <w:tc>
                <w:tcPr>
                  <w:tcW w:w="0" w:type="auto"/>
                  <w:tcBorders>
                    <w:top w:val="outset" w:sz="6" w:space="0" w:color="08618C"/>
                    <w:left w:val="outset" w:sz="6" w:space="0" w:color="08618C"/>
                    <w:bottom w:val="outset" w:sz="6" w:space="0" w:color="08618C"/>
                    <w:right w:val="outset" w:sz="6" w:space="0" w:color="08618C"/>
                  </w:tcBorders>
                  <w:shd w:val="clear" w:color="auto" w:fill="E8F8FD"/>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Algoritmo</w:t>
                  </w:r>
                </w:p>
              </w:tc>
            </w:tr>
            <w:tr w:rsidR="00EC12E3" w:rsidRPr="00EC12E3">
              <w:trPr>
                <w:tblCellSpacing w:w="0" w:type="dxa"/>
              </w:trPr>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Bajo</w:t>
                  </w:r>
                </w:p>
              </w:tc>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jc w:val="center"/>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II</w:t>
                  </w:r>
                </w:p>
              </w:tc>
              <w:tc>
                <w:tcPr>
                  <w:tcW w:w="0" w:type="auto"/>
                  <w:tcBorders>
                    <w:top w:val="outset" w:sz="6" w:space="0" w:color="08618C"/>
                    <w:left w:val="outset" w:sz="6" w:space="0" w:color="08618C"/>
                    <w:bottom w:val="outset" w:sz="6" w:space="0" w:color="08618C"/>
                    <w:right w:val="outset" w:sz="6" w:space="0" w:color="08618C"/>
                  </w:tcBorders>
                  <w:shd w:val="clear" w:color="auto" w:fill="E8F8FD"/>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u w:val="single"/>
                      <w:lang w:eastAsia="es-BO"/>
                    </w:rPr>
                    <w:t>&lt;</w:t>
                  </w:r>
                  <w:r w:rsidRPr="00EC12E3">
                    <w:rPr>
                      <w:rFonts w:ascii="Arial" w:eastAsia="Times New Roman" w:hAnsi="Arial" w:cs="Arial"/>
                      <w:color w:val="000000"/>
                      <w:sz w:val="20"/>
                      <w:szCs w:val="20"/>
                      <w:lang w:eastAsia="es-BO"/>
                    </w:rPr>
                    <w:t xml:space="preserve"> 70 puntos</w:t>
                  </w:r>
                </w:p>
              </w:tc>
            </w:tr>
            <w:tr w:rsidR="00EC12E3" w:rsidRPr="00EC12E3">
              <w:trPr>
                <w:tblCellSpacing w:w="0" w:type="dxa"/>
              </w:trPr>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Bajo</w:t>
                  </w:r>
                </w:p>
              </w:tc>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jc w:val="center"/>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III</w:t>
                  </w:r>
                </w:p>
              </w:tc>
              <w:tc>
                <w:tcPr>
                  <w:tcW w:w="0" w:type="auto"/>
                  <w:tcBorders>
                    <w:top w:val="outset" w:sz="6" w:space="0" w:color="08618C"/>
                    <w:left w:val="outset" w:sz="6" w:space="0" w:color="08618C"/>
                    <w:bottom w:val="outset" w:sz="6" w:space="0" w:color="08618C"/>
                    <w:right w:val="outset" w:sz="6" w:space="0" w:color="08618C"/>
                  </w:tcBorders>
                  <w:shd w:val="clear" w:color="auto" w:fill="E8F8FD"/>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71-90 puntos</w:t>
                  </w:r>
                </w:p>
              </w:tc>
            </w:tr>
            <w:tr w:rsidR="00EC12E3" w:rsidRPr="00EC12E3">
              <w:trPr>
                <w:tblCellSpacing w:w="0" w:type="dxa"/>
              </w:trPr>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Moderado</w:t>
                  </w:r>
                </w:p>
              </w:tc>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jc w:val="center"/>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IV</w:t>
                  </w:r>
                </w:p>
              </w:tc>
              <w:tc>
                <w:tcPr>
                  <w:tcW w:w="0" w:type="auto"/>
                  <w:tcBorders>
                    <w:top w:val="outset" w:sz="6" w:space="0" w:color="08618C"/>
                    <w:left w:val="outset" w:sz="6" w:space="0" w:color="08618C"/>
                    <w:bottom w:val="outset" w:sz="6" w:space="0" w:color="08618C"/>
                    <w:right w:val="outset" w:sz="6" w:space="0" w:color="08618C"/>
                  </w:tcBorders>
                  <w:shd w:val="clear" w:color="auto" w:fill="E8F8FD"/>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91-130</w:t>
                  </w:r>
                </w:p>
              </w:tc>
            </w:tr>
            <w:tr w:rsidR="00EC12E3" w:rsidRPr="00EC12E3">
              <w:trPr>
                <w:tblCellSpacing w:w="0" w:type="dxa"/>
              </w:trPr>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Alto</w:t>
                  </w:r>
                </w:p>
              </w:tc>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jc w:val="center"/>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V</w:t>
                  </w:r>
                </w:p>
              </w:tc>
              <w:tc>
                <w:tcPr>
                  <w:tcW w:w="0" w:type="auto"/>
                  <w:tcBorders>
                    <w:top w:val="outset" w:sz="6" w:space="0" w:color="08618C"/>
                    <w:left w:val="outset" w:sz="6" w:space="0" w:color="08618C"/>
                    <w:bottom w:val="outset" w:sz="6" w:space="0" w:color="08618C"/>
                    <w:right w:val="outset" w:sz="6" w:space="0" w:color="08618C"/>
                  </w:tcBorders>
                  <w:shd w:val="clear" w:color="auto" w:fill="E8F8FD"/>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u w:val="single"/>
                      <w:lang w:eastAsia="es-BO"/>
                    </w:rPr>
                    <w:t>&gt;</w:t>
                  </w:r>
                  <w:r w:rsidRPr="00EC12E3">
                    <w:rPr>
                      <w:rFonts w:ascii="Arial" w:eastAsia="Times New Roman" w:hAnsi="Arial" w:cs="Arial"/>
                      <w:color w:val="000000"/>
                      <w:sz w:val="20"/>
                      <w:szCs w:val="20"/>
                      <w:lang w:eastAsia="es-BO"/>
                    </w:rPr>
                    <w:t>130 puntos</w:t>
                  </w:r>
                </w:p>
              </w:tc>
            </w:tr>
          </w:tbl>
          <w:p w:rsidR="00EC12E3" w:rsidRPr="00EC12E3" w:rsidRDefault="00EC12E3" w:rsidP="00EC12E3">
            <w:pPr>
              <w:spacing w:after="0" w:line="240" w:lineRule="auto"/>
              <w:rPr>
                <w:rFonts w:ascii="Times New Roman" w:eastAsia="Times New Roman" w:hAnsi="Times New Roman" w:cs="Times New Roman"/>
                <w:sz w:val="24"/>
                <w:szCs w:val="24"/>
                <w:lang w:eastAsia="es-BO"/>
              </w:rPr>
            </w:pPr>
          </w:p>
        </w:tc>
      </w:tr>
    </w:tbl>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val="en-US" w:eastAsia="es-BO"/>
        </w:rPr>
      </w:pPr>
      <w:r w:rsidRPr="00EC12E3">
        <w:rPr>
          <w:rFonts w:ascii="Arial" w:eastAsia="Times New Roman" w:hAnsi="Arial" w:cs="Arial"/>
          <w:b/>
          <w:bCs/>
          <w:color w:val="000000"/>
          <w:sz w:val="20"/>
          <w:szCs w:val="20"/>
          <w:lang w:eastAsia="es-BO"/>
        </w:rPr>
        <w:t>Figura 1.</w:t>
      </w:r>
      <w:r w:rsidRPr="00EC12E3">
        <w:rPr>
          <w:rFonts w:ascii="Arial" w:eastAsia="Times New Roman" w:hAnsi="Arial" w:cs="Arial"/>
          <w:color w:val="000000"/>
          <w:sz w:val="20"/>
          <w:szCs w:val="20"/>
          <w:lang w:eastAsia="es-BO"/>
        </w:rPr>
        <w:t xml:space="preserve"> Modelo predictivo pronóstico de la NAC. </w:t>
      </w:r>
      <w:proofErr w:type="gramStart"/>
      <w:r w:rsidRPr="00EC12E3">
        <w:rPr>
          <w:rFonts w:ascii="Arial" w:eastAsia="Times New Roman" w:hAnsi="Arial" w:cs="Arial"/>
          <w:color w:val="000000"/>
          <w:sz w:val="20"/>
          <w:szCs w:val="20"/>
          <w:lang w:val="en-US" w:eastAsia="es-BO"/>
        </w:rPr>
        <w:t>(Fine MJ, et al. N Engl J Med 1997).</w:t>
      </w:r>
      <w:proofErr w:type="gramEnd"/>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val="en-US" w:eastAsia="es-BO"/>
        </w:rPr>
        <w:t>     </w:t>
      </w:r>
      <w:r w:rsidRPr="00EC12E3">
        <w:rPr>
          <w:rFonts w:ascii="Arial" w:eastAsia="Times New Roman" w:hAnsi="Arial" w:cs="Arial"/>
          <w:color w:val="000000"/>
          <w:sz w:val="20"/>
          <w:szCs w:val="20"/>
          <w:lang w:eastAsia="es-BO"/>
        </w:rPr>
        <w:t xml:space="preserve">La incidencia de neumonías que precisan ingreso en UCI en relación al total de neumonías hospitalizadas varía entre el 5 y el 15% en las distintas series, aunque no suele exceder del 10%. Generalmente se trata de pacientes con afectación multilobar o neumonía progresiva que precisan ventilación asistida por el desarrollo de insuficiencia respiratoria grave o, con menor frecuencia, soporte hernodinámico por presentar un síndrome de shock séptico o sepsis grave con disfunción orgánica múltiple. La mortalidad en éstos pacientes es elevada, en algunas series mayor del 30%, pero en cualquier caso superior al 15%. En la práctica es difícil utilizar criterios estrictos para indicar el ingreso en una UCI; recientemente, Torres y cols. </w:t>
      </w:r>
      <w:proofErr w:type="gramStart"/>
      <w:r w:rsidRPr="00EC12E3">
        <w:rPr>
          <w:rFonts w:ascii="Arial" w:eastAsia="Times New Roman" w:hAnsi="Arial" w:cs="Arial"/>
          <w:color w:val="000000"/>
          <w:sz w:val="20"/>
          <w:szCs w:val="20"/>
          <w:lang w:eastAsia="es-BO"/>
        </w:rPr>
        <w:t>han</w:t>
      </w:r>
      <w:proofErr w:type="gramEnd"/>
      <w:r w:rsidRPr="00EC12E3">
        <w:rPr>
          <w:rFonts w:ascii="Arial" w:eastAsia="Times New Roman" w:hAnsi="Arial" w:cs="Arial"/>
          <w:color w:val="000000"/>
          <w:sz w:val="20"/>
          <w:szCs w:val="20"/>
          <w:lang w:eastAsia="es-BO"/>
        </w:rPr>
        <w:t xml:space="preserve"> publicado una modificación de los clásicos criterios de la American Thoracic Society de 1993 que, utilizando una combinación de criterios mayores y menores, permite valorar con mayor precisión qué pacientes necesitan realmente vigilancia intensiva y cuáles pueden ser tratados en las unidades convencionales.</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lastRenderedPageBreak/>
        <w:t>     </w:t>
      </w:r>
      <w:r w:rsidRPr="00EC12E3">
        <w:rPr>
          <w:rFonts w:ascii="Arial" w:eastAsia="Times New Roman" w:hAnsi="Arial" w:cs="Arial"/>
          <w:b/>
          <w:bCs/>
          <w:color w:val="000000"/>
          <w:sz w:val="20"/>
          <w:szCs w:val="20"/>
          <w:lang w:eastAsia="es-BO"/>
        </w:rPr>
        <w:t>Protocolo diagnóstico</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color w:val="000000"/>
          <w:sz w:val="20"/>
          <w:szCs w:val="20"/>
          <w:lang w:eastAsia="es-BO"/>
        </w:rPr>
        <w:br/>
        <w:t xml:space="preserve">     Las exploraciones diagnósticas que deben practicarse a un paciente </w:t>
      </w:r>
      <w:proofErr w:type="gramStart"/>
      <w:r w:rsidRPr="00EC12E3">
        <w:rPr>
          <w:rFonts w:ascii="Arial" w:eastAsia="Times New Roman" w:hAnsi="Arial" w:cs="Arial"/>
          <w:color w:val="000000"/>
          <w:sz w:val="20"/>
          <w:szCs w:val="20"/>
          <w:lang w:eastAsia="es-BO"/>
        </w:rPr>
        <w:t>con ,</w:t>
      </w:r>
      <w:proofErr w:type="gramEnd"/>
      <w:r w:rsidRPr="00EC12E3">
        <w:rPr>
          <w:rFonts w:ascii="Arial" w:eastAsia="Times New Roman" w:hAnsi="Arial" w:cs="Arial"/>
          <w:color w:val="000000"/>
          <w:sz w:val="20"/>
          <w:szCs w:val="20"/>
          <w:lang w:eastAsia="es-BO"/>
        </w:rPr>
        <w:t xml:space="preserve"> NAC, dependen en gran medida de la gravedad estimada, y por tanto de si el manejo va a ser ambulatorio u hospitalario; asimismo variarán de acuerdo a la dificultad en orientar el caso y a la presencia o ausencia de complicaciones. </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     En los casos de NAC de bajo riesgo y tratamiento ambulatorio, debe iniciarse la administración de antibióticos sin más preámbulos. Es recomendable obtener una muestra de esputo para realizar una tinción de Gram, que puede ser útil en la orientación diagnóstica inicial. </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     Cuando el paciente necesite ser hospitalizado, deberá practicarse una analítica básica (bioquímica, hemograma), así como una gasometría arterial en la mayor parte de los casos. Se cursarán dos hemocultivos y se intentará obtener una muestra de esputo de buena calidad para proceder a una tinción de Gram y ulterior cultivo (Ziehl-Nielsen bajo sospecha razonada de tuberculosis). Después de iniciado el tratamiento, si las tinciones no han sido demostrativas, puede solicitarse la detección de antígeno neumocócico y/ o de </w:t>
      </w:r>
      <w:r w:rsidRPr="00EC12E3">
        <w:rPr>
          <w:rFonts w:ascii="Arial" w:eastAsia="Times New Roman" w:hAnsi="Arial" w:cs="Arial"/>
          <w:i/>
          <w:iCs/>
          <w:color w:val="000000"/>
          <w:sz w:val="20"/>
          <w:szCs w:val="20"/>
          <w:lang w:eastAsia="es-BO"/>
        </w:rPr>
        <w:t>Legionella</w:t>
      </w:r>
      <w:r w:rsidRPr="00EC12E3">
        <w:rPr>
          <w:rFonts w:ascii="Arial" w:eastAsia="Times New Roman" w:hAnsi="Arial" w:cs="Arial"/>
          <w:color w:val="000000"/>
          <w:sz w:val="20"/>
          <w:szCs w:val="20"/>
          <w:lang w:eastAsia="es-BO"/>
        </w:rPr>
        <w:t xml:space="preserve"> en la orina. Siempre que exista derrame pleural significativo, se realizará una toracocentesis. En casos seleccionados, puede plantearse la realización de una punción transtorácica aspirativa. Cuando el paciente necesite ser intubado, se procederá a realizar examen directo de las secreciones así como cultivos cuantitativos de la muestra extraída, ya sea broncoaspirado, cepillado bronquial o lavado alveolar. Ulteriormente podrán solicitarse aquellos estudios serológicos u otras determinaciones que se estimen pertinentes.</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w:t>
      </w:r>
      <w:r w:rsidRPr="00EC12E3">
        <w:rPr>
          <w:rFonts w:ascii="Arial" w:eastAsia="Times New Roman" w:hAnsi="Arial" w:cs="Arial"/>
          <w:b/>
          <w:bCs/>
          <w:color w:val="000000"/>
          <w:sz w:val="20"/>
          <w:szCs w:val="20"/>
          <w:lang w:eastAsia="es-BO"/>
        </w:rPr>
        <w:t xml:space="preserve">Tratamiento antibiótico inicial </w:t>
      </w:r>
      <w:r w:rsidRPr="00EC12E3">
        <w:rPr>
          <w:rFonts w:ascii="Arial" w:eastAsia="Times New Roman" w:hAnsi="Arial" w:cs="Arial"/>
          <w:color w:val="000000"/>
          <w:sz w:val="20"/>
          <w:szCs w:val="20"/>
          <w:lang w:eastAsia="es-BO"/>
        </w:rPr>
        <w:br/>
        <w:t>     El tratamiento antibiótico empírico de la NAC se ha visto complicado en los últimos años por la aparición y diseminación de cepas de neumococo con sensibilidad disminuida a la penicilina y a otros antibióticos. Al decidir la mejor opción terapéutica, ante una posible neumonía neumocócica, el clínico debe valorar tanto la prevalencia de esta resistencia como su significado clínico. La experiencia actual indica que las neumonías producidas por neumococos con CMIs de penicilina hasta 4 ug/ml pueden ser tratadas con dosis altas de penicilina y de amoxicilina y dosis estándares de ciertas a cefalosporinas de 3 generación, como ceftriaxona o cefotaxima; las neumonías producidas por cepas más resistentes son por el momento poco frecuentes y, por tanto, existe escasa experiencia en su manejo. Por otra parte, la prevalencia actual de la resistencia a los macrólidos, que en nuestro país es prácticamente siempre de alto nivel, desaconseja su uso empírico en pacientes con neumonías de riesgo intermedio o alto. Las nuevas quinolonas, con actividad aumentada frente a neumococo, se han mostrado efectivas en el tratamiento de la NAC en los pocos ensayos clínicos controlados publicados hasta el momento; sin embargo, su uso debe ser prudente para evitar la diseminación de la resistencia y en tanto no exista más experiencia en casos graves de neumonía neumocócica bacteriémica. En cuanto a la neumonía por</w:t>
      </w:r>
      <w:r w:rsidRPr="00EC12E3">
        <w:rPr>
          <w:rFonts w:ascii="Arial" w:eastAsia="Times New Roman" w:hAnsi="Arial" w:cs="Arial"/>
          <w:i/>
          <w:iCs/>
          <w:color w:val="000000"/>
          <w:sz w:val="20"/>
          <w:szCs w:val="20"/>
          <w:lang w:eastAsia="es-BO"/>
        </w:rPr>
        <w:t xml:space="preserve">H. </w:t>
      </w:r>
      <w:proofErr w:type="gramStart"/>
      <w:r w:rsidRPr="00EC12E3">
        <w:rPr>
          <w:rFonts w:ascii="Arial" w:eastAsia="Times New Roman" w:hAnsi="Arial" w:cs="Arial"/>
          <w:i/>
          <w:iCs/>
          <w:color w:val="000000"/>
          <w:sz w:val="20"/>
          <w:szCs w:val="20"/>
          <w:lang w:eastAsia="es-BO"/>
        </w:rPr>
        <w:t>influenzae</w:t>
      </w:r>
      <w:proofErr w:type="gramEnd"/>
      <w:r w:rsidRPr="00EC12E3">
        <w:rPr>
          <w:rFonts w:ascii="Arial" w:eastAsia="Times New Roman" w:hAnsi="Arial" w:cs="Arial"/>
          <w:color w:val="000000"/>
          <w:sz w:val="20"/>
          <w:szCs w:val="20"/>
          <w:lang w:eastAsia="es-BO"/>
        </w:rPr>
        <w:t xml:space="preserve">, debe recordarse que más de una tercera parte de las cepas son resistentes a la ampicilina/amoxicilina por producción de una betalactamasa, pero son sensibles a las cefalosporinas de amplio espectro y a la combinación amoxicilina - ácido clavulánico; por otra parte, los. </w:t>
      </w:r>
      <w:proofErr w:type="gramStart"/>
      <w:r w:rsidRPr="00EC12E3">
        <w:rPr>
          <w:rFonts w:ascii="Arial" w:eastAsia="Times New Roman" w:hAnsi="Arial" w:cs="Arial"/>
          <w:color w:val="000000"/>
          <w:sz w:val="20"/>
          <w:szCs w:val="20"/>
          <w:lang w:eastAsia="es-BO"/>
        </w:rPr>
        <w:t>macrólidos</w:t>
      </w:r>
      <w:proofErr w:type="gramEnd"/>
      <w:r w:rsidRPr="00EC12E3">
        <w:rPr>
          <w:rFonts w:ascii="Arial" w:eastAsia="Times New Roman" w:hAnsi="Arial" w:cs="Arial"/>
          <w:color w:val="000000"/>
          <w:sz w:val="20"/>
          <w:szCs w:val="20"/>
          <w:lang w:eastAsia="es-BO"/>
        </w:rPr>
        <w:t xml:space="preserve"> no son extraordinariamente activos frente a estos microorganismos, mientras que la actividad de las quinolonas es excelente. Como última consideración, constatar que tanto los macrólidos como las quinolonas siguen siendo uniformemente activos frente a las bacterias causantes de neumonía atípica, incluyendo </w:t>
      </w:r>
      <w:r w:rsidRPr="00EC12E3">
        <w:rPr>
          <w:rFonts w:ascii="Arial" w:eastAsia="Times New Roman" w:hAnsi="Arial" w:cs="Arial"/>
          <w:i/>
          <w:iCs/>
          <w:color w:val="000000"/>
          <w:sz w:val="20"/>
          <w:szCs w:val="20"/>
          <w:lang w:eastAsia="es-BO"/>
        </w:rPr>
        <w:t>L. pneumophíla</w:t>
      </w:r>
      <w:r w:rsidRPr="00EC12E3">
        <w:rPr>
          <w:rFonts w:ascii="Arial" w:eastAsia="Times New Roman" w:hAnsi="Arial" w:cs="Arial"/>
          <w:color w:val="000000"/>
          <w:sz w:val="20"/>
          <w:szCs w:val="20"/>
          <w:lang w:eastAsia="es-BO"/>
        </w:rPr>
        <w:t xml:space="preserve">. </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     En cuánto a la estrategia a seguir para la elección del tratamiento empírico, existen algunas diferencias conceptuales en el planteamiento inicial. En la actualidad, la utilidad de la orientación etiológica inicial basada en la valoración de los datos clínicos es motivo de controversia. Algunos autores defienden la conveniencia de administrar un tratamiento antibiótico empírico capaz de cubrir la mayor parte de etiologías posibles, considerando exclusivamente la edad del paciente, la existencia de enfermedades subyacentes y la gravedad del proceso. Esta línea de pensamiento se refleja en las recomendaciones de la mayoría de guías editadas por las sociedades internacionales. En nuestra opinión, además de </w:t>
      </w:r>
      <w:proofErr w:type="gramStart"/>
      <w:r w:rsidRPr="00EC12E3">
        <w:rPr>
          <w:rFonts w:ascii="Arial" w:eastAsia="Times New Roman" w:hAnsi="Arial" w:cs="Arial"/>
          <w:color w:val="000000"/>
          <w:sz w:val="20"/>
          <w:szCs w:val="20"/>
          <w:lang w:eastAsia="es-BO"/>
        </w:rPr>
        <w:t>éstas</w:t>
      </w:r>
      <w:proofErr w:type="gramEnd"/>
      <w:r w:rsidRPr="00EC12E3">
        <w:rPr>
          <w:rFonts w:ascii="Arial" w:eastAsia="Times New Roman" w:hAnsi="Arial" w:cs="Arial"/>
          <w:color w:val="000000"/>
          <w:sz w:val="20"/>
          <w:szCs w:val="20"/>
          <w:lang w:eastAsia="es-BO"/>
        </w:rPr>
        <w:t xml:space="preserve"> consideraciones de indudable interés, es </w:t>
      </w:r>
      <w:r w:rsidRPr="00EC12E3">
        <w:rPr>
          <w:rFonts w:ascii="Arial" w:eastAsia="Times New Roman" w:hAnsi="Arial" w:cs="Arial"/>
          <w:color w:val="000000"/>
          <w:sz w:val="20"/>
          <w:szCs w:val="20"/>
          <w:lang w:eastAsia="es-BO"/>
        </w:rPr>
        <w:lastRenderedPageBreak/>
        <w:t>beneficioso intentar establecer un diagnóstico etiológico tentativo en base a los datos clínicos, epidemiológicos y radiológicos, incluyendo la tinción de Gram del esputo, para, siempre que sea posible, administrar un tratamiento antibiótico empírico dirigido.</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w:t>
      </w:r>
      <w:r w:rsidRPr="00EC12E3">
        <w:rPr>
          <w:rFonts w:ascii="Arial" w:eastAsia="Times New Roman" w:hAnsi="Arial" w:cs="Arial"/>
          <w:color w:val="000000"/>
          <w:sz w:val="20"/>
          <w:szCs w:val="20"/>
          <w:u w:val="single"/>
          <w:lang w:eastAsia="es-BO"/>
        </w:rPr>
        <w:t xml:space="preserve">Neumonía que no requiere hospitalización </w:t>
      </w:r>
      <w:r w:rsidRPr="00EC12E3">
        <w:rPr>
          <w:rFonts w:ascii="Arial" w:eastAsia="Times New Roman" w:hAnsi="Arial" w:cs="Arial"/>
          <w:color w:val="000000"/>
          <w:sz w:val="20"/>
          <w:szCs w:val="20"/>
          <w:lang w:eastAsia="es-BO"/>
        </w:rPr>
        <w:br/>
        <w:t xml:space="preserve">     El tratamiento antibiótico empírico variará en función de la orientación clínica inicial. Los pacientes con un síndrome de neumonía bacteriana "clásica", pueden ser tratados con amoxicilina por vía oral (1 g/8 h), durante 7-10 días, o con amoxicilina más ácido clavulánico si son pacientes con bronquitis crónica y riesgo de infección por </w:t>
      </w:r>
      <w:r w:rsidRPr="00EC12E3">
        <w:rPr>
          <w:rFonts w:ascii="Arial" w:eastAsia="Times New Roman" w:hAnsi="Arial" w:cs="Arial"/>
          <w:i/>
          <w:iCs/>
          <w:color w:val="000000"/>
          <w:sz w:val="20"/>
          <w:szCs w:val="20"/>
          <w:lang w:eastAsia="es-BO"/>
        </w:rPr>
        <w:t>H. influenzae</w:t>
      </w:r>
      <w:r w:rsidRPr="00EC12E3">
        <w:rPr>
          <w:rFonts w:ascii="Arial" w:eastAsia="Times New Roman" w:hAnsi="Arial" w:cs="Arial"/>
          <w:color w:val="000000"/>
          <w:sz w:val="20"/>
          <w:szCs w:val="20"/>
          <w:lang w:eastAsia="es-BO"/>
        </w:rPr>
        <w:t xml:space="preserve">. Si la orientación clínica es de neumonía atípica el tratamiento de elección lo constituyen los macrólidos (claritromicina, 250 mg/12h) o la doxiciclina (100 mg/12h), durante 14 días. Los pacientes con un cuadro clínico inespecífico, pueden ser tratados con un macrólido o con una fluoroquinolona con actividad aumentada frente al neumococo (levofloxacino, 500 mg/24h, </w:t>
      </w:r>
      <w:proofErr w:type="gramStart"/>
      <w:r w:rsidRPr="00EC12E3">
        <w:rPr>
          <w:rFonts w:ascii="Arial" w:eastAsia="Times New Roman" w:hAnsi="Arial" w:cs="Arial"/>
          <w:color w:val="000000"/>
          <w:sz w:val="20"/>
          <w:szCs w:val="20"/>
          <w:lang w:eastAsia="es-BO"/>
        </w:rPr>
        <w:t>moxifloxacino ,</w:t>
      </w:r>
      <w:proofErr w:type="gramEnd"/>
      <w:r w:rsidRPr="00EC12E3">
        <w:rPr>
          <w:rFonts w:ascii="Arial" w:eastAsia="Times New Roman" w:hAnsi="Arial" w:cs="Arial"/>
          <w:color w:val="000000"/>
          <w:sz w:val="20"/>
          <w:szCs w:val="20"/>
          <w:lang w:eastAsia="es-BO"/>
        </w:rPr>
        <w:t xml:space="preserve"> 400mg/24h) Esta alternativa se utilizará también en aquellos pacientes con alergia a los betalactámicos. En todos los casos de NAC tratada de forma ambulatoria es necesario asegurar que se realizará un seguimiento evolutivo adecuado, en particular durante las primeras 48-72 horas de tratamiento.</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w:t>
      </w:r>
      <w:r w:rsidRPr="00EC12E3">
        <w:rPr>
          <w:rFonts w:ascii="Arial" w:eastAsia="Times New Roman" w:hAnsi="Arial" w:cs="Arial"/>
          <w:color w:val="000000"/>
          <w:sz w:val="20"/>
          <w:szCs w:val="20"/>
          <w:u w:val="single"/>
          <w:lang w:eastAsia="es-BO"/>
        </w:rPr>
        <w:t>Neumonía que requiere hospitalización</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color w:val="000000"/>
          <w:sz w:val="20"/>
          <w:szCs w:val="20"/>
          <w:lang w:eastAsia="es-BO"/>
        </w:rPr>
        <w:br/>
        <w:t xml:space="preserve">      El tratamiento antibiótico empírico se basará en la orientación clínica inicial y en el resultado de la tinción de Gram del esputo, siempre que sea posible disponer de una muestra de buena calidad. Este grupo de pacientes presentan un riesgo alto de complicaciones y mortalidad, por lo que es importante que el tratamiento inicial sea lo más adecuado posible. </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     Si el cuadro clínico es sugestivo de neumonía neumocócica y la tinción de Gram del esputo muestra la presencia de diplococos grampositivos, puede administrarse benzilpenicilina i.v. a dosis altas (2-3 millones de Ul/4h) o bien una cefalosporina de 3ª generación (ceftriaxona 1 g/24h o cefotaxima 1 g/6h) </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     Si no se dispone de una muestra de esputo o éste no es demostrativo, se debe administrar una cefalosporina de 3ª generación o bien amoxicilina más ácido clavulánico i.v. (1-2 g/8h), para cubrir otros posibles agentes causales, como </w:t>
      </w:r>
      <w:r w:rsidRPr="00EC12E3">
        <w:rPr>
          <w:rFonts w:ascii="Arial" w:eastAsia="Times New Roman" w:hAnsi="Arial" w:cs="Arial"/>
          <w:i/>
          <w:iCs/>
          <w:color w:val="000000"/>
          <w:sz w:val="20"/>
          <w:szCs w:val="20"/>
          <w:lang w:eastAsia="es-BO"/>
        </w:rPr>
        <w:t>H. influenzae</w:t>
      </w:r>
      <w:r w:rsidRPr="00EC12E3">
        <w:rPr>
          <w:rFonts w:ascii="Arial" w:eastAsia="Times New Roman" w:hAnsi="Arial" w:cs="Arial"/>
          <w:color w:val="000000"/>
          <w:sz w:val="20"/>
          <w:szCs w:val="20"/>
          <w:lang w:eastAsia="es-BO"/>
        </w:rPr>
        <w:t xml:space="preserve"> o bacilos gramnegativos. Ante la imposibilidad de descartar infección por Legionella, o eventualmente otro agente productor de neumonía atípica, es necesario anadir un macrólido (claritromicina i.v. 500 mg/12h) o una quinolona (levofloxacino i.v. 500 mg/24h) al tratamiento betalactámico empírico comentado.</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En los casos con alta sospecha o certeza de neumonía por Legionella, en especial si el cuadro es grave o el paciente está inmunodeprimido, se recomienda asociar rifampicina (600 mg/12h) al macrólido o a la quinolona que se haya seleccionado.</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Cuándo la orientación diagnostica sea de neumonia aspirativa, el tratamiento recomendado es amoxicilina más ácido clavulánico (1-2 g/8), durante un mínimo de tres semanas. Alternativamente puede utilizarse elindamicina (600 mg/8h).</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     En pacientes con factores de riesgo más específicos de infección por bacilos gramnegativos, tales como bronquiectasias, cáncer, ingreso en residencias, infección por el VIH, o con. </w:t>
      </w:r>
      <w:proofErr w:type="gramStart"/>
      <w:r w:rsidRPr="00EC12E3">
        <w:rPr>
          <w:rFonts w:ascii="Arial" w:eastAsia="Times New Roman" w:hAnsi="Arial" w:cs="Arial"/>
          <w:color w:val="000000"/>
          <w:sz w:val="20"/>
          <w:szCs w:val="20"/>
          <w:lang w:eastAsia="es-BO"/>
        </w:rPr>
        <w:t>bacilos</w:t>
      </w:r>
      <w:proofErr w:type="gramEnd"/>
      <w:r w:rsidRPr="00EC12E3">
        <w:rPr>
          <w:rFonts w:ascii="Arial" w:eastAsia="Times New Roman" w:hAnsi="Arial" w:cs="Arial"/>
          <w:color w:val="000000"/>
          <w:sz w:val="20"/>
          <w:szCs w:val="20"/>
          <w:lang w:eastAsia="es-BO"/>
        </w:rPr>
        <w:t xml:space="preserve"> gramnegativos en la tinción de Gram del esputo, el tratamiento inicial debe ofrecer cobertura frente a </w:t>
      </w:r>
      <w:r w:rsidRPr="00EC12E3">
        <w:rPr>
          <w:rFonts w:ascii="Arial" w:eastAsia="Times New Roman" w:hAnsi="Arial" w:cs="Arial"/>
          <w:i/>
          <w:iCs/>
          <w:color w:val="000000"/>
          <w:sz w:val="20"/>
          <w:szCs w:val="20"/>
          <w:lang w:eastAsia="es-BO"/>
        </w:rPr>
        <w:t>P. aeruginosa</w:t>
      </w:r>
      <w:r w:rsidRPr="00EC12E3">
        <w:rPr>
          <w:rFonts w:ascii="Arial" w:eastAsia="Times New Roman" w:hAnsi="Arial" w:cs="Arial"/>
          <w:color w:val="000000"/>
          <w:sz w:val="20"/>
          <w:szCs w:val="20"/>
          <w:lang w:eastAsia="es-BO"/>
        </w:rPr>
        <w:t>. Una buena opción consiste en la administración de cefepirna (2 g/8h). La utilización de las nuevas quinolonas por vía parenteral, aparte de las indicaciones mencionadas, debe considerarse en los pacientes alérgicos a los betalactámicos.</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En la Tabla 3 se expone un modelo de manejo inicial de la NAC (diagnóstico y tratamiento ciripírico) basado en los conceptos expuestos. Obviamente pueden existir otras opciones terapéuticas igualmente eficaces, así como tratamientos alternativos de segunda línea, que no se detallan.</w:t>
      </w:r>
    </w:p>
    <w:tbl>
      <w:tblPr>
        <w:tblW w:w="7500" w:type="dxa"/>
        <w:jc w:val="center"/>
        <w:tblCellSpacing w:w="0" w:type="dxa"/>
        <w:shd w:val="clear" w:color="auto" w:fill="08618C"/>
        <w:tblCellMar>
          <w:left w:w="0" w:type="dxa"/>
          <w:right w:w="0" w:type="dxa"/>
        </w:tblCellMar>
        <w:tblLook w:val="04A0" w:firstRow="1" w:lastRow="0" w:firstColumn="1" w:lastColumn="0" w:noHBand="0" w:noVBand="1"/>
      </w:tblPr>
      <w:tblGrid>
        <w:gridCol w:w="7500"/>
      </w:tblGrid>
      <w:tr w:rsidR="00EC12E3" w:rsidRPr="00EC12E3" w:rsidTr="00EC12E3">
        <w:trPr>
          <w:tblCellSpacing w:w="0" w:type="dxa"/>
          <w:jc w:val="center"/>
        </w:trPr>
        <w:tc>
          <w:tcPr>
            <w:tcW w:w="0" w:type="auto"/>
            <w:shd w:val="clear" w:color="auto" w:fill="08618C"/>
            <w:vAlign w:val="center"/>
            <w:hideMark/>
          </w:tcPr>
          <w:tbl>
            <w:tblPr>
              <w:tblW w:w="0" w:type="auto"/>
              <w:tblCellSpacing w:w="0" w:type="dxa"/>
              <w:tblBorders>
                <w:top w:val="outset" w:sz="6" w:space="0" w:color="08618C"/>
                <w:left w:val="outset" w:sz="6" w:space="0" w:color="08618C"/>
                <w:bottom w:val="outset" w:sz="6" w:space="0" w:color="08618C"/>
                <w:right w:val="outset" w:sz="6" w:space="0" w:color="08618C"/>
              </w:tblBorders>
              <w:shd w:val="clear" w:color="auto" w:fill="E8F8FD"/>
              <w:tblCellMar>
                <w:top w:w="15" w:type="dxa"/>
                <w:left w:w="15" w:type="dxa"/>
                <w:bottom w:w="15" w:type="dxa"/>
                <w:right w:w="15" w:type="dxa"/>
              </w:tblCellMar>
              <w:tblLook w:val="04A0" w:firstRow="1" w:lastRow="0" w:firstColumn="1" w:lastColumn="0" w:noHBand="0" w:noVBand="1"/>
            </w:tblPr>
            <w:tblGrid>
              <w:gridCol w:w="2237"/>
              <w:gridCol w:w="5247"/>
            </w:tblGrid>
            <w:tr w:rsidR="00EC12E3" w:rsidRPr="00EC12E3">
              <w:trPr>
                <w:tblCellSpacing w:w="0" w:type="dxa"/>
              </w:trPr>
              <w:tc>
                <w:tcPr>
                  <w:tcW w:w="0" w:type="auto"/>
                  <w:gridSpan w:val="2"/>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b/>
                      <w:bCs/>
                      <w:color w:val="08618C"/>
                      <w:sz w:val="20"/>
                      <w:szCs w:val="20"/>
                      <w:lang w:eastAsia="es-BO"/>
                    </w:rPr>
                    <w:lastRenderedPageBreak/>
                    <w:t>Historia clínica, Examen físico, Rx de tórax</w:t>
                  </w:r>
                </w:p>
              </w:tc>
            </w:tr>
            <w:tr w:rsidR="00EC12E3" w:rsidRPr="00EC12E3">
              <w:trPr>
                <w:tblCellSpacing w:w="0" w:type="dxa"/>
              </w:trPr>
              <w:tc>
                <w:tcPr>
                  <w:tcW w:w="0" w:type="auto"/>
                  <w:gridSpan w:val="2"/>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b/>
                      <w:bCs/>
                      <w:color w:val="000000"/>
                      <w:sz w:val="20"/>
                      <w:szCs w:val="20"/>
                      <w:lang w:eastAsia="es-BO"/>
                    </w:rPr>
                    <w:t>Valoración del riesgo individual</w:t>
                  </w:r>
                </w:p>
              </w:tc>
            </w:tr>
            <w:tr w:rsidR="00EC12E3" w:rsidRPr="00EC12E3">
              <w:trPr>
                <w:tblCellSpacing w:w="0" w:type="dxa"/>
              </w:trPr>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Manejo ambulatorio</w:t>
                  </w:r>
                </w:p>
              </w:tc>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Manejo hospitalario</w:t>
                  </w:r>
                </w:p>
              </w:tc>
            </w:tr>
            <w:tr w:rsidR="00EC12E3" w:rsidRPr="00EC12E3">
              <w:trPr>
                <w:tblCellSpacing w:w="0" w:type="dxa"/>
              </w:trPr>
              <w:tc>
                <w:tcPr>
                  <w:tcW w:w="0" w:type="auto"/>
                  <w:tcBorders>
                    <w:top w:val="outset" w:sz="6" w:space="0" w:color="08618C"/>
                    <w:left w:val="outset" w:sz="6" w:space="0" w:color="08618C"/>
                    <w:bottom w:val="outset" w:sz="6" w:space="0" w:color="08618C"/>
                    <w:right w:val="outset" w:sz="6" w:space="0" w:color="08618C"/>
                  </w:tcBorders>
                  <w:shd w:val="clear" w:color="auto" w:fill="E8F8FD"/>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Gram de esputo (opcional) </w:t>
                  </w:r>
                  <w:r w:rsidRPr="00EC12E3">
                    <w:rPr>
                      <w:rFonts w:ascii="Arial" w:eastAsia="Times New Roman" w:hAnsi="Arial" w:cs="Arial"/>
                      <w:color w:val="000000"/>
                      <w:sz w:val="20"/>
                      <w:szCs w:val="20"/>
                      <w:lang w:eastAsia="es-BO"/>
                    </w:rPr>
                    <w:br/>
                  </w:r>
                  <w:r w:rsidRPr="00EC12E3">
                    <w:rPr>
                      <w:rFonts w:ascii="Arial" w:eastAsia="Times New Roman" w:hAnsi="Arial" w:cs="Arial"/>
                      <w:color w:val="000000"/>
                      <w:sz w:val="20"/>
                      <w:szCs w:val="20"/>
                      <w:lang w:eastAsia="es-BO"/>
                    </w:rPr>
                    <w:br/>
                  </w:r>
                  <w:r w:rsidRPr="00EC12E3">
                    <w:rPr>
                      <w:rFonts w:ascii="Arial" w:eastAsia="Times New Roman" w:hAnsi="Arial" w:cs="Arial"/>
                      <w:color w:val="000000"/>
                      <w:sz w:val="20"/>
                      <w:szCs w:val="20"/>
                      <w:lang w:eastAsia="es-BO"/>
                    </w:rPr>
                    <w:br/>
                  </w:r>
                  <w:r w:rsidRPr="00EC12E3">
                    <w:rPr>
                      <w:rFonts w:ascii="Arial" w:eastAsia="Times New Roman" w:hAnsi="Arial" w:cs="Arial"/>
                      <w:color w:val="000000"/>
                      <w:sz w:val="20"/>
                      <w:szCs w:val="20"/>
                      <w:lang w:eastAsia="es-BO"/>
                    </w:rPr>
                    <w:br/>
                  </w:r>
                  <w:r w:rsidRPr="00EC12E3">
                    <w:rPr>
                      <w:rFonts w:ascii="Arial" w:eastAsia="Times New Roman" w:hAnsi="Arial" w:cs="Arial"/>
                      <w:color w:val="000000"/>
                      <w:sz w:val="20"/>
                      <w:szCs w:val="20"/>
                      <w:lang w:eastAsia="es-BO"/>
                    </w:rPr>
                    <w:br/>
                  </w:r>
                  <w:r w:rsidRPr="00EC12E3">
                    <w:rPr>
                      <w:rFonts w:ascii="Arial" w:eastAsia="Times New Roman" w:hAnsi="Arial" w:cs="Arial"/>
                      <w:color w:val="000000"/>
                      <w:sz w:val="20"/>
                      <w:szCs w:val="20"/>
                      <w:lang w:eastAsia="es-BO"/>
                    </w:rPr>
                    <w:br/>
                  </w:r>
                  <w:r w:rsidRPr="00EC12E3">
                    <w:rPr>
                      <w:rFonts w:ascii="Arial" w:eastAsia="Times New Roman" w:hAnsi="Arial" w:cs="Arial"/>
                      <w:b/>
                      <w:bCs/>
                      <w:color w:val="000000"/>
                      <w:sz w:val="20"/>
                      <w:szCs w:val="20"/>
                      <w:lang w:eastAsia="es-BO"/>
                    </w:rPr>
                    <w:t>Tratamiento empírico</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color w:val="000000"/>
                      <w:sz w:val="20"/>
                      <w:szCs w:val="20"/>
                      <w:lang w:eastAsia="es-BO"/>
                    </w:rPr>
                    <w:br/>
                  </w:r>
                  <w:r w:rsidRPr="00EC12E3">
                    <w:rPr>
                      <w:rFonts w:ascii="Arial" w:eastAsia="Times New Roman" w:hAnsi="Arial" w:cs="Arial"/>
                      <w:color w:val="000000"/>
                      <w:sz w:val="20"/>
                      <w:szCs w:val="20"/>
                      <w:u w:val="single"/>
                      <w:lang w:eastAsia="es-BO"/>
                    </w:rPr>
                    <w:t>Neumonía bacteriana "clasica"</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571A6DB3" wp14:editId="2BEF4472">
                        <wp:extent cx="133350" cy="114300"/>
                        <wp:effectExtent l="0" t="0" r="0" b="0"/>
                        <wp:docPr id="20" name="Imagen 20"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Amoxicilina oral 1g/8h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152189C8" wp14:editId="42AF7242">
                        <wp:extent cx="133350" cy="114300"/>
                        <wp:effectExtent l="0" t="0" r="0" b="0"/>
                        <wp:docPr id="21" name="Imagen 21"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Amoxicilina-clavulánico (EPOC) </w:t>
                  </w:r>
                  <w:r w:rsidRPr="00EC12E3">
                    <w:rPr>
                      <w:rFonts w:ascii="Arial" w:eastAsia="Times New Roman" w:hAnsi="Arial" w:cs="Arial"/>
                      <w:color w:val="000000"/>
                      <w:sz w:val="20"/>
                      <w:szCs w:val="20"/>
                      <w:lang w:eastAsia="es-BO"/>
                    </w:rPr>
                    <w:br/>
                  </w:r>
                  <w:r w:rsidRPr="00EC12E3">
                    <w:rPr>
                      <w:rFonts w:ascii="Arial" w:eastAsia="Times New Roman" w:hAnsi="Arial" w:cs="Arial"/>
                      <w:color w:val="000000"/>
                      <w:sz w:val="20"/>
                      <w:szCs w:val="20"/>
                      <w:u w:val="single"/>
                      <w:lang w:eastAsia="es-BO"/>
                    </w:rPr>
                    <w:t>Neumonía atípica</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5FBF1515" wp14:editId="4098AEEE">
                        <wp:extent cx="133350" cy="114300"/>
                        <wp:effectExtent l="0" t="0" r="0" b="0"/>
                        <wp:docPr id="22" name="Imagen 22"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Claritromicina oral 250mg/12 h </w:t>
                  </w:r>
                  <w:r w:rsidRPr="00EC12E3">
                    <w:rPr>
                      <w:rFonts w:ascii="Arial" w:eastAsia="Times New Roman" w:hAnsi="Arial" w:cs="Arial"/>
                      <w:color w:val="000000"/>
                      <w:sz w:val="20"/>
                      <w:szCs w:val="20"/>
                      <w:lang w:eastAsia="es-BO"/>
                    </w:rPr>
                    <w:br/>
                  </w:r>
                  <w:r w:rsidRPr="00EC12E3">
                    <w:rPr>
                      <w:rFonts w:ascii="Arial" w:eastAsia="Times New Roman" w:hAnsi="Arial" w:cs="Arial"/>
                      <w:color w:val="000000"/>
                      <w:sz w:val="20"/>
                      <w:szCs w:val="20"/>
                      <w:u w:val="single"/>
                      <w:lang w:eastAsia="es-BO"/>
                    </w:rPr>
                    <w:t>Etiología indeterminada</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3C7BB44E" wp14:editId="70C0F7FD">
                        <wp:extent cx="133350" cy="114300"/>
                        <wp:effectExtent l="0" t="0" r="0" b="0"/>
                        <wp:docPr id="23" name="Imagen 23"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Claritromicina oral 250/12h ó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35F69514" wp14:editId="4FC1F6F5">
                        <wp:extent cx="133350" cy="114300"/>
                        <wp:effectExtent l="0" t="0" r="0" b="0"/>
                        <wp:docPr id="24" name="Imagen 24"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Levofloxacino oral 500 mg/24h ó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5F2BF4E9" wp14:editId="345F7BAB">
                        <wp:extent cx="133350" cy="114300"/>
                        <wp:effectExtent l="0" t="0" r="0" b="0"/>
                        <wp:docPr id="25" name="Imagen 25"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Moxifloxacino oral 400mg/24h</w:t>
                  </w:r>
                </w:p>
              </w:tc>
              <w:tc>
                <w:tcPr>
                  <w:tcW w:w="0" w:type="auto"/>
                  <w:tcBorders>
                    <w:top w:val="outset" w:sz="6" w:space="0" w:color="08618C"/>
                    <w:left w:val="outset" w:sz="6" w:space="0" w:color="08618C"/>
                    <w:bottom w:val="outset" w:sz="6" w:space="0" w:color="08618C"/>
                    <w:right w:val="outset" w:sz="6" w:space="0" w:color="08618C"/>
                  </w:tcBorders>
                  <w:shd w:val="clear" w:color="auto" w:fill="E8F8FD"/>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Gram y cultivo de esputo </w:t>
                  </w:r>
                  <w:r w:rsidRPr="00EC12E3">
                    <w:rPr>
                      <w:rFonts w:ascii="Arial" w:eastAsia="Times New Roman" w:hAnsi="Arial" w:cs="Arial"/>
                      <w:color w:val="000000"/>
                      <w:sz w:val="20"/>
                      <w:szCs w:val="20"/>
                      <w:lang w:eastAsia="es-BO"/>
                    </w:rPr>
                    <w:br/>
                    <w:t xml:space="preserve">Hemovultivos </w:t>
                  </w:r>
                  <w:r w:rsidRPr="00EC12E3">
                    <w:rPr>
                      <w:rFonts w:ascii="Arial" w:eastAsia="Times New Roman" w:hAnsi="Arial" w:cs="Arial"/>
                      <w:color w:val="000000"/>
                      <w:sz w:val="20"/>
                      <w:szCs w:val="20"/>
                      <w:lang w:eastAsia="es-BO"/>
                    </w:rPr>
                    <w:br/>
                    <w:t xml:space="preserve">Analítica básica, gasometría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4E180D9C" wp14:editId="0BCF063F">
                        <wp:extent cx="133350" cy="114300"/>
                        <wp:effectExtent l="0" t="0" r="0" b="0"/>
                        <wp:docPr id="26" name="Imagen 26"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En casos seleccionados: toracocentesis, antigenuría </w:t>
                  </w:r>
                  <w:r w:rsidRPr="00EC12E3">
                    <w:rPr>
                      <w:rFonts w:ascii="Arial" w:eastAsia="Times New Roman" w:hAnsi="Arial" w:cs="Arial"/>
                      <w:i/>
                      <w:iCs/>
                      <w:color w:val="000000"/>
                      <w:sz w:val="20"/>
                      <w:szCs w:val="20"/>
                      <w:lang w:eastAsia="es-BO"/>
                    </w:rPr>
                    <w:t>neumococo/Legionella</w:t>
                  </w:r>
                  <w:r w:rsidRPr="00EC12E3">
                    <w:rPr>
                      <w:rFonts w:ascii="Arial" w:eastAsia="Times New Roman" w:hAnsi="Arial" w:cs="Arial"/>
                      <w:color w:val="000000"/>
                      <w:sz w:val="20"/>
                      <w:szCs w:val="20"/>
                      <w:lang w:eastAsia="es-BO"/>
                    </w:rPr>
                    <w:t xml:space="preserve">, PTA, CBP, LBA </w:t>
                  </w:r>
                  <w:r w:rsidRPr="00EC12E3">
                    <w:rPr>
                      <w:rFonts w:ascii="Arial" w:eastAsia="Times New Roman" w:hAnsi="Arial" w:cs="Arial"/>
                      <w:color w:val="000000"/>
                      <w:sz w:val="20"/>
                      <w:szCs w:val="20"/>
                      <w:lang w:eastAsia="es-BO"/>
                    </w:rPr>
                    <w:br/>
                  </w:r>
                  <w:r w:rsidRPr="00EC12E3">
                    <w:rPr>
                      <w:rFonts w:ascii="Arial" w:eastAsia="Times New Roman" w:hAnsi="Arial" w:cs="Arial"/>
                      <w:color w:val="000000"/>
                      <w:sz w:val="20"/>
                      <w:szCs w:val="20"/>
                      <w:lang w:eastAsia="es-BO"/>
                    </w:rPr>
                    <w:br/>
                  </w:r>
                  <w:r w:rsidRPr="00EC12E3">
                    <w:rPr>
                      <w:rFonts w:ascii="Arial" w:eastAsia="Times New Roman" w:hAnsi="Arial" w:cs="Arial"/>
                      <w:b/>
                      <w:bCs/>
                      <w:color w:val="000000"/>
                      <w:sz w:val="20"/>
                      <w:szCs w:val="20"/>
                      <w:lang w:eastAsia="es-BO"/>
                    </w:rPr>
                    <w:t>Tratamiento empírico</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color w:val="000000"/>
                      <w:sz w:val="20"/>
                      <w:szCs w:val="20"/>
                      <w:lang w:eastAsia="es-BO"/>
                    </w:rPr>
                    <w:br/>
                  </w:r>
                  <w:r w:rsidRPr="00EC12E3">
                    <w:rPr>
                      <w:rFonts w:ascii="Arial" w:eastAsia="Times New Roman" w:hAnsi="Arial" w:cs="Arial"/>
                      <w:color w:val="000000"/>
                      <w:sz w:val="20"/>
                      <w:szCs w:val="20"/>
                      <w:u w:val="single"/>
                      <w:lang w:eastAsia="es-BO"/>
                    </w:rPr>
                    <w:t>Síndrome "clasico" + DCGP esputo</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202F59EF" wp14:editId="5399DE65">
                        <wp:extent cx="133350" cy="114300"/>
                        <wp:effectExtent l="0" t="0" r="0" b="0"/>
                        <wp:docPr id="27" name="Imagen 27"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Ceftriaxona 1-2g iv/24h </w:t>
                  </w:r>
                  <w:r w:rsidRPr="00EC12E3">
                    <w:rPr>
                      <w:rFonts w:ascii="Arial" w:eastAsia="Times New Roman" w:hAnsi="Arial" w:cs="Arial"/>
                      <w:color w:val="000000"/>
                      <w:sz w:val="20"/>
                      <w:szCs w:val="20"/>
                      <w:lang w:eastAsia="es-BO"/>
                    </w:rPr>
                    <w:br/>
                  </w:r>
                  <w:r w:rsidRPr="00EC12E3">
                    <w:rPr>
                      <w:rFonts w:ascii="Arial" w:eastAsia="Times New Roman" w:hAnsi="Arial" w:cs="Arial"/>
                      <w:color w:val="000000"/>
                      <w:sz w:val="20"/>
                      <w:szCs w:val="20"/>
                      <w:u w:val="single"/>
                      <w:lang w:eastAsia="es-BO"/>
                    </w:rPr>
                    <w:t>Síndrome "clasico" sin esputo válido ó Cuadro clínico inespecífico</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50F5A7DA" wp14:editId="7B3523E5">
                        <wp:extent cx="133350" cy="114300"/>
                        <wp:effectExtent l="0" t="0" r="0" b="0"/>
                        <wp:docPr id="28" name="Imagen 28"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Ceftriaxona + Claritromicina iv 500mg/12h </w:t>
                  </w:r>
                  <w:r w:rsidRPr="00EC12E3">
                    <w:rPr>
                      <w:rFonts w:ascii="Arial" w:eastAsia="Times New Roman" w:hAnsi="Arial" w:cs="Arial"/>
                      <w:color w:val="000000"/>
                      <w:sz w:val="20"/>
                      <w:szCs w:val="20"/>
                      <w:lang w:eastAsia="es-BO"/>
                    </w:rPr>
                    <w:br/>
                  </w:r>
                  <w:r w:rsidRPr="00EC12E3">
                    <w:rPr>
                      <w:rFonts w:ascii="Arial" w:eastAsia="Times New Roman" w:hAnsi="Arial" w:cs="Arial"/>
                      <w:color w:val="000000"/>
                      <w:sz w:val="20"/>
                      <w:szCs w:val="20"/>
                      <w:u w:val="single"/>
                      <w:lang w:eastAsia="es-BO"/>
                    </w:rPr>
                    <w:t>Neumonía atípica</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40AEEFE4" wp14:editId="1235E6A8">
                        <wp:extent cx="133350" cy="114300"/>
                        <wp:effectExtent l="0" t="0" r="0" b="0"/>
                        <wp:docPr id="29" name="Imagen 29"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Levofloxacino iv 500mg/24 h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38DE72EE" wp14:editId="48EBDB45">
                        <wp:extent cx="133350" cy="114300"/>
                        <wp:effectExtent l="0" t="0" r="0" b="0"/>
                        <wp:docPr id="30" name="Imagen 30"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Claritromicina + Rifampicina 600mg/12 h </w:t>
                  </w:r>
                  <w:r w:rsidRPr="00EC12E3">
                    <w:rPr>
                      <w:rFonts w:ascii="Arial" w:eastAsia="Times New Roman" w:hAnsi="Arial" w:cs="Arial"/>
                      <w:color w:val="000000"/>
                      <w:sz w:val="20"/>
                      <w:szCs w:val="20"/>
                      <w:lang w:eastAsia="es-BO"/>
                    </w:rPr>
                    <w:br/>
                  </w:r>
                  <w:r w:rsidRPr="00EC12E3">
                    <w:rPr>
                      <w:rFonts w:ascii="Arial" w:eastAsia="Times New Roman" w:hAnsi="Arial" w:cs="Arial"/>
                      <w:color w:val="000000"/>
                      <w:sz w:val="20"/>
                      <w:szCs w:val="20"/>
                      <w:u w:val="single"/>
                      <w:lang w:eastAsia="es-BO"/>
                    </w:rPr>
                    <w:t>Neumonía aspirativa</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1B47B27F" wp14:editId="2897701B">
                        <wp:extent cx="133350" cy="114300"/>
                        <wp:effectExtent l="0" t="0" r="0" b="0"/>
                        <wp:docPr id="31" name="Imagen 31"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Amoxicilina-clavulánico iv 2g/8h</w:t>
                  </w:r>
                </w:p>
              </w:tc>
            </w:tr>
            <w:tr w:rsidR="00EC12E3" w:rsidRPr="00EC12E3">
              <w:trPr>
                <w:tblCellSpacing w:w="0" w:type="dxa"/>
              </w:trPr>
              <w:tc>
                <w:tcPr>
                  <w:tcW w:w="0" w:type="auto"/>
                  <w:gridSpan w:val="2"/>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Si alergia a betalactámicós, sustituir por quinolonas. </w:t>
                  </w:r>
                  <w:r w:rsidRPr="00EC12E3">
                    <w:rPr>
                      <w:rFonts w:ascii="Arial" w:eastAsia="Times New Roman" w:hAnsi="Arial" w:cs="Arial"/>
                      <w:color w:val="000000"/>
                      <w:sz w:val="20"/>
                      <w:szCs w:val="20"/>
                      <w:lang w:eastAsia="es-BO"/>
                    </w:rPr>
                    <w:br/>
                    <w:t xml:space="preserve">Neumonía grave con sospecha de </w:t>
                  </w:r>
                  <w:r w:rsidRPr="00EC12E3">
                    <w:rPr>
                      <w:rFonts w:ascii="Arial" w:eastAsia="Times New Roman" w:hAnsi="Arial" w:cs="Arial"/>
                      <w:i/>
                      <w:iCs/>
                      <w:color w:val="000000"/>
                      <w:sz w:val="20"/>
                      <w:szCs w:val="20"/>
                      <w:lang w:eastAsia="es-BO"/>
                    </w:rPr>
                    <w:t>P. aeruginosa</w:t>
                  </w:r>
                  <w:r w:rsidRPr="00EC12E3">
                    <w:rPr>
                      <w:rFonts w:ascii="Arial" w:eastAsia="Times New Roman" w:hAnsi="Arial" w:cs="Arial"/>
                      <w:color w:val="000000"/>
                      <w:sz w:val="20"/>
                      <w:szCs w:val="20"/>
                      <w:lang w:eastAsia="es-BO"/>
                    </w:rPr>
                    <w:t xml:space="preserve">: cefepirna + levofloxacino. </w:t>
                  </w:r>
                  <w:r w:rsidRPr="00EC12E3">
                    <w:rPr>
                      <w:rFonts w:ascii="Arial" w:eastAsia="Times New Roman" w:hAnsi="Arial" w:cs="Arial"/>
                      <w:color w:val="000000"/>
                      <w:sz w:val="20"/>
                      <w:szCs w:val="20"/>
                      <w:lang w:eastAsia="es-BO"/>
                    </w:rPr>
                    <w:br/>
                    <w:t xml:space="preserve">Para definiciones y conceptos ver texto. </w:t>
                  </w:r>
                  <w:r w:rsidRPr="00EC12E3">
                    <w:rPr>
                      <w:rFonts w:ascii="Arial" w:eastAsia="Times New Roman" w:hAnsi="Arial" w:cs="Arial"/>
                      <w:color w:val="000000"/>
                      <w:sz w:val="20"/>
                      <w:szCs w:val="20"/>
                      <w:lang w:eastAsia="es-BO"/>
                    </w:rPr>
                    <w:br/>
                    <w:t xml:space="preserve">PTA: punción transtorácica aspirativa; CBP: cepillo bronquial protegido; LBA: lavado broncoalveolar; DCGP: dipiococos grampositivos. </w:t>
                  </w:r>
                </w:p>
              </w:tc>
            </w:tr>
          </w:tbl>
          <w:p w:rsidR="00EC12E3" w:rsidRPr="00EC12E3" w:rsidRDefault="00EC12E3" w:rsidP="00EC12E3">
            <w:pPr>
              <w:spacing w:after="0" w:line="240" w:lineRule="auto"/>
              <w:rPr>
                <w:rFonts w:ascii="Times New Roman" w:eastAsia="Times New Roman" w:hAnsi="Times New Roman" w:cs="Times New Roman"/>
                <w:sz w:val="24"/>
                <w:szCs w:val="24"/>
                <w:lang w:eastAsia="es-BO"/>
              </w:rPr>
            </w:pPr>
          </w:p>
        </w:tc>
      </w:tr>
    </w:tbl>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b/>
          <w:bCs/>
          <w:color w:val="000000"/>
          <w:sz w:val="20"/>
          <w:szCs w:val="20"/>
          <w:lang w:eastAsia="es-BO"/>
        </w:rPr>
        <w:t>Tabla 3.</w:t>
      </w:r>
      <w:r w:rsidRPr="00EC12E3">
        <w:rPr>
          <w:rFonts w:ascii="Arial" w:eastAsia="Times New Roman" w:hAnsi="Arial" w:cs="Arial"/>
          <w:color w:val="000000"/>
          <w:sz w:val="20"/>
          <w:szCs w:val="20"/>
          <w:lang w:eastAsia="es-BO"/>
        </w:rPr>
        <w:t xml:space="preserve"> Evaluación diagnóstica y manejo de los pacientes con NAC.</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w:t>
      </w:r>
      <w:r w:rsidRPr="00EC12E3">
        <w:rPr>
          <w:rFonts w:ascii="Arial" w:eastAsia="Times New Roman" w:hAnsi="Arial" w:cs="Arial"/>
          <w:b/>
          <w:bCs/>
          <w:color w:val="000000"/>
          <w:sz w:val="20"/>
          <w:szCs w:val="20"/>
          <w:lang w:eastAsia="es-BO"/>
        </w:rPr>
        <w:t>Tratamiento antibiótico dirigido</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color w:val="000000"/>
          <w:sz w:val="20"/>
          <w:szCs w:val="20"/>
          <w:lang w:eastAsia="es-BO"/>
        </w:rPr>
        <w:br/>
        <w:t>     El tráminiento empirico debe ser modificado a la luz de los resulta(los microbiológicos siempre que sea posible. Entre las distintas opciones posibles, a igualdad de eficacia, se elegirá el antibiótico mejor tolerado, con menos efectos adversos y con menor capacidad de selección de resistencias, tanto a nivel individual como colectivo. Sería arduo y fuera del alcance de este capítulo enumerar las distintas opciones terapéuticas para cada organismo causal de la NAC. Es importante considerar, sin embargo, la conveniencia de utilizar antibióticos orales siempre que sea posible; en este sentido es recomendable habituarse a los esquemas de tratamiento secuencial, que permiten acortar de forma significativa la duración de las pautas parenterales, con lo que disminuyen las compliaciones y el coste.</w:t>
      </w:r>
    </w:p>
    <w:p w:rsidR="00EC12E3" w:rsidRPr="00EC12E3" w:rsidRDefault="00EC12E3" w:rsidP="00EC12E3">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EC12E3">
        <w:rPr>
          <w:rFonts w:ascii="Arial" w:eastAsia="Times New Roman" w:hAnsi="Arial" w:cs="Arial"/>
          <w:b/>
          <w:bCs/>
          <w:color w:val="08618C"/>
          <w:sz w:val="24"/>
          <w:szCs w:val="24"/>
          <w:u w:val="single"/>
          <w:lang w:eastAsia="es-BO"/>
        </w:rPr>
        <w:t>4. Bibliografía</w:t>
      </w:r>
    </w:p>
    <w:p w:rsidR="00EC12E3" w:rsidRPr="00EC12E3" w:rsidRDefault="00EC12E3" w:rsidP="00EC12E3">
      <w:pPr>
        <w:spacing w:after="0" w:line="240" w:lineRule="auto"/>
        <w:ind w:left="720"/>
        <w:rPr>
          <w:rFonts w:ascii="Times New Roman" w:eastAsia="Times New Roman" w:hAnsi="Times New Roman" w:cs="Times New Roman"/>
          <w:sz w:val="24"/>
          <w:szCs w:val="24"/>
          <w:lang w:val="en-US" w:eastAsia="es-BO"/>
        </w:rPr>
      </w:pPr>
      <w:r w:rsidRPr="00EC12E3">
        <w:rPr>
          <w:rFonts w:ascii="Arial" w:eastAsia="Times New Roman" w:hAnsi="Arial" w:cs="Arial"/>
          <w:color w:val="000000"/>
          <w:sz w:val="20"/>
          <w:szCs w:val="20"/>
          <w:lang w:eastAsia="es-BO"/>
        </w:rPr>
        <w:t xml:space="preserve">- Almirall J, Bolibar I, Vidal J, et al. </w:t>
      </w:r>
      <w:r w:rsidRPr="00EC12E3">
        <w:rPr>
          <w:rFonts w:ascii="Arial" w:eastAsia="Times New Roman" w:hAnsi="Arial" w:cs="Arial"/>
          <w:color w:val="000000"/>
          <w:sz w:val="20"/>
          <w:szCs w:val="20"/>
          <w:lang w:val="en-US" w:eastAsia="es-BO"/>
        </w:rPr>
        <w:t xml:space="preserve">Epidemiology of community-acquired pneumonia in adults: a population-based study. Eur Respir J 2000; 15:757-63. </w:t>
      </w:r>
    </w:p>
    <w:p w:rsidR="00EC12E3" w:rsidRPr="00EC12E3" w:rsidRDefault="00EC12E3" w:rsidP="00EC12E3">
      <w:pPr>
        <w:spacing w:after="0" w:line="240" w:lineRule="auto"/>
        <w:ind w:left="720"/>
        <w:rPr>
          <w:rFonts w:ascii="Times New Roman" w:eastAsia="Times New Roman" w:hAnsi="Times New Roman" w:cs="Times New Roman"/>
          <w:sz w:val="24"/>
          <w:szCs w:val="24"/>
          <w:lang w:val="en-US" w:eastAsia="es-BO"/>
        </w:rPr>
      </w:pPr>
      <w:r w:rsidRPr="00EC12E3">
        <w:rPr>
          <w:rFonts w:ascii="Arial" w:eastAsia="Times New Roman" w:hAnsi="Arial" w:cs="Arial"/>
          <w:color w:val="000000"/>
          <w:sz w:val="20"/>
          <w:szCs w:val="20"/>
          <w:lang w:val="en-US" w:eastAsia="es-BO"/>
        </w:rPr>
        <w:t xml:space="preserve">- Bartlett JG, Breiman RE Mandell LA, File TM. </w:t>
      </w:r>
      <w:proofErr w:type="gramStart"/>
      <w:r w:rsidRPr="00EC12E3">
        <w:rPr>
          <w:rFonts w:ascii="Arial" w:eastAsia="Times New Roman" w:hAnsi="Arial" w:cs="Arial"/>
          <w:color w:val="000000"/>
          <w:sz w:val="20"/>
          <w:szCs w:val="20"/>
          <w:lang w:val="en-US" w:eastAsia="es-BO"/>
        </w:rPr>
        <w:t>community-acquired</w:t>
      </w:r>
      <w:proofErr w:type="gramEnd"/>
      <w:r w:rsidRPr="00EC12E3">
        <w:rPr>
          <w:rFonts w:ascii="Arial" w:eastAsia="Times New Roman" w:hAnsi="Arial" w:cs="Arial"/>
          <w:color w:val="000000"/>
          <w:sz w:val="20"/>
          <w:szCs w:val="20"/>
          <w:lang w:val="en-US" w:eastAsia="es-BO"/>
        </w:rPr>
        <w:t xml:space="preserve"> pneumonia in adults. </w:t>
      </w:r>
      <w:proofErr w:type="gramStart"/>
      <w:r w:rsidRPr="00EC12E3">
        <w:rPr>
          <w:rFonts w:ascii="Arial" w:eastAsia="Times New Roman" w:hAnsi="Arial" w:cs="Arial"/>
          <w:color w:val="000000"/>
          <w:sz w:val="20"/>
          <w:szCs w:val="20"/>
          <w:lang w:val="en-US" w:eastAsia="es-BO"/>
        </w:rPr>
        <w:t>Guidelines for management.</w:t>
      </w:r>
      <w:proofErr w:type="gramEnd"/>
      <w:r w:rsidRPr="00EC12E3">
        <w:rPr>
          <w:rFonts w:ascii="Arial" w:eastAsia="Times New Roman" w:hAnsi="Arial" w:cs="Arial"/>
          <w:color w:val="000000"/>
          <w:sz w:val="20"/>
          <w:szCs w:val="20"/>
          <w:lang w:val="en-US" w:eastAsia="es-BO"/>
        </w:rPr>
        <w:t xml:space="preserve"> Clin Infect Dis 1998; 26:811-38. </w:t>
      </w:r>
    </w:p>
    <w:p w:rsidR="00EC12E3" w:rsidRPr="00EC12E3" w:rsidRDefault="00EC12E3" w:rsidP="00EC12E3">
      <w:pPr>
        <w:spacing w:after="0" w:line="240" w:lineRule="auto"/>
        <w:ind w:left="720"/>
        <w:rPr>
          <w:rFonts w:ascii="Times New Roman" w:eastAsia="Times New Roman" w:hAnsi="Times New Roman" w:cs="Times New Roman"/>
          <w:sz w:val="24"/>
          <w:szCs w:val="24"/>
          <w:lang w:val="en-US" w:eastAsia="es-BO"/>
        </w:rPr>
      </w:pPr>
      <w:r w:rsidRPr="00EC12E3">
        <w:rPr>
          <w:rFonts w:ascii="Arial" w:eastAsia="Times New Roman" w:hAnsi="Arial" w:cs="Arial"/>
          <w:color w:val="000000"/>
          <w:sz w:val="20"/>
          <w:szCs w:val="20"/>
          <w:lang w:val="en-US" w:eastAsia="es-BO"/>
        </w:rPr>
        <w:t xml:space="preserve">- Ewing S, Ruiz M, Mensa J, et al. </w:t>
      </w:r>
      <w:r w:rsidRPr="00EC12E3">
        <w:rPr>
          <w:rFonts w:ascii="Arial" w:eastAsia="Times New Roman" w:hAnsi="Arial" w:cs="Arial"/>
          <w:color w:val="000000"/>
          <w:sz w:val="20"/>
          <w:szCs w:val="20"/>
          <w:lang w:eastAsia="es-BO"/>
        </w:rPr>
        <w:t xml:space="preserve">Severe community-acquired pneumonia. </w:t>
      </w:r>
      <w:proofErr w:type="gramStart"/>
      <w:r w:rsidRPr="00EC12E3">
        <w:rPr>
          <w:rFonts w:ascii="Arial" w:eastAsia="Times New Roman" w:hAnsi="Arial" w:cs="Arial"/>
          <w:color w:val="000000"/>
          <w:sz w:val="20"/>
          <w:szCs w:val="20"/>
          <w:lang w:val="en-US" w:eastAsia="es-BO"/>
        </w:rPr>
        <w:t>Assessment of severity criteria.</w:t>
      </w:r>
      <w:proofErr w:type="gramEnd"/>
      <w:r w:rsidRPr="00EC12E3">
        <w:rPr>
          <w:rFonts w:ascii="Arial" w:eastAsia="Times New Roman" w:hAnsi="Arial" w:cs="Arial"/>
          <w:color w:val="000000"/>
          <w:sz w:val="20"/>
          <w:szCs w:val="20"/>
          <w:lang w:val="en-US" w:eastAsia="es-BO"/>
        </w:rPr>
        <w:t xml:space="preserve"> </w:t>
      </w:r>
      <w:proofErr w:type="gramStart"/>
      <w:r w:rsidRPr="00EC12E3">
        <w:rPr>
          <w:rFonts w:ascii="Arial" w:eastAsia="Times New Roman" w:hAnsi="Arial" w:cs="Arial"/>
          <w:color w:val="000000"/>
          <w:sz w:val="20"/>
          <w:szCs w:val="20"/>
          <w:lang w:val="en-US" w:eastAsia="es-BO"/>
        </w:rPr>
        <w:t>Am</w:t>
      </w:r>
      <w:proofErr w:type="gramEnd"/>
      <w:r w:rsidRPr="00EC12E3">
        <w:rPr>
          <w:rFonts w:ascii="Arial" w:eastAsia="Times New Roman" w:hAnsi="Arial" w:cs="Arial"/>
          <w:color w:val="000000"/>
          <w:sz w:val="20"/>
          <w:szCs w:val="20"/>
          <w:lang w:val="en-US" w:eastAsia="es-BO"/>
        </w:rPr>
        <w:t xml:space="preserve"> J Respir Crit Care Med 1998; 158:1102-8.</w:t>
      </w:r>
    </w:p>
    <w:p w:rsidR="00EC12E3" w:rsidRPr="00EC12E3" w:rsidRDefault="00EC12E3" w:rsidP="00EC12E3">
      <w:pPr>
        <w:spacing w:after="0" w:line="240" w:lineRule="auto"/>
        <w:ind w:left="720"/>
        <w:rPr>
          <w:rFonts w:ascii="Times New Roman" w:eastAsia="Times New Roman" w:hAnsi="Times New Roman" w:cs="Times New Roman"/>
          <w:sz w:val="24"/>
          <w:szCs w:val="24"/>
          <w:lang w:val="en-US" w:eastAsia="es-BO"/>
        </w:rPr>
      </w:pPr>
      <w:r w:rsidRPr="00EC12E3">
        <w:rPr>
          <w:rFonts w:ascii="Arial" w:eastAsia="Times New Roman" w:hAnsi="Arial" w:cs="Arial"/>
          <w:color w:val="000000"/>
          <w:sz w:val="20"/>
          <w:szCs w:val="20"/>
          <w:lang w:val="en-US" w:eastAsia="es-BO"/>
        </w:rPr>
        <w:lastRenderedPageBreak/>
        <w:t xml:space="preserve">- Fine MJ, Auble TE, Yealy DM, et al. </w:t>
      </w:r>
      <w:proofErr w:type="gramStart"/>
      <w:r w:rsidRPr="00EC12E3">
        <w:rPr>
          <w:rFonts w:ascii="Arial" w:eastAsia="Times New Roman" w:hAnsi="Arial" w:cs="Arial"/>
          <w:color w:val="000000"/>
          <w:sz w:val="20"/>
          <w:szCs w:val="20"/>
          <w:lang w:val="en-US" w:eastAsia="es-BO"/>
        </w:rPr>
        <w:t>A prediction rule to identify low-risk patients with communityacquired pneumonia.</w:t>
      </w:r>
      <w:proofErr w:type="gramEnd"/>
      <w:r w:rsidRPr="00EC12E3">
        <w:rPr>
          <w:rFonts w:ascii="Arial" w:eastAsia="Times New Roman" w:hAnsi="Arial" w:cs="Arial"/>
          <w:color w:val="000000"/>
          <w:sz w:val="20"/>
          <w:szCs w:val="20"/>
          <w:lang w:val="en-US" w:eastAsia="es-BO"/>
        </w:rPr>
        <w:t xml:space="preserve"> N Engl J Med 1997; 336:243-50. </w:t>
      </w:r>
    </w:p>
    <w:p w:rsidR="00EC12E3" w:rsidRPr="00EC12E3" w:rsidRDefault="00EC12E3" w:rsidP="00EC12E3">
      <w:pPr>
        <w:spacing w:after="0" w:line="240" w:lineRule="auto"/>
        <w:ind w:left="720"/>
        <w:rPr>
          <w:rFonts w:ascii="Times New Roman" w:eastAsia="Times New Roman" w:hAnsi="Times New Roman" w:cs="Times New Roman"/>
          <w:sz w:val="24"/>
          <w:szCs w:val="24"/>
          <w:lang w:val="en-US" w:eastAsia="es-BO"/>
        </w:rPr>
      </w:pPr>
      <w:r w:rsidRPr="00EC12E3">
        <w:rPr>
          <w:rFonts w:ascii="Arial" w:eastAsia="Times New Roman" w:hAnsi="Arial" w:cs="Arial"/>
          <w:color w:val="000000"/>
          <w:sz w:val="20"/>
          <w:szCs w:val="20"/>
          <w:lang w:val="en-US" w:eastAsia="es-BO"/>
        </w:rPr>
        <w:t>- Heffelfinger JD, Dowell SF, Jorgensen JH, et al. Management of Community-Acquired Pneumonia in the Era of Pneumococcal Resistance. Arch Intern Med 2000; 160:1399-408.</w:t>
      </w:r>
      <w:r w:rsidRPr="00EC12E3">
        <w:rPr>
          <w:rFonts w:ascii="Times New Roman" w:eastAsia="Times New Roman" w:hAnsi="Times New Roman" w:cs="Times New Roman"/>
          <w:sz w:val="24"/>
          <w:szCs w:val="24"/>
          <w:lang w:val="en-US" w:eastAsia="es-BO"/>
        </w:rPr>
        <w:t xml:space="preserve"> </w:t>
      </w:r>
    </w:p>
    <w:p w:rsidR="00EC12E3" w:rsidRPr="00EC12E3" w:rsidRDefault="00EC12E3" w:rsidP="00EC12E3">
      <w:pPr>
        <w:spacing w:after="0" w:line="240" w:lineRule="auto"/>
        <w:ind w:left="720"/>
        <w:rPr>
          <w:rFonts w:ascii="Times New Roman" w:eastAsia="Times New Roman" w:hAnsi="Times New Roman" w:cs="Times New Roman"/>
          <w:sz w:val="24"/>
          <w:szCs w:val="24"/>
          <w:lang w:val="en-US" w:eastAsia="es-BO"/>
        </w:rPr>
      </w:pPr>
      <w:r w:rsidRPr="00EC12E3">
        <w:rPr>
          <w:rFonts w:ascii="Arial" w:eastAsia="Times New Roman" w:hAnsi="Arial" w:cs="Arial"/>
          <w:color w:val="000000"/>
          <w:sz w:val="20"/>
          <w:szCs w:val="20"/>
          <w:lang w:val="en-US" w:eastAsia="es-BO"/>
        </w:rPr>
        <w:t xml:space="preserve">- Marrie JT, Lau CY, Wheeler SL et al. </w:t>
      </w:r>
      <w:proofErr w:type="gramStart"/>
      <w:r w:rsidRPr="00EC12E3">
        <w:rPr>
          <w:rFonts w:ascii="Arial" w:eastAsia="Times New Roman" w:hAnsi="Arial" w:cs="Arial"/>
          <w:color w:val="000000"/>
          <w:sz w:val="20"/>
          <w:szCs w:val="20"/>
          <w:lang w:val="en-US" w:eastAsia="es-BO"/>
        </w:rPr>
        <w:t>A Controlled Trial of a Critical Pathway for Treatment of Communuty-Acquired Pneumonia.</w:t>
      </w:r>
      <w:proofErr w:type="gramEnd"/>
      <w:r w:rsidRPr="00EC12E3">
        <w:rPr>
          <w:rFonts w:ascii="Arial" w:eastAsia="Times New Roman" w:hAnsi="Arial" w:cs="Arial"/>
          <w:color w:val="000000"/>
          <w:sz w:val="20"/>
          <w:szCs w:val="20"/>
          <w:lang w:val="en-US" w:eastAsia="es-BO"/>
        </w:rPr>
        <w:t xml:space="preserve"> JAMA 2000; 286:749-55. </w:t>
      </w:r>
    </w:p>
    <w:p w:rsidR="00EC12E3" w:rsidRPr="00EC12E3" w:rsidRDefault="00EC12E3" w:rsidP="00EC12E3">
      <w:pPr>
        <w:spacing w:after="0" w:line="240" w:lineRule="auto"/>
        <w:ind w:left="720"/>
        <w:rPr>
          <w:rFonts w:ascii="Times New Roman" w:eastAsia="Times New Roman" w:hAnsi="Times New Roman" w:cs="Times New Roman"/>
          <w:sz w:val="24"/>
          <w:szCs w:val="24"/>
          <w:lang w:val="en-US" w:eastAsia="es-BO"/>
        </w:rPr>
      </w:pPr>
      <w:r w:rsidRPr="00EC12E3">
        <w:rPr>
          <w:rFonts w:ascii="Arial" w:eastAsia="Times New Roman" w:hAnsi="Arial" w:cs="Arial"/>
          <w:color w:val="000000"/>
          <w:sz w:val="20"/>
          <w:szCs w:val="20"/>
          <w:lang w:val="en-US" w:eastAsia="es-BO"/>
        </w:rPr>
        <w:t>- Pallarés R, Liñares J, Vadillo M, et al. Resistance to penicillin and cephalosporin and mortality from severe pneumococcal pneumonia in Barcelona, Spain. N Engl J Med 1995; 333:474-80.</w:t>
      </w:r>
    </w:p>
    <w:p w:rsidR="00EC12E3" w:rsidRPr="00EC12E3" w:rsidRDefault="00EC12E3" w:rsidP="00EC12E3">
      <w:pPr>
        <w:spacing w:after="0" w:line="240" w:lineRule="auto"/>
        <w:ind w:left="720"/>
        <w:rPr>
          <w:rFonts w:ascii="Times New Roman" w:eastAsia="Times New Roman" w:hAnsi="Times New Roman" w:cs="Times New Roman"/>
          <w:sz w:val="24"/>
          <w:szCs w:val="24"/>
          <w:lang w:val="en-US" w:eastAsia="es-BO"/>
        </w:rPr>
      </w:pPr>
      <w:r w:rsidRPr="00EC12E3">
        <w:rPr>
          <w:rFonts w:ascii="Arial" w:eastAsia="Times New Roman" w:hAnsi="Arial" w:cs="Arial"/>
          <w:color w:val="000000"/>
          <w:sz w:val="20"/>
          <w:szCs w:val="20"/>
          <w:lang w:val="en-US" w:eastAsia="es-BO"/>
        </w:rPr>
        <w:t>- Rosón B, Carratalá J, Verdaguer R, Dorca J, Manresa E Gudiol E Prospective Study of the Usefulness of Sputum Gram Stain in the Initial Aproach to Community-Acquired Pneumonia Requiring Hospitalization. Clin Infect Dis 2000; 31: 869-74.</w:t>
      </w:r>
      <w:r w:rsidRPr="00EC12E3">
        <w:rPr>
          <w:rFonts w:ascii="Times New Roman" w:eastAsia="Times New Roman" w:hAnsi="Times New Roman" w:cs="Times New Roman"/>
          <w:sz w:val="24"/>
          <w:szCs w:val="24"/>
          <w:lang w:val="en-US" w:eastAsia="es-BO"/>
        </w:rPr>
        <w:t xml:space="preserve"> </w:t>
      </w:r>
    </w:p>
    <w:p w:rsidR="00EC12E3" w:rsidRPr="00EC12E3" w:rsidRDefault="00EC12E3" w:rsidP="00EC12E3">
      <w:pPr>
        <w:spacing w:after="0" w:line="240" w:lineRule="auto"/>
        <w:ind w:left="720"/>
        <w:rPr>
          <w:rFonts w:ascii="Times New Roman" w:eastAsia="Times New Roman" w:hAnsi="Times New Roman" w:cs="Times New Roman"/>
          <w:sz w:val="24"/>
          <w:szCs w:val="24"/>
          <w:lang w:val="en-US" w:eastAsia="es-BO"/>
        </w:rPr>
      </w:pPr>
      <w:r w:rsidRPr="00EC12E3">
        <w:rPr>
          <w:rFonts w:ascii="Arial" w:eastAsia="Times New Roman" w:hAnsi="Arial" w:cs="Arial"/>
          <w:color w:val="000000"/>
          <w:sz w:val="20"/>
          <w:szCs w:val="20"/>
          <w:lang w:val="en-US" w:eastAsia="es-BO"/>
        </w:rPr>
        <w:t xml:space="preserve">- Sopena N, Sabriá M, Pedro-Botet ML et al. Prospective Study of Community-Acquired Pneumonia of Bacterial Origin in Adults. Eur J Clin Microbiol Infect Dis 1999; 18:852-8. </w:t>
      </w:r>
    </w:p>
    <w:p w:rsidR="00EC12E3" w:rsidRPr="00EC12E3" w:rsidRDefault="00EC12E3" w:rsidP="00EC12E3">
      <w:pPr>
        <w:spacing w:after="0" w:line="240" w:lineRule="auto"/>
        <w:ind w:left="720"/>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val="en-US" w:eastAsia="es-BO"/>
        </w:rPr>
        <w:t xml:space="preserve">- Stout JE, Yu VL. </w:t>
      </w:r>
      <w:r w:rsidRPr="00EC12E3">
        <w:rPr>
          <w:rFonts w:ascii="Arial" w:eastAsia="Times New Roman" w:hAnsi="Arial" w:cs="Arial"/>
          <w:color w:val="000000"/>
          <w:sz w:val="20"/>
          <w:szCs w:val="20"/>
          <w:lang w:eastAsia="es-BO"/>
        </w:rPr>
        <w:t xml:space="preserve">Legionellosis. N Engl J Med 1997; 337:682-7. </w:t>
      </w:r>
    </w:p>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Times New Roman" w:eastAsia="Times New Roman" w:hAnsi="Times New Roman" w:cs="Times New Roman"/>
          <w:sz w:val="24"/>
          <w:szCs w:val="24"/>
          <w:lang w:eastAsia="es-BO"/>
        </w:rPr>
        <w:pict>
          <v:rect id="_x0000_i1025" style="width:0;height:1.5pt" o:hralign="center" o:hrstd="t" o:hrnoshade="t" o:hr="t" fillcolor="#a0a0a0" stroked="f"/>
        </w:pic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p>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Times New Roman" w:eastAsia="Times New Roman" w:hAnsi="Times New Roman" w:cs="Times New Roman"/>
          <w:sz w:val="24"/>
          <w:szCs w:val="24"/>
          <w:lang w:eastAsia="es-BO"/>
        </w:rPr>
        <w:pict>
          <v:rect id="_x0000_i1026" style="width:0;height:1.5pt" o:hralign="center" o:hrstd="t" o:hrnoshade="t" o:hr="t" fillcolor="#a0a0a0" stroked="f"/>
        </w:pict>
      </w:r>
    </w:p>
    <w:p w:rsidR="00EC12E3" w:rsidRPr="00EC12E3" w:rsidRDefault="00EC12E3" w:rsidP="00EC12E3">
      <w:pPr>
        <w:spacing w:after="0" w:line="240" w:lineRule="auto"/>
        <w:jc w:val="center"/>
        <w:rPr>
          <w:rFonts w:ascii="Times New Roman" w:eastAsia="Times New Roman" w:hAnsi="Times New Roman" w:cs="Times New Roman"/>
          <w:sz w:val="24"/>
          <w:szCs w:val="24"/>
          <w:lang w:eastAsia="es-BO"/>
        </w:rPr>
      </w:pPr>
      <w:bookmarkStart w:id="8" w:name="4"/>
      <w:bookmarkEnd w:id="8"/>
      <w:r w:rsidRPr="00EC12E3">
        <w:rPr>
          <w:rFonts w:ascii="Arial" w:eastAsia="Times New Roman" w:hAnsi="Arial" w:cs="Arial"/>
          <w:b/>
          <w:bCs/>
          <w:color w:val="08618C"/>
          <w:sz w:val="34"/>
          <w:szCs w:val="34"/>
          <w:lang w:eastAsia="es-BO"/>
        </w:rPr>
        <w:t>Infecciones en el tracto respiratorio inferior</w:t>
      </w:r>
      <w:r w:rsidRPr="00EC12E3">
        <w:rPr>
          <w:rFonts w:ascii="Times New Roman" w:eastAsia="Times New Roman" w:hAnsi="Times New Roman" w:cs="Times New Roman"/>
          <w:sz w:val="24"/>
          <w:szCs w:val="24"/>
          <w:lang w:eastAsia="es-BO"/>
        </w:rPr>
        <w:t xml:space="preserve"> </w:t>
      </w:r>
      <w:r w:rsidRPr="00EC12E3">
        <w:rPr>
          <w:rFonts w:ascii="Times New Roman" w:eastAsia="Times New Roman" w:hAnsi="Times New Roman" w:cs="Times New Roman"/>
          <w:sz w:val="24"/>
          <w:szCs w:val="24"/>
          <w:lang w:eastAsia="es-BO"/>
        </w:rPr>
        <w:br/>
      </w:r>
      <w:r w:rsidRPr="00EC12E3">
        <w:rPr>
          <w:rFonts w:ascii="Times New Roman" w:eastAsia="Times New Roman" w:hAnsi="Times New Roman" w:cs="Times New Roman"/>
          <w:sz w:val="24"/>
          <w:szCs w:val="24"/>
          <w:lang w:eastAsia="es-BO"/>
        </w:rPr>
        <w:br/>
      </w:r>
      <w:r w:rsidRPr="00EC12E3">
        <w:rPr>
          <w:rFonts w:ascii="Times New Roman" w:eastAsia="Times New Roman" w:hAnsi="Times New Roman" w:cs="Times New Roman"/>
          <w:b/>
          <w:bCs/>
          <w:i/>
          <w:iCs/>
          <w:sz w:val="32"/>
          <w:szCs w:val="32"/>
          <w:lang w:eastAsia="es-BO"/>
        </w:rPr>
        <w:t>Neumonía nosocomial en el paciente no ventilado</w:t>
      </w:r>
    </w:p>
    <w:p w:rsidR="00EC12E3" w:rsidRPr="00EC12E3" w:rsidRDefault="00EC12E3" w:rsidP="00EC12E3">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EC12E3">
        <w:rPr>
          <w:rFonts w:ascii="Arial" w:eastAsia="Times New Roman" w:hAnsi="Arial" w:cs="Arial"/>
          <w:b/>
          <w:bCs/>
          <w:color w:val="08618C"/>
          <w:sz w:val="24"/>
          <w:szCs w:val="24"/>
          <w:u w:val="single"/>
          <w:lang w:eastAsia="es-BO"/>
        </w:rPr>
        <w:t>1. Introducción. Epidemiología, patogenia y etiología</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La mayoría de los estudios consideran la neumonía nosocomial como la segunda causa de las infecciones adquiridas en el hospital. Corresponde a un 10-20% de éstas y a 5-10 casos/1000 admisiones/año. En el estudio de prevalencia nacional de la infección nosocomial (EPINE 1996) constituyó la segunda causa de infección nosocomial (20.6%).</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     La neumonía nosocomial se adquiere a través de tres mecanismos: la aspiración, la inhalación de aerosoles y la diseminación hematógena a partir de otro foco de sepsis. Sin embargo, la microaspiración de bacterias que colonizan la orofaringe y/o están presentes en el estómago se considera el mecanismo más importante. La flora orofaríngea normal está formada principalmente por cocos grampositivos. La colonización de la orofaringe por bacilos gramnegativos se observa en menos del 10% de los individuos sanos, aumenta con hospitalizaciones prolongadas y alcanza el 60-75% en enfermos críticos ingresados en unidades especiales. Según la mayoría de los estudios, la implicación de los bacilos gramnegativos (enterobacterias como </w:t>
      </w:r>
      <w:r w:rsidRPr="00EC12E3">
        <w:rPr>
          <w:rFonts w:ascii="Arial" w:eastAsia="Times New Roman" w:hAnsi="Arial" w:cs="Arial"/>
          <w:i/>
          <w:iCs/>
          <w:color w:val="000000"/>
          <w:sz w:val="20"/>
          <w:szCs w:val="20"/>
          <w:lang w:eastAsia="es-BO"/>
        </w:rPr>
        <w:t>Klebsiella pneumoniae</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i/>
          <w:iCs/>
          <w:color w:val="000000"/>
          <w:sz w:val="20"/>
          <w:szCs w:val="20"/>
          <w:lang w:eastAsia="es-BO"/>
        </w:rPr>
        <w:t>Escheríchia coli</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i/>
          <w:iCs/>
          <w:color w:val="000000"/>
          <w:sz w:val="20"/>
          <w:szCs w:val="20"/>
          <w:lang w:eastAsia="es-BO"/>
        </w:rPr>
        <w:t>Serratia marcescens, Enterobacter spp</w:t>
      </w:r>
      <w:r w:rsidRPr="00EC12E3">
        <w:rPr>
          <w:rFonts w:ascii="Arial" w:eastAsia="Times New Roman" w:hAnsi="Arial" w:cs="Arial"/>
          <w:color w:val="000000"/>
          <w:sz w:val="20"/>
          <w:szCs w:val="20"/>
          <w:lang w:eastAsia="es-BO"/>
        </w:rPr>
        <w:t xml:space="preserve">., y </w:t>
      </w:r>
      <w:r w:rsidRPr="00EC12E3">
        <w:rPr>
          <w:rFonts w:ascii="Arial" w:eastAsia="Times New Roman" w:hAnsi="Arial" w:cs="Arial"/>
          <w:i/>
          <w:iCs/>
          <w:color w:val="000000"/>
          <w:sz w:val="20"/>
          <w:szCs w:val="20"/>
          <w:lang w:eastAsia="es-BO"/>
        </w:rPr>
        <w:t>Pseudomonas aeruginosa</w:t>
      </w:r>
      <w:r w:rsidRPr="00EC12E3">
        <w:rPr>
          <w:rFonts w:ascii="Arial" w:eastAsia="Times New Roman" w:hAnsi="Arial" w:cs="Arial"/>
          <w:color w:val="000000"/>
          <w:sz w:val="20"/>
          <w:szCs w:val="20"/>
          <w:lang w:eastAsia="es-BO"/>
        </w:rPr>
        <w:t xml:space="preserve">) en la neumonía nosocomial es muy frecuente (20-60%). En el enfermo ventilado, </w:t>
      </w:r>
      <w:r w:rsidRPr="00EC12E3">
        <w:rPr>
          <w:rFonts w:ascii="Arial" w:eastAsia="Times New Roman" w:hAnsi="Arial" w:cs="Arial"/>
          <w:i/>
          <w:iCs/>
          <w:color w:val="000000"/>
          <w:sz w:val="20"/>
          <w:szCs w:val="20"/>
          <w:lang w:eastAsia="es-BO"/>
        </w:rPr>
        <w:t>Staphylococcus aureus</w:t>
      </w:r>
      <w:r w:rsidRPr="00EC12E3">
        <w:rPr>
          <w:rFonts w:ascii="Arial" w:eastAsia="Times New Roman" w:hAnsi="Arial" w:cs="Arial"/>
          <w:color w:val="000000"/>
          <w:sz w:val="20"/>
          <w:szCs w:val="20"/>
          <w:lang w:eastAsia="es-BO"/>
        </w:rPr>
        <w:t xml:space="preserve"> se situaría en segundo lugar (10-30%), mientras que otros microorganismos más prevalentes en la comunidad, como </w:t>
      </w:r>
      <w:r w:rsidRPr="00EC12E3">
        <w:rPr>
          <w:rFonts w:ascii="Arial" w:eastAsia="Times New Roman" w:hAnsi="Arial" w:cs="Arial"/>
          <w:i/>
          <w:iCs/>
          <w:color w:val="000000"/>
          <w:sz w:val="20"/>
          <w:szCs w:val="20"/>
          <w:lang w:eastAsia="es-BO"/>
        </w:rPr>
        <w:t>Streptococcus pneumoniac, Haemophilus ínfluenzae</w:t>
      </w:r>
      <w:r w:rsidRPr="00EC12E3">
        <w:rPr>
          <w:rFonts w:ascii="Arial" w:eastAsia="Times New Roman" w:hAnsi="Arial" w:cs="Arial"/>
          <w:color w:val="000000"/>
          <w:sz w:val="20"/>
          <w:szCs w:val="20"/>
          <w:lang w:eastAsia="es-BO"/>
        </w:rPr>
        <w:t xml:space="preserve"> o </w:t>
      </w:r>
      <w:r w:rsidRPr="00EC12E3">
        <w:rPr>
          <w:rFonts w:ascii="Arial" w:eastAsia="Times New Roman" w:hAnsi="Arial" w:cs="Arial"/>
          <w:i/>
          <w:iCs/>
          <w:color w:val="000000"/>
          <w:sz w:val="20"/>
          <w:szCs w:val="20"/>
          <w:lang w:eastAsia="es-BO"/>
        </w:rPr>
        <w:t>Chlamydia pneumoniae</w:t>
      </w:r>
      <w:r w:rsidRPr="00EC12E3">
        <w:rPr>
          <w:rFonts w:ascii="Arial" w:eastAsia="Times New Roman" w:hAnsi="Arial" w:cs="Arial"/>
          <w:color w:val="000000"/>
          <w:sz w:val="20"/>
          <w:szCs w:val="20"/>
          <w:lang w:eastAsia="es-BO"/>
        </w:rPr>
        <w:t xml:space="preserve"> serían menos frecuentes, e incidirían principalmente en las neumonías nosocomiales de aparición precoz. </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     Sin embargo, la mayoría de estudios sobre neumonía nosocomial se han hecho en pacientes ingresados en las unidades de vigilancia intensiva (UCI) y sometidos a ventilación mecánica. Son tantos los trabajos sobre neumonía del ventilado que algunos sectores utilizan indiscriminadamente los términos neumonía nosocomial y neumonía del ventilado como un mismo concepto. La epidemiología y la etiología de las neumonías nosocomiales que se producen fuera de las UCIs son menos conocidas y se encuentran muy pocos trabajos que hagan referencia exclusivamente a </w:t>
      </w:r>
      <w:r w:rsidRPr="00EC12E3">
        <w:rPr>
          <w:rFonts w:ascii="Arial" w:eastAsia="Times New Roman" w:hAnsi="Arial" w:cs="Arial"/>
          <w:color w:val="000000"/>
          <w:sz w:val="20"/>
          <w:szCs w:val="20"/>
          <w:lang w:eastAsia="es-BO"/>
        </w:rPr>
        <w:lastRenderedPageBreak/>
        <w:t>este grupo de enfermos. En un hospital de agudos, sin embargo, constituye un problema relativamente importante, por su frecuencia, morbimortalidad y coste económico asociado. En un estudio multicéntrico que se está llevando a cabo en 12 hospitales españoles, con cortes de una semana de duración y búsqueda activa de los casos, se detectaron 128 neumonías nosocomiales (6 cortes), con una prevalencia que osciló entre 1,6 y 8,6 casos por 1000 ingresos/corte. La mayoría de enfermos estaban ingresados en unidades médicas (61% en unidades médicas vs. 39% en unidades quirúrgicas) y estaban afectos de enfermedades graves (fatal o últimamente fatal en el 67% de los casos), a pesar de lo cual la mortalidad fue del 18%, inferior a la recogida en la neumonía del ventilado.</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     Datos como los señalados, </w:t>
      </w:r>
      <w:proofErr w:type="gramStart"/>
      <w:r w:rsidRPr="00EC12E3">
        <w:rPr>
          <w:rFonts w:ascii="Arial" w:eastAsia="Times New Roman" w:hAnsi="Arial" w:cs="Arial"/>
          <w:color w:val="000000"/>
          <w:sz w:val="20"/>
          <w:szCs w:val="20"/>
          <w:lang w:eastAsia="es-BO"/>
        </w:rPr>
        <w:t>as¡</w:t>
      </w:r>
      <w:proofErr w:type="gramEnd"/>
      <w:r w:rsidRPr="00EC12E3">
        <w:rPr>
          <w:rFonts w:ascii="Arial" w:eastAsia="Times New Roman" w:hAnsi="Arial" w:cs="Arial"/>
          <w:color w:val="000000"/>
          <w:sz w:val="20"/>
          <w:szCs w:val="20"/>
          <w:lang w:eastAsia="es-BO"/>
        </w:rPr>
        <w:t xml:space="preserve"> como las diferencias epidemiológicas evidentes entre los pacientes ingresados en las áreas de hospitalización general y los enfermos de las UCIs, sugieren que la etiología de las neumonías no es totalmente equiparable en ambos grupos. Además de la modificación en la colonización de la orofaringe, hay que considerar otros factores patogénicos inherentes al hecho de que el enfermo no esté ventilado, como es la exposición a los aerosoles acuosos (duchas y grifos) y aéreos (polvos o gotas de saliva) (Figura 1). Por otra parte, es probable que la flora orofaringea comunitaria persista más tiempo en estos enfermos que en los ingresados en las UCIs, más graves y sometidos a manipulaciones orotraqueales. De ahí que el protagonismo de determinados micro organismos, como </w:t>
      </w:r>
      <w:r w:rsidRPr="00EC12E3">
        <w:rPr>
          <w:rFonts w:ascii="Arial" w:eastAsia="Times New Roman" w:hAnsi="Arial" w:cs="Arial"/>
          <w:i/>
          <w:iCs/>
          <w:color w:val="000000"/>
          <w:sz w:val="20"/>
          <w:szCs w:val="20"/>
          <w:lang w:eastAsia="es-BO"/>
        </w:rPr>
        <w:t>S. pneumoniae</w:t>
      </w:r>
      <w:r w:rsidRPr="00EC12E3">
        <w:rPr>
          <w:rFonts w:ascii="Arial" w:eastAsia="Times New Roman" w:hAnsi="Arial" w:cs="Arial"/>
          <w:color w:val="000000"/>
          <w:sz w:val="20"/>
          <w:szCs w:val="20"/>
          <w:lang w:eastAsia="es-BO"/>
        </w:rPr>
        <w:t xml:space="preserve"> y/o </w:t>
      </w:r>
      <w:r w:rsidRPr="00EC12E3">
        <w:rPr>
          <w:rFonts w:ascii="Arial" w:eastAsia="Times New Roman" w:hAnsi="Arial" w:cs="Arial"/>
          <w:i/>
          <w:iCs/>
          <w:color w:val="000000"/>
          <w:sz w:val="20"/>
          <w:szCs w:val="20"/>
          <w:lang w:eastAsia="es-BO"/>
        </w:rPr>
        <w:t>H. influenzae</w:t>
      </w:r>
      <w:r w:rsidRPr="00EC12E3">
        <w:rPr>
          <w:rFonts w:ascii="Arial" w:eastAsia="Times New Roman" w:hAnsi="Arial" w:cs="Arial"/>
          <w:color w:val="000000"/>
          <w:sz w:val="20"/>
          <w:szCs w:val="20"/>
          <w:lang w:eastAsia="es-BO"/>
        </w:rPr>
        <w:t xml:space="preserve">, pueda ser mayor fuera de estas unidades. Además, la demostración de la amplia colonización de las aguas de la mayoría de los hospitales por </w:t>
      </w:r>
      <w:r w:rsidRPr="00EC12E3">
        <w:rPr>
          <w:rFonts w:ascii="Arial" w:eastAsia="Times New Roman" w:hAnsi="Arial" w:cs="Arial"/>
          <w:i/>
          <w:iCs/>
          <w:color w:val="000000"/>
          <w:sz w:val="20"/>
          <w:szCs w:val="20"/>
          <w:lang w:eastAsia="es-BO"/>
        </w:rPr>
        <w:t>Legíonella spp.</w:t>
      </w:r>
      <w:r w:rsidRPr="00EC12E3">
        <w:rPr>
          <w:rFonts w:ascii="Arial" w:eastAsia="Times New Roman" w:hAnsi="Arial" w:cs="Arial"/>
          <w:color w:val="000000"/>
          <w:sz w:val="20"/>
          <w:szCs w:val="20"/>
          <w:lang w:eastAsia="es-BO"/>
        </w:rPr>
        <w:t xml:space="preserve"> </w:t>
      </w:r>
      <w:proofErr w:type="gramStart"/>
      <w:r w:rsidRPr="00EC12E3">
        <w:rPr>
          <w:rFonts w:ascii="Arial" w:eastAsia="Times New Roman" w:hAnsi="Arial" w:cs="Arial"/>
          <w:color w:val="000000"/>
          <w:sz w:val="20"/>
          <w:szCs w:val="20"/>
          <w:lang w:eastAsia="es-BO"/>
        </w:rPr>
        <w:t>y</w:t>
      </w:r>
      <w:proofErr w:type="gramEnd"/>
      <w:r w:rsidRPr="00EC12E3">
        <w:rPr>
          <w:rFonts w:ascii="Arial" w:eastAsia="Times New Roman" w:hAnsi="Arial" w:cs="Arial"/>
          <w:color w:val="000000"/>
          <w:sz w:val="20"/>
          <w:szCs w:val="20"/>
          <w:lang w:eastAsia="es-BO"/>
        </w:rPr>
        <w:t xml:space="preserve"> la disponibilidad de técnicas más sensibles, como la detección del antígeno de </w:t>
      </w:r>
      <w:r w:rsidRPr="00EC12E3">
        <w:rPr>
          <w:rFonts w:ascii="Arial" w:eastAsia="Times New Roman" w:hAnsi="Arial" w:cs="Arial"/>
          <w:i/>
          <w:iCs/>
          <w:color w:val="000000"/>
          <w:sz w:val="20"/>
          <w:szCs w:val="20"/>
          <w:lang w:eastAsia="es-BO"/>
        </w:rPr>
        <w:t>Legíonella pneumophila</w:t>
      </w:r>
      <w:r w:rsidRPr="00EC12E3">
        <w:rPr>
          <w:rFonts w:ascii="Arial" w:eastAsia="Times New Roman" w:hAnsi="Arial" w:cs="Arial"/>
          <w:color w:val="000000"/>
          <w:sz w:val="20"/>
          <w:szCs w:val="20"/>
          <w:lang w:eastAsia="es-BO"/>
        </w:rPr>
        <w:t xml:space="preserve"> serogrupo 1 en orina, hace pensar que este microorganismo sea una causa endémica y relativamente frecuente de neumonía nosocomial en el enfermo no ventilado. Existen, asimismo, observaciones puntuales implicando a </w:t>
      </w:r>
      <w:r w:rsidRPr="00EC12E3">
        <w:rPr>
          <w:rFonts w:ascii="Arial" w:eastAsia="Times New Roman" w:hAnsi="Arial" w:cs="Arial"/>
          <w:i/>
          <w:iCs/>
          <w:color w:val="000000"/>
          <w:sz w:val="20"/>
          <w:szCs w:val="20"/>
          <w:lang w:eastAsia="es-BO"/>
        </w:rPr>
        <w:t>C. pneumoniae</w:t>
      </w:r>
      <w:r w:rsidRPr="00EC12E3">
        <w:rPr>
          <w:rFonts w:ascii="Arial" w:eastAsia="Times New Roman" w:hAnsi="Arial" w:cs="Arial"/>
          <w:color w:val="000000"/>
          <w:sz w:val="20"/>
          <w:szCs w:val="20"/>
          <w:lang w:eastAsia="es-BO"/>
        </w:rPr>
        <w:t xml:space="preserve"> como causa de neumonía nosocomial, y cada vez son mas las descripciones de casos de aspergilosis invasiva incidiendo en enfermos con EPOC sometidos a corticoterapia e ingresados en una planta de hospitalización general.</w:t>
      </w:r>
    </w:p>
    <w:tbl>
      <w:tblPr>
        <w:tblW w:w="0" w:type="auto"/>
        <w:jc w:val="center"/>
        <w:tblCellSpacing w:w="0" w:type="dxa"/>
        <w:shd w:val="clear" w:color="auto" w:fill="08618C"/>
        <w:tblCellMar>
          <w:left w:w="0" w:type="dxa"/>
          <w:right w:w="0" w:type="dxa"/>
        </w:tblCellMar>
        <w:tblLook w:val="04A0" w:firstRow="1" w:lastRow="0" w:firstColumn="1" w:lastColumn="0" w:noHBand="0" w:noVBand="1"/>
      </w:tblPr>
      <w:tblGrid>
        <w:gridCol w:w="6856"/>
      </w:tblGrid>
      <w:tr w:rsidR="00EC12E3" w:rsidRPr="00EC12E3" w:rsidTr="00EC12E3">
        <w:trPr>
          <w:tblCellSpacing w:w="0" w:type="dxa"/>
          <w:jc w:val="center"/>
        </w:trPr>
        <w:tc>
          <w:tcPr>
            <w:tcW w:w="0" w:type="auto"/>
            <w:shd w:val="clear" w:color="auto" w:fill="08618C"/>
            <w:vAlign w:val="center"/>
            <w:hideMark/>
          </w:tcPr>
          <w:tbl>
            <w:tblPr>
              <w:tblW w:w="5000" w:type="pct"/>
              <w:jc w:val="center"/>
              <w:tblCellSpacing w:w="0" w:type="dxa"/>
              <w:tblBorders>
                <w:top w:val="outset" w:sz="6" w:space="0" w:color="08618C"/>
                <w:left w:val="outset" w:sz="6" w:space="0" w:color="08618C"/>
                <w:bottom w:val="outset" w:sz="6" w:space="0" w:color="08618C"/>
                <w:right w:val="outset" w:sz="6" w:space="0" w:color="08618C"/>
              </w:tblBorders>
              <w:shd w:val="clear" w:color="auto" w:fill="E8F8FD"/>
              <w:tblCellMar>
                <w:top w:w="15" w:type="dxa"/>
                <w:left w:w="15" w:type="dxa"/>
                <w:bottom w:w="15" w:type="dxa"/>
                <w:right w:w="15" w:type="dxa"/>
              </w:tblCellMar>
              <w:tblLook w:val="04A0" w:firstRow="1" w:lastRow="0" w:firstColumn="1" w:lastColumn="0" w:noHBand="0" w:noVBand="1"/>
            </w:tblPr>
            <w:tblGrid>
              <w:gridCol w:w="6840"/>
            </w:tblGrid>
            <w:tr w:rsidR="00EC12E3" w:rsidRPr="00EC12E3">
              <w:trPr>
                <w:tblCellSpacing w:w="0" w:type="dxa"/>
                <w:jc w:val="center"/>
              </w:trPr>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jc w:val="center"/>
                    <w:rPr>
                      <w:rFonts w:ascii="Times New Roman" w:eastAsia="Times New Roman" w:hAnsi="Times New Roman" w:cs="Times New Roman"/>
                      <w:sz w:val="24"/>
                      <w:szCs w:val="24"/>
                      <w:lang w:eastAsia="es-BO"/>
                    </w:rPr>
                  </w:pPr>
                  <w:r w:rsidRPr="00EC12E3">
                    <w:rPr>
                      <w:rFonts w:ascii="Times New Roman" w:eastAsia="Times New Roman" w:hAnsi="Times New Roman" w:cs="Times New Roman"/>
                      <w:noProof/>
                      <w:sz w:val="24"/>
                      <w:szCs w:val="24"/>
                      <w:lang w:eastAsia="es-BO"/>
                    </w:rPr>
                    <w:drawing>
                      <wp:inline distT="0" distB="0" distL="0" distR="0" wp14:anchorId="54B4779A" wp14:editId="2A5D26D6">
                        <wp:extent cx="4305300" cy="1905000"/>
                        <wp:effectExtent l="0" t="0" r="0" b="0"/>
                        <wp:docPr id="32" name="Imagen 32" descr="http://www.seimc.org/documentos/protocolos/clinicos/img/proto1_fig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www.seimc.org/documentos/protocolos/clinicos/img/proto1_fig3.gif"/>
                                <pic:cNvPicPr>
                                  <a:picLocks noChangeAspect="1" noChangeArrowheads="1"/>
                                </pic:cNvPicPr>
                              </pic:nvPicPr>
                              <pic:blipFill>
                                <a:blip r:embed="rId286">
                                  <a:extLst>
                                    <a:ext uri="{28A0092B-C50C-407E-A947-70E740481C1C}">
                                      <a14:useLocalDpi xmlns:a14="http://schemas.microsoft.com/office/drawing/2010/main" val="0"/>
                                    </a:ext>
                                  </a:extLst>
                                </a:blip>
                                <a:srcRect/>
                                <a:stretch>
                                  <a:fillRect/>
                                </a:stretch>
                              </pic:blipFill>
                              <pic:spPr bwMode="auto">
                                <a:xfrm>
                                  <a:off x="0" y="0"/>
                                  <a:ext cx="4305300" cy="1905000"/>
                                </a:xfrm>
                                <a:prstGeom prst="rect">
                                  <a:avLst/>
                                </a:prstGeom>
                                <a:noFill/>
                                <a:ln>
                                  <a:noFill/>
                                </a:ln>
                              </pic:spPr>
                            </pic:pic>
                          </a:graphicData>
                        </a:graphic>
                      </wp:inline>
                    </w:drawing>
                  </w:r>
                </w:p>
              </w:tc>
            </w:tr>
          </w:tbl>
          <w:p w:rsidR="00EC12E3" w:rsidRPr="00EC12E3" w:rsidRDefault="00EC12E3" w:rsidP="00EC12E3">
            <w:pPr>
              <w:spacing w:after="0" w:line="240" w:lineRule="auto"/>
              <w:jc w:val="center"/>
              <w:rPr>
                <w:rFonts w:ascii="Times New Roman" w:eastAsia="Times New Roman" w:hAnsi="Times New Roman" w:cs="Times New Roman"/>
                <w:sz w:val="24"/>
                <w:szCs w:val="24"/>
                <w:lang w:eastAsia="es-BO"/>
              </w:rPr>
            </w:pPr>
          </w:p>
        </w:tc>
      </w:tr>
    </w:tbl>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b/>
          <w:bCs/>
          <w:color w:val="000000"/>
          <w:sz w:val="20"/>
          <w:szCs w:val="20"/>
          <w:lang w:eastAsia="es-BO"/>
        </w:rPr>
        <w:t xml:space="preserve">Figura 1. </w:t>
      </w:r>
      <w:r w:rsidRPr="00EC12E3">
        <w:rPr>
          <w:rFonts w:ascii="Arial" w:eastAsia="Times New Roman" w:hAnsi="Arial" w:cs="Arial"/>
          <w:color w:val="000000"/>
          <w:sz w:val="20"/>
          <w:szCs w:val="20"/>
          <w:lang w:eastAsia="es-BO"/>
        </w:rPr>
        <w:t>Patogenia de la neumonía nosocomial en el enfermo no ventilado.</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     Las neumonías nosocomiales de etiología vírica se reconocen con mayor frecuencia en adultos y niños. Los agentes más frecuentes son el virus respiratorio sincitial (VRS), virus influenza y parainfluenza. La neumonía por influenza se ha descrito principalmente en forma de brotes en pacientes ancianos, inmunodeprimidos o que tienen una enfermedad subyacente grave, y ocurren habitualmente en la UCI o en centros de enfermos crónicos siguiendo a brotes en la comunidad. </w:t>
      </w:r>
      <w:r w:rsidRPr="00EC12E3">
        <w:rPr>
          <w:rFonts w:ascii="Arial" w:eastAsia="Times New Roman" w:hAnsi="Arial" w:cs="Arial"/>
          <w:color w:val="000000"/>
          <w:sz w:val="20"/>
          <w:szCs w:val="20"/>
          <w:lang w:eastAsia="es-BO"/>
        </w:rPr>
        <w:br/>
        <w:t xml:space="preserve">      En cambio la neumonía por VRS es más frecuente en unidades pediátricas. </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     Con la excepción de </w:t>
      </w:r>
      <w:r w:rsidRPr="00EC12E3">
        <w:rPr>
          <w:rFonts w:ascii="Arial" w:eastAsia="Times New Roman" w:hAnsi="Arial" w:cs="Arial"/>
          <w:i/>
          <w:iCs/>
          <w:color w:val="000000"/>
          <w:sz w:val="20"/>
          <w:szCs w:val="20"/>
          <w:lang w:eastAsia="es-BO"/>
        </w:rPr>
        <w:t>S. pneumoniae</w:t>
      </w:r>
      <w:r w:rsidRPr="00EC12E3">
        <w:rPr>
          <w:rFonts w:ascii="Arial" w:eastAsia="Times New Roman" w:hAnsi="Arial" w:cs="Arial"/>
          <w:color w:val="000000"/>
          <w:sz w:val="20"/>
          <w:szCs w:val="20"/>
          <w:lang w:eastAsia="es-BO"/>
        </w:rPr>
        <w:t xml:space="preserve">, tanto </w:t>
      </w:r>
      <w:r w:rsidRPr="00EC12E3">
        <w:rPr>
          <w:rFonts w:ascii="Arial" w:eastAsia="Times New Roman" w:hAnsi="Arial" w:cs="Arial"/>
          <w:i/>
          <w:iCs/>
          <w:color w:val="000000"/>
          <w:sz w:val="20"/>
          <w:szCs w:val="20"/>
          <w:lang w:eastAsia="es-BO"/>
        </w:rPr>
        <w:t>Legionella spp.</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i/>
          <w:iCs/>
          <w:color w:val="000000"/>
          <w:sz w:val="20"/>
          <w:szCs w:val="20"/>
          <w:lang w:eastAsia="es-BO"/>
        </w:rPr>
        <w:t>C. pneumoniae</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i/>
          <w:iCs/>
          <w:color w:val="000000"/>
          <w:sz w:val="20"/>
          <w:szCs w:val="20"/>
          <w:lang w:eastAsia="es-BO"/>
        </w:rPr>
        <w:t>Aspergillus spp.</w:t>
      </w:r>
      <w:r w:rsidRPr="00EC12E3">
        <w:rPr>
          <w:rFonts w:ascii="Arial" w:eastAsia="Times New Roman" w:hAnsi="Arial" w:cs="Arial"/>
          <w:color w:val="000000"/>
          <w:sz w:val="20"/>
          <w:szCs w:val="20"/>
          <w:lang w:eastAsia="es-BO"/>
        </w:rPr>
        <w:t xml:space="preserve"> </w:t>
      </w:r>
      <w:proofErr w:type="gramStart"/>
      <w:r w:rsidRPr="00EC12E3">
        <w:rPr>
          <w:rFonts w:ascii="Arial" w:eastAsia="Times New Roman" w:hAnsi="Arial" w:cs="Arial"/>
          <w:color w:val="000000"/>
          <w:sz w:val="20"/>
          <w:szCs w:val="20"/>
          <w:lang w:eastAsia="es-BO"/>
        </w:rPr>
        <w:t>y</w:t>
      </w:r>
      <w:proofErr w:type="gramEnd"/>
      <w:r w:rsidRPr="00EC12E3">
        <w:rPr>
          <w:rFonts w:ascii="Arial" w:eastAsia="Times New Roman" w:hAnsi="Arial" w:cs="Arial"/>
          <w:color w:val="000000"/>
          <w:sz w:val="20"/>
          <w:szCs w:val="20"/>
          <w:lang w:eastAsia="es-BO"/>
        </w:rPr>
        <w:t xml:space="preserve"> la mayoría de virus respiratorios se transmiten a través de aerosoles acuosos o aéreos, a los que el enfermo ventilado no suele estar expuesto. De ahí que estos microorganismos sean poco </w:t>
      </w:r>
      <w:r w:rsidRPr="00EC12E3">
        <w:rPr>
          <w:rFonts w:ascii="Arial" w:eastAsia="Times New Roman" w:hAnsi="Arial" w:cs="Arial"/>
          <w:color w:val="000000"/>
          <w:sz w:val="20"/>
          <w:szCs w:val="20"/>
          <w:lang w:eastAsia="es-BO"/>
        </w:rPr>
        <w:lastRenderedPageBreak/>
        <w:t>prevalentes en las series conocidas. No obstante, faltan estudios que definan el papel de los mismos en la etiología de la neumonia nosocomial del enfermo no ventilado.</w:t>
      </w:r>
    </w:p>
    <w:p w:rsidR="00EC12E3" w:rsidRPr="00EC12E3" w:rsidRDefault="00EC12E3" w:rsidP="00EC12E3">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EC12E3">
        <w:rPr>
          <w:rFonts w:ascii="Arial" w:eastAsia="Times New Roman" w:hAnsi="Arial" w:cs="Arial"/>
          <w:b/>
          <w:bCs/>
          <w:color w:val="08618C"/>
          <w:sz w:val="24"/>
          <w:szCs w:val="24"/>
          <w:u w:val="single"/>
          <w:lang w:eastAsia="es-BO"/>
        </w:rPr>
        <w:t>2. Diagnóstico en la neumonía nosocomial en el enfermo no ventilado</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     Detectada la neumonía deben solicitarse pruebas no invasivas. Tinción de Gram y cultivos de esputo, incluyendo medio BCYE, hemocultivos y antigenurias para </w:t>
      </w:r>
      <w:r w:rsidRPr="00EC12E3">
        <w:rPr>
          <w:rFonts w:ascii="Arial" w:eastAsia="Times New Roman" w:hAnsi="Arial" w:cs="Arial"/>
          <w:i/>
          <w:iCs/>
          <w:color w:val="000000"/>
          <w:sz w:val="20"/>
          <w:szCs w:val="20"/>
          <w:lang w:eastAsia="es-BO"/>
        </w:rPr>
        <w:t>L. pneumophila</w:t>
      </w:r>
      <w:r w:rsidRPr="00EC12E3">
        <w:rPr>
          <w:rFonts w:ascii="Arial" w:eastAsia="Times New Roman" w:hAnsi="Arial" w:cs="Arial"/>
          <w:color w:val="000000"/>
          <w:sz w:val="20"/>
          <w:szCs w:val="20"/>
          <w:lang w:eastAsia="es-BO"/>
        </w:rPr>
        <w:t xml:space="preserve"> serogrupo 1 y para </w:t>
      </w:r>
      <w:r w:rsidRPr="00EC12E3">
        <w:rPr>
          <w:rFonts w:ascii="Arial" w:eastAsia="Times New Roman" w:hAnsi="Arial" w:cs="Arial"/>
          <w:i/>
          <w:iCs/>
          <w:color w:val="000000"/>
          <w:sz w:val="20"/>
          <w:szCs w:val="20"/>
          <w:lang w:eastAsia="es-BO"/>
        </w:rPr>
        <w:t>S. pneumoniae</w:t>
      </w:r>
      <w:r w:rsidRPr="00EC12E3">
        <w:rPr>
          <w:rFonts w:ascii="Arial" w:eastAsia="Times New Roman" w:hAnsi="Arial" w:cs="Arial"/>
          <w:color w:val="000000"/>
          <w:sz w:val="20"/>
          <w:szCs w:val="20"/>
          <w:lang w:eastAsia="es-BO"/>
        </w:rPr>
        <w:t xml:space="preserve">. En los enfermos bajo tratamiento corticosteroideo deberá investigarse </w:t>
      </w:r>
      <w:r w:rsidRPr="00EC12E3">
        <w:rPr>
          <w:rFonts w:ascii="Arial" w:eastAsia="Times New Roman" w:hAnsi="Arial" w:cs="Arial"/>
          <w:i/>
          <w:iCs/>
          <w:color w:val="000000"/>
          <w:sz w:val="20"/>
          <w:szCs w:val="20"/>
          <w:lang w:eastAsia="es-BO"/>
        </w:rPr>
        <w:t>Aspergíllus spp</w:t>
      </w:r>
      <w:r w:rsidRPr="00EC12E3">
        <w:rPr>
          <w:rFonts w:ascii="Arial" w:eastAsia="Times New Roman" w:hAnsi="Arial" w:cs="Arial"/>
          <w:color w:val="000000"/>
          <w:sz w:val="20"/>
          <w:szCs w:val="20"/>
          <w:lang w:eastAsia="es-BO"/>
        </w:rPr>
        <w:t xml:space="preserve">, en el esputo o galactomanano en el suero. Sería aconsejable, para completar el mapa bacteriológico solicitar una primera serología para </w:t>
      </w:r>
      <w:r w:rsidRPr="00EC12E3">
        <w:rPr>
          <w:rFonts w:ascii="Arial" w:eastAsia="Times New Roman" w:hAnsi="Arial" w:cs="Arial"/>
          <w:i/>
          <w:iCs/>
          <w:color w:val="000000"/>
          <w:sz w:val="20"/>
          <w:szCs w:val="20"/>
          <w:lang w:eastAsia="es-BO"/>
        </w:rPr>
        <w:t>L. pneumophíla, C. pneumoniae</w:t>
      </w:r>
      <w:r w:rsidRPr="00EC12E3">
        <w:rPr>
          <w:rFonts w:ascii="Arial" w:eastAsia="Times New Roman" w:hAnsi="Arial" w:cs="Arial"/>
          <w:color w:val="000000"/>
          <w:sz w:val="20"/>
          <w:szCs w:val="20"/>
          <w:lang w:eastAsia="es-BO"/>
        </w:rPr>
        <w:t xml:space="preserve"> y virus respiratorios, que se repetiría a las 4-6 semanas de evolución.</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     La práctica de técnicas invasivas en estos enfermos es muy controvertida. En ausencia de inmunodepresión, la mayoria de ellos </w:t>
      </w:r>
      <w:proofErr w:type="gramStart"/>
      <w:r w:rsidRPr="00EC12E3">
        <w:rPr>
          <w:rFonts w:ascii="Arial" w:eastAsia="Times New Roman" w:hAnsi="Arial" w:cs="Arial"/>
          <w:color w:val="000000"/>
          <w:sz w:val="20"/>
          <w:szCs w:val="20"/>
          <w:lang w:eastAsia="es-BO"/>
        </w:rPr>
        <w:t>responden</w:t>
      </w:r>
      <w:proofErr w:type="gramEnd"/>
      <w:r w:rsidRPr="00EC12E3">
        <w:rPr>
          <w:rFonts w:ascii="Arial" w:eastAsia="Times New Roman" w:hAnsi="Arial" w:cs="Arial"/>
          <w:color w:val="000000"/>
          <w:sz w:val="20"/>
          <w:szCs w:val="20"/>
          <w:lang w:eastAsia="es-BO"/>
        </w:rPr>
        <w:t xml:space="preserve"> bien al tratamiento antibiótico empírico. La punción transtorácica pulmonar, con una sensibilidad del 60% y una especificidad cercana al 100%, constituye una alternativa muy válida a los métodos no invasivos, por sus escasos efectos secundarios y pocas molestias para el paciente. La broneoscopia con lavado broncoalveolar o catéter protegido debe reservarse para los enfermos inmunodeprimidos graves -en los que las posibilidades etiológicas son muy amplias-, neumonías graves, o falta de respuesta al tratamiento empírico instaurado.</w:t>
      </w:r>
    </w:p>
    <w:p w:rsidR="00EC12E3" w:rsidRPr="00EC12E3" w:rsidRDefault="00EC12E3" w:rsidP="00EC12E3">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EC12E3">
        <w:rPr>
          <w:rFonts w:ascii="Arial" w:eastAsia="Times New Roman" w:hAnsi="Arial" w:cs="Arial"/>
          <w:b/>
          <w:bCs/>
          <w:color w:val="08618C"/>
          <w:sz w:val="24"/>
          <w:szCs w:val="24"/>
          <w:u w:val="single"/>
          <w:lang w:eastAsia="es-BO"/>
        </w:rPr>
        <w:t>3. Tratamiento</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      </w:t>
      </w:r>
      <w:r w:rsidRPr="00EC12E3">
        <w:rPr>
          <w:rFonts w:ascii="Arial" w:eastAsia="Times New Roman" w:hAnsi="Arial" w:cs="Arial"/>
          <w:b/>
          <w:bCs/>
          <w:color w:val="000000"/>
          <w:sz w:val="20"/>
          <w:szCs w:val="20"/>
          <w:lang w:eastAsia="es-BO"/>
        </w:rPr>
        <w:t>Consideraciones generales</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color w:val="000000"/>
          <w:sz w:val="20"/>
          <w:szCs w:val="20"/>
          <w:lang w:eastAsia="es-BO"/>
        </w:rPr>
        <w:br/>
        <w:t>      A pesar de las dificultades diagnosticas de la neumonía nosocomial del enfermo no ventilado, el inicio precoz del tratamiento es una premisa incuestionable, al igual que ocurre en el enfermo ventilado. Las variables principales a considerar a la hora de iniciar un tratamiento empírico cabe clasificarlas en tres apartados: a) Gravedad de la neumonía; b) Factores de riesgo asociados a la infección por determinados microorganismos; y c) Tiempo de aparición tras el ingreso. A estas tres variables cabría añadir la correspondiente al área geográfica de estudio, especialmente útil cuando se conoce el mapa bacteriológico local o circunstancias especificas de la zona que deban tenerse en consideración a la hora de iniciar el tratamiento.</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Siguiendo estas consideraciones cabe considerar cuatro categorías de neumonías nosocomiales en el enfermo no ventilado: 1. Nosocomial precoz, 2. Nosocomial tardía, 3. Nosocomial de riesgo, 4. Nosocomial grave (Tabla l).</w:t>
      </w:r>
    </w:p>
    <w:tbl>
      <w:tblPr>
        <w:tblW w:w="0" w:type="auto"/>
        <w:jc w:val="center"/>
        <w:tblCellSpacing w:w="0" w:type="dxa"/>
        <w:shd w:val="clear" w:color="auto" w:fill="08618C"/>
        <w:tblCellMar>
          <w:left w:w="0" w:type="dxa"/>
          <w:right w:w="0" w:type="dxa"/>
        </w:tblCellMar>
        <w:tblLook w:val="04A0" w:firstRow="1" w:lastRow="0" w:firstColumn="1" w:lastColumn="0" w:noHBand="0" w:noVBand="1"/>
      </w:tblPr>
      <w:tblGrid>
        <w:gridCol w:w="8838"/>
      </w:tblGrid>
      <w:tr w:rsidR="00EC12E3" w:rsidRPr="00EC12E3" w:rsidTr="00EC12E3">
        <w:trPr>
          <w:tblCellSpacing w:w="0" w:type="dxa"/>
          <w:jc w:val="center"/>
        </w:trPr>
        <w:tc>
          <w:tcPr>
            <w:tcW w:w="0" w:type="auto"/>
            <w:shd w:val="clear" w:color="auto" w:fill="08618C"/>
            <w:vAlign w:val="center"/>
            <w:hideMark/>
          </w:tcPr>
          <w:tbl>
            <w:tblPr>
              <w:tblW w:w="5000" w:type="pct"/>
              <w:jc w:val="center"/>
              <w:tblCellSpacing w:w="0" w:type="dxa"/>
              <w:tblBorders>
                <w:top w:val="outset" w:sz="6" w:space="0" w:color="08618C"/>
                <w:left w:val="outset" w:sz="6" w:space="0" w:color="08618C"/>
                <w:bottom w:val="outset" w:sz="6" w:space="0" w:color="08618C"/>
                <w:right w:val="outset" w:sz="6" w:space="0" w:color="08618C"/>
              </w:tblBorders>
              <w:shd w:val="clear" w:color="auto" w:fill="E8F8FD"/>
              <w:tblCellMar>
                <w:top w:w="15" w:type="dxa"/>
                <w:left w:w="15" w:type="dxa"/>
                <w:bottom w:w="15" w:type="dxa"/>
                <w:right w:w="15" w:type="dxa"/>
              </w:tblCellMar>
              <w:tblLook w:val="04A0" w:firstRow="1" w:lastRow="0" w:firstColumn="1" w:lastColumn="0" w:noHBand="0" w:noVBand="1"/>
            </w:tblPr>
            <w:tblGrid>
              <w:gridCol w:w="1949"/>
              <w:gridCol w:w="2710"/>
              <w:gridCol w:w="2213"/>
              <w:gridCol w:w="1950"/>
            </w:tblGrid>
            <w:tr w:rsidR="00EC12E3" w:rsidRPr="00EC12E3">
              <w:trPr>
                <w:tblCellSpacing w:w="0" w:type="dxa"/>
                <w:jc w:val="center"/>
              </w:trPr>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jc w:val="center"/>
                    <w:rPr>
                      <w:rFonts w:ascii="Times New Roman" w:eastAsia="Times New Roman" w:hAnsi="Times New Roman" w:cs="Times New Roman"/>
                      <w:sz w:val="24"/>
                      <w:szCs w:val="24"/>
                      <w:lang w:eastAsia="es-BO"/>
                    </w:rPr>
                  </w:pPr>
                  <w:r w:rsidRPr="00EC12E3">
                    <w:rPr>
                      <w:rFonts w:ascii="Arial" w:eastAsia="Times New Roman" w:hAnsi="Arial" w:cs="Arial"/>
                      <w:b/>
                      <w:bCs/>
                      <w:color w:val="08618C"/>
                      <w:sz w:val="20"/>
                      <w:szCs w:val="20"/>
                      <w:lang w:eastAsia="es-BO"/>
                    </w:rPr>
                    <w:t>Gravedad</w:t>
                  </w:r>
                </w:p>
              </w:tc>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jc w:val="center"/>
                    <w:rPr>
                      <w:rFonts w:ascii="Times New Roman" w:eastAsia="Times New Roman" w:hAnsi="Times New Roman" w:cs="Times New Roman"/>
                      <w:sz w:val="24"/>
                      <w:szCs w:val="24"/>
                      <w:lang w:eastAsia="es-BO"/>
                    </w:rPr>
                  </w:pPr>
                  <w:r w:rsidRPr="00EC12E3">
                    <w:rPr>
                      <w:rFonts w:ascii="Arial" w:eastAsia="Times New Roman" w:hAnsi="Arial" w:cs="Arial"/>
                      <w:b/>
                      <w:bCs/>
                      <w:color w:val="08618C"/>
                      <w:sz w:val="20"/>
                      <w:szCs w:val="20"/>
                      <w:lang w:eastAsia="es-BO"/>
                    </w:rPr>
                    <w:t>Factores de riesgo</w:t>
                  </w:r>
                </w:p>
              </w:tc>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jc w:val="center"/>
                    <w:rPr>
                      <w:rFonts w:ascii="Times New Roman" w:eastAsia="Times New Roman" w:hAnsi="Times New Roman" w:cs="Times New Roman"/>
                      <w:sz w:val="24"/>
                      <w:szCs w:val="24"/>
                      <w:lang w:eastAsia="es-BO"/>
                    </w:rPr>
                  </w:pPr>
                  <w:r w:rsidRPr="00EC12E3">
                    <w:rPr>
                      <w:rFonts w:ascii="Arial" w:eastAsia="Times New Roman" w:hAnsi="Arial" w:cs="Arial"/>
                      <w:b/>
                      <w:bCs/>
                      <w:color w:val="08618C"/>
                      <w:sz w:val="20"/>
                      <w:szCs w:val="20"/>
                      <w:lang w:eastAsia="es-BO"/>
                    </w:rPr>
                    <w:t>Cronología</w:t>
                  </w:r>
                </w:p>
              </w:tc>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jc w:val="center"/>
                    <w:rPr>
                      <w:rFonts w:ascii="Times New Roman" w:eastAsia="Times New Roman" w:hAnsi="Times New Roman" w:cs="Times New Roman"/>
                      <w:sz w:val="24"/>
                      <w:szCs w:val="24"/>
                      <w:lang w:eastAsia="es-BO"/>
                    </w:rPr>
                  </w:pPr>
                  <w:r w:rsidRPr="00EC12E3">
                    <w:rPr>
                      <w:rFonts w:ascii="Arial" w:eastAsia="Times New Roman" w:hAnsi="Arial" w:cs="Arial"/>
                      <w:b/>
                      <w:bCs/>
                      <w:color w:val="08618C"/>
                      <w:sz w:val="20"/>
                      <w:szCs w:val="20"/>
                      <w:lang w:eastAsia="es-BO"/>
                    </w:rPr>
                    <w:t>Categoría</w:t>
                  </w:r>
                </w:p>
              </w:tc>
            </w:tr>
            <w:tr w:rsidR="00EC12E3" w:rsidRPr="00EC12E3">
              <w:trPr>
                <w:tblCellSpacing w:w="0" w:type="dxa"/>
                <w:jc w:val="center"/>
              </w:trPr>
              <w:tc>
                <w:tcPr>
                  <w:tcW w:w="0" w:type="auto"/>
                  <w:gridSpan w:val="4"/>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jc w:val="center"/>
                    <w:rPr>
                      <w:rFonts w:ascii="Times New Roman" w:eastAsia="Times New Roman" w:hAnsi="Times New Roman" w:cs="Times New Roman"/>
                      <w:sz w:val="24"/>
                      <w:szCs w:val="24"/>
                      <w:lang w:eastAsia="es-BO"/>
                    </w:rPr>
                  </w:pPr>
                  <w:r w:rsidRPr="00EC12E3">
                    <w:rPr>
                      <w:rFonts w:ascii="Times New Roman" w:eastAsia="Times New Roman" w:hAnsi="Times New Roman" w:cs="Times New Roman"/>
                      <w:noProof/>
                      <w:sz w:val="24"/>
                      <w:szCs w:val="24"/>
                      <w:lang w:eastAsia="es-BO"/>
                    </w:rPr>
                    <w:drawing>
                      <wp:inline distT="0" distB="0" distL="0" distR="0" wp14:anchorId="52A7BC0E" wp14:editId="07E63689">
                        <wp:extent cx="762000" cy="114300"/>
                        <wp:effectExtent l="0" t="0" r="0" b="0"/>
                        <wp:docPr id="33" name="Imagen 33" descr="http://www.seimc.org/documentos/protocolos/clinicos/img/espac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www.seimc.org/documentos/protocolos/clinicos/img/espacio.gif"/>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bwMode="auto">
                                <a:xfrm>
                                  <a:off x="0" y="0"/>
                                  <a:ext cx="762000" cy="114300"/>
                                </a:xfrm>
                                <a:prstGeom prst="rect">
                                  <a:avLst/>
                                </a:prstGeom>
                                <a:noFill/>
                                <a:ln>
                                  <a:noFill/>
                                </a:ln>
                              </pic:spPr>
                            </pic:pic>
                          </a:graphicData>
                        </a:graphic>
                      </wp:inline>
                    </w:drawing>
                  </w:r>
                  <w:r w:rsidRPr="00EC12E3">
                    <w:rPr>
                      <w:rFonts w:ascii="Times New Roman" w:eastAsia="Times New Roman" w:hAnsi="Times New Roman" w:cs="Times New Roman"/>
                      <w:noProof/>
                      <w:sz w:val="24"/>
                      <w:szCs w:val="24"/>
                      <w:lang w:eastAsia="es-BO"/>
                    </w:rPr>
                    <w:drawing>
                      <wp:inline distT="0" distB="0" distL="0" distR="0" wp14:anchorId="25C6EA42" wp14:editId="5B159A33">
                        <wp:extent cx="5362575" cy="1609725"/>
                        <wp:effectExtent l="0" t="0" r="9525" b="9525"/>
                        <wp:docPr id="34" name="Imagen 34" descr="http://www.seimc.org/documentos/protocolos/clinicos/img/proto1_fig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www.seimc.org/documentos/protocolos/clinicos/img/proto1_fig4.gif"/>
                                <pic:cNvPicPr>
                                  <a:picLocks noChangeAspect="1" noChangeArrowheads="1"/>
                                </pic:cNvPicPr>
                              </pic:nvPicPr>
                              <pic:blipFill>
                                <a:blip r:embed="rId287">
                                  <a:extLst>
                                    <a:ext uri="{28A0092B-C50C-407E-A947-70E740481C1C}">
                                      <a14:useLocalDpi xmlns:a14="http://schemas.microsoft.com/office/drawing/2010/main" val="0"/>
                                    </a:ext>
                                  </a:extLst>
                                </a:blip>
                                <a:srcRect/>
                                <a:stretch>
                                  <a:fillRect/>
                                </a:stretch>
                              </pic:blipFill>
                              <pic:spPr bwMode="auto">
                                <a:xfrm>
                                  <a:off x="0" y="0"/>
                                  <a:ext cx="5362575" cy="1609725"/>
                                </a:xfrm>
                                <a:prstGeom prst="rect">
                                  <a:avLst/>
                                </a:prstGeom>
                                <a:noFill/>
                                <a:ln>
                                  <a:noFill/>
                                </a:ln>
                              </pic:spPr>
                            </pic:pic>
                          </a:graphicData>
                        </a:graphic>
                      </wp:inline>
                    </w:drawing>
                  </w:r>
                </w:p>
              </w:tc>
            </w:tr>
          </w:tbl>
          <w:p w:rsidR="00EC12E3" w:rsidRPr="00EC12E3" w:rsidRDefault="00EC12E3" w:rsidP="00EC12E3">
            <w:pPr>
              <w:spacing w:after="0" w:line="240" w:lineRule="auto"/>
              <w:jc w:val="center"/>
              <w:rPr>
                <w:rFonts w:ascii="Times New Roman" w:eastAsia="Times New Roman" w:hAnsi="Times New Roman" w:cs="Times New Roman"/>
                <w:sz w:val="24"/>
                <w:szCs w:val="24"/>
                <w:lang w:eastAsia="es-BO"/>
              </w:rPr>
            </w:pPr>
          </w:p>
        </w:tc>
      </w:tr>
    </w:tbl>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b/>
          <w:bCs/>
          <w:color w:val="000000"/>
          <w:sz w:val="20"/>
          <w:szCs w:val="20"/>
          <w:lang w:eastAsia="es-BO"/>
        </w:rPr>
        <w:t xml:space="preserve">Tabla </w:t>
      </w:r>
      <w:proofErr w:type="gramStart"/>
      <w:r w:rsidRPr="00EC12E3">
        <w:rPr>
          <w:rFonts w:ascii="Arial" w:eastAsia="Times New Roman" w:hAnsi="Arial" w:cs="Arial"/>
          <w:b/>
          <w:bCs/>
          <w:color w:val="000000"/>
          <w:sz w:val="20"/>
          <w:szCs w:val="20"/>
          <w:lang w:eastAsia="es-BO"/>
        </w:rPr>
        <w:t>1 .</w:t>
      </w:r>
      <w:proofErr w:type="gramEnd"/>
      <w:r w:rsidRPr="00EC12E3">
        <w:rPr>
          <w:rFonts w:ascii="Arial" w:eastAsia="Times New Roman" w:hAnsi="Arial" w:cs="Arial"/>
          <w:b/>
          <w:bCs/>
          <w:color w:val="000000"/>
          <w:sz w:val="20"/>
          <w:szCs w:val="20"/>
          <w:lang w:eastAsia="es-BO"/>
        </w:rPr>
        <w:t xml:space="preserve"> </w:t>
      </w:r>
      <w:r w:rsidRPr="00EC12E3">
        <w:rPr>
          <w:rFonts w:ascii="Arial" w:eastAsia="Times New Roman" w:hAnsi="Arial" w:cs="Arial"/>
          <w:color w:val="000000"/>
          <w:sz w:val="20"/>
          <w:szCs w:val="20"/>
          <w:lang w:eastAsia="es-BO"/>
        </w:rPr>
        <w:t>Categorias de la neumonía nosocomial en el paciente no ventilado.</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lastRenderedPageBreak/>
        <w:t xml:space="preserve">     La gravedad es prioritaria sobre el resto de variables. La mayoria de neumonias nosocomiales en el enfermo no ventilado suelen tolerarse bien y pocas veces requerirán su ingreso en la UCI. Sin embargo, la presencia de criterios de gravedad (Tabla 2) </w:t>
      </w:r>
      <w:proofErr w:type="gramStart"/>
      <w:r w:rsidRPr="00EC12E3">
        <w:rPr>
          <w:rFonts w:ascii="Arial" w:eastAsia="Times New Roman" w:hAnsi="Arial" w:cs="Arial"/>
          <w:color w:val="000000"/>
          <w:sz w:val="20"/>
          <w:szCs w:val="20"/>
          <w:lang w:eastAsia="es-BO"/>
        </w:rPr>
        <w:t>obligan</w:t>
      </w:r>
      <w:proofErr w:type="gramEnd"/>
      <w:r w:rsidRPr="00EC12E3">
        <w:rPr>
          <w:rFonts w:ascii="Arial" w:eastAsia="Times New Roman" w:hAnsi="Arial" w:cs="Arial"/>
          <w:color w:val="000000"/>
          <w:sz w:val="20"/>
          <w:szCs w:val="20"/>
          <w:lang w:eastAsia="es-BO"/>
        </w:rPr>
        <w:t xml:space="preserve"> a instaurar un tramiento antibiótico más agresivo. Se considerarán, asimismo, los factores de riesgo asociados o tiempo de aparición de la neumonía, pero su influencia en la decisión terápeutica debe ser escasa. Los microorganismos a tener en cuenta en la situación de neumonía nosocomial grave son, principalmente, </w:t>
      </w:r>
      <w:r w:rsidRPr="00EC12E3">
        <w:rPr>
          <w:rFonts w:ascii="Arial" w:eastAsia="Times New Roman" w:hAnsi="Arial" w:cs="Arial"/>
          <w:i/>
          <w:iCs/>
          <w:color w:val="000000"/>
          <w:sz w:val="20"/>
          <w:szCs w:val="20"/>
          <w:lang w:eastAsia="es-BO"/>
        </w:rPr>
        <w:t>S. pneumoniae, L. pneumophila, P aemgínosa</w:t>
      </w:r>
      <w:r w:rsidRPr="00EC12E3">
        <w:rPr>
          <w:rFonts w:ascii="Arial" w:eastAsia="Times New Roman" w:hAnsi="Arial" w:cs="Arial"/>
          <w:color w:val="000000"/>
          <w:sz w:val="20"/>
          <w:szCs w:val="20"/>
          <w:lang w:eastAsia="es-BO"/>
        </w:rPr>
        <w:t xml:space="preserve"> y enterobacterias (Tabla 3).</w:t>
      </w:r>
    </w:p>
    <w:tbl>
      <w:tblPr>
        <w:tblW w:w="0" w:type="auto"/>
        <w:jc w:val="center"/>
        <w:tblCellSpacing w:w="0" w:type="dxa"/>
        <w:shd w:val="clear" w:color="auto" w:fill="08618C"/>
        <w:tblCellMar>
          <w:left w:w="0" w:type="dxa"/>
          <w:right w:w="0" w:type="dxa"/>
        </w:tblCellMar>
        <w:tblLook w:val="04A0" w:firstRow="1" w:lastRow="0" w:firstColumn="1" w:lastColumn="0" w:noHBand="0" w:noVBand="1"/>
      </w:tblPr>
      <w:tblGrid>
        <w:gridCol w:w="5607"/>
      </w:tblGrid>
      <w:tr w:rsidR="00EC12E3" w:rsidRPr="00EC12E3" w:rsidTr="00EC12E3">
        <w:trPr>
          <w:tblCellSpacing w:w="0" w:type="dxa"/>
          <w:jc w:val="center"/>
        </w:trPr>
        <w:tc>
          <w:tcPr>
            <w:tcW w:w="0" w:type="auto"/>
            <w:shd w:val="clear" w:color="auto" w:fill="08618C"/>
            <w:vAlign w:val="center"/>
            <w:hideMark/>
          </w:tcPr>
          <w:tbl>
            <w:tblPr>
              <w:tblW w:w="5000" w:type="pct"/>
              <w:jc w:val="center"/>
              <w:tblCellSpacing w:w="0" w:type="dxa"/>
              <w:tblBorders>
                <w:top w:val="outset" w:sz="6" w:space="0" w:color="08618C"/>
                <w:left w:val="outset" w:sz="6" w:space="0" w:color="08618C"/>
                <w:bottom w:val="outset" w:sz="6" w:space="0" w:color="08618C"/>
                <w:right w:val="outset" w:sz="6" w:space="0" w:color="08618C"/>
              </w:tblBorders>
              <w:shd w:val="clear" w:color="auto" w:fill="E8F8FD"/>
              <w:tblCellMar>
                <w:top w:w="15" w:type="dxa"/>
                <w:left w:w="15" w:type="dxa"/>
                <w:bottom w:w="15" w:type="dxa"/>
                <w:right w:w="15" w:type="dxa"/>
              </w:tblCellMar>
              <w:tblLook w:val="04A0" w:firstRow="1" w:lastRow="0" w:firstColumn="1" w:lastColumn="0" w:noHBand="0" w:noVBand="1"/>
            </w:tblPr>
            <w:tblGrid>
              <w:gridCol w:w="5591"/>
            </w:tblGrid>
            <w:tr w:rsidR="00EC12E3" w:rsidRPr="00EC12E3">
              <w:trPr>
                <w:tblCellSpacing w:w="0" w:type="dxa"/>
                <w:jc w:val="center"/>
              </w:trPr>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b/>
                      <w:bCs/>
                      <w:color w:val="000000"/>
                      <w:sz w:val="20"/>
                      <w:szCs w:val="20"/>
                      <w:lang w:eastAsia="es-BO"/>
                    </w:rPr>
                    <w:t xml:space="preserve">1. </w:t>
                  </w:r>
                  <w:r w:rsidRPr="00EC12E3">
                    <w:rPr>
                      <w:rFonts w:ascii="Arial" w:eastAsia="Times New Roman" w:hAnsi="Arial" w:cs="Arial"/>
                      <w:color w:val="000000"/>
                      <w:sz w:val="20"/>
                      <w:szCs w:val="20"/>
                      <w:lang w:eastAsia="es-BO"/>
                    </w:rPr>
                    <w:t xml:space="preserve">Requiere ingreso en Unidades de Vigilancia Intensiva </w:t>
                  </w:r>
                  <w:r w:rsidRPr="00EC12E3">
                    <w:rPr>
                      <w:rFonts w:ascii="Arial" w:eastAsia="Times New Roman" w:hAnsi="Arial" w:cs="Arial"/>
                      <w:color w:val="000000"/>
                      <w:sz w:val="20"/>
                      <w:szCs w:val="20"/>
                      <w:lang w:eastAsia="es-BO"/>
                    </w:rPr>
                    <w:br/>
                  </w:r>
                  <w:r w:rsidRPr="00EC12E3">
                    <w:rPr>
                      <w:rFonts w:ascii="Arial" w:eastAsia="Times New Roman" w:hAnsi="Arial" w:cs="Arial"/>
                      <w:b/>
                      <w:bCs/>
                      <w:color w:val="000000"/>
                      <w:sz w:val="20"/>
                      <w:szCs w:val="20"/>
                      <w:lang w:eastAsia="es-BO"/>
                    </w:rPr>
                    <w:t>2.</w:t>
                  </w:r>
                  <w:r w:rsidRPr="00EC12E3">
                    <w:rPr>
                      <w:rFonts w:ascii="Arial" w:eastAsia="Times New Roman" w:hAnsi="Arial" w:cs="Arial"/>
                      <w:color w:val="000000"/>
                      <w:sz w:val="20"/>
                      <w:szCs w:val="20"/>
                      <w:lang w:eastAsia="es-BO"/>
                    </w:rPr>
                    <w:t xml:space="preserve"> Insuficiencia respiratoria (ventilación mecánica o Fi02&gt; 0,35 </w:t>
                  </w:r>
                  <w:r w:rsidRPr="00EC12E3">
                    <w:rPr>
                      <w:rFonts w:ascii="Arial" w:eastAsia="Times New Roman" w:hAnsi="Arial" w:cs="Arial"/>
                      <w:color w:val="000000"/>
                      <w:sz w:val="20"/>
                      <w:szCs w:val="20"/>
                      <w:lang w:eastAsia="es-BO"/>
                    </w:rPr>
                    <w:br/>
                    <w:t xml:space="preserve">para mantener saturación &gt;90%) </w:t>
                  </w:r>
                  <w:r w:rsidRPr="00EC12E3">
                    <w:rPr>
                      <w:rFonts w:ascii="Arial" w:eastAsia="Times New Roman" w:hAnsi="Arial" w:cs="Arial"/>
                      <w:color w:val="000000"/>
                      <w:sz w:val="20"/>
                      <w:szCs w:val="20"/>
                      <w:lang w:eastAsia="es-BO"/>
                    </w:rPr>
                    <w:br/>
                  </w:r>
                  <w:r w:rsidRPr="00EC12E3">
                    <w:rPr>
                      <w:rFonts w:ascii="Arial" w:eastAsia="Times New Roman" w:hAnsi="Arial" w:cs="Arial"/>
                      <w:b/>
                      <w:bCs/>
                      <w:color w:val="000000"/>
                      <w:sz w:val="20"/>
                      <w:szCs w:val="20"/>
                      <w:lang w:eastAsia="es-BO"/>
                    </w:rPr>
                    <w:t>3.</w:t>
                  </w:r>
                  <w:r w:rsidRPr="00EC12E3">
                    <w:rPr>
                      <w:rFonts w:ascii="Arial" w:eastAsia="Times New Roman" w:hAnsi="Arial" w:cs="Arial"/>
                      <w:color w:val="000000"/>
                      <w:sz w:val="20"/>
                      <w:szCs w:val="20"/>
                      <w:lang w:eastAsia="es-BO"/>
                    </w:rPr>
                    <w:t xml:space="preserve"> Progresión radiológica grave o neumonía multilobar </w:t>
                  </w:r>
                  <w:r w:rsidRPr="00EC12E3">
                    <w:rPr>
                      <w:rFonts w:ascii="Arial" w:eastAsia="Times New Roman" w:hAnsi="Arial" w:cs="Arial"/>
                      <w:color w:val="000000"/>
                      <w:sz w:val="20"/>
                      <w:szCs w:val="20"/>
                      <w:lang w:eastAsia="es-BO"/>
                    </w:rPr>
                    <w:br/>
                  </w:r>
                  <w:r w:rsidRPr="00EC12E3">
                    <w:rPr>
                      <w:rFonts w:ascii="Arial" w:eastAsia="Times New Roman" w:hAnsi="Arial" w:cs="Arial"/>
                      <w:b/>
                      <w:bCs/>
                      <w:color w:val="000000"/>
                      <w:sz w:val="20"/>
                      <w:szCs w:val="20"/>
                      <w:lang w:eastAsia="es-BO"/>
                    </w:rPr>
                    <w:t xml:space="preserve">4. </w:t>
                  </w:r>
                  <w:r w:rsidRPr="00EC12E3">
                    <w:rPr>
                      <w:rFonts w:ascii="Arial" w:eastAsia="Times New Roman" w:hAnsi="Arial" w:cs="Arial"/>
                      <w:color w:val="000000"/>
                      <w:sz w:val="20"/>
                      <w:szCs w:val="20"/>
                      <w:lang w:eastAsia="es-BO"/>
                    </w:rPr>
                    <w:t xml:space="preserve">Sepsis con hipotensión o disfunción orgánica </w:t>
                  </w:r>
                  <w:r w:rsidRPr="00EC12E3">
                    <w:rPr>
                      <w:rFonts w:ascii="Arial" w:eastAsia="Times New Roman" w:hAnsi="Arial" w:cs="Arial"/>
                      <w:color w:val="000000"/>
                      <w:sz w:val="20"/>
                      <w:szCs w:val="20"/>
                      <w:lang w:eastAsia="es-BO"/>
                    </w:rPr>
                    <w:br/>
                    <w:t xml:space="preserve">Shock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66C98784" wp14:editId="5C60CFDB">
                        <wp:extent cx="295275" cy="114300"/>
                        <wp:effectExtent l="0" t="0" r="0" b="0"/>
                        <wp:docPr id="35" name="Imagen 35" descr="http://www.seimc.org/documentos/protocolos/clinicos/img/espac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www.seimc.org/documentos/protocolos/clinicos/img/espacio.gif"/>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bwMode="auto">
                                <a:xfrm>
                                  <a:off x="0" y="0"/>
                                  <a:ext cx="295275"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Necesidad de aminas vasopresoras </w:t>
                  </w:r>
                  <w:r w:rsidRPr="00EC12E3">
                    <w:rPr>
                      <w:rFonts w:ascii="Arial" w:eastAsia="Times New Roman" w:hAnsi="Arial" w:cs="Arial"/>
                      <w:color w:val="000000"/>
                      <w:sz w:val="20"/>
                      <w:szCs w:val="20"/>
                      <w:lang w:eastAsia="es-BO"/>
                    </w:rPr>
                    <w:br/>
                    <w:t xml:space="preserve">Diuresis &lt; 20 ml/h o &lt; 80 ml en 4 horas </w:t>
                  </w:r>
                  <w:r w:rsidRPr="00EC12E3">
                    <w:rPr>
                      <w:rFonts w:ascii="Arial" w:eastAsia="Times New Roman" w:hAnsi="Arial" w:cs="Arial"/>
                      <w:color w:val="000000"/>
                      <w:sz w:val="20"/>
                      <w:szCs w:val="20"/>
                      <w:lang w:eastAsia="es-BO"/>
                    </w:rPr>
                    <w:br/>
                    <w:t xml:space="preserve">Insuficiencia renal aguda (requiriendo diálisis) </w:t>
                  </w:r>
                </w:p>
              </w:tc>
            </w:tr>
          </w:tbl>
          <w:p w:rsidR="00EC12E3" w:rsidRPr="00EC12E3" w:rsidRDefault="00EC12E3" w:rsidP="00EC12E3">
            <w:pPr>
              <w:spacing w:after="0" w:line="240" w:lineRule="auto"/>
              <w:jc w:val="center"/>
              <w:rPr>
                <w:rFonts w:ascii="Times New Roman" w:eastAsia="Times New Roman" w:hAnsi="Times New Roman" w:cs="Times New Roman"/>
                <w:sz w:val="24"/>
                <w:szCs w:val="24"/>
                <w:lang w:eastAsia="es-BO"/>
              </w:rPr>
            </w:pPr>
          </w:p>
        </w:tc>
      </w:tr>
    </w:tbl>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b/>
          <w:bCs/>
          <w:color w:val="000000"/>
          <w:sz w:val="20"/>
          <w:szCs w:val="20"/>
          <w:lang w:eastAsia="es-BO"/>
        </w:rPr>
        <w:t xml:space="preserve">Tabla 2. </w:t>
      </w:r>
      <w:r w:rsidRPr="00EC12E3">
        <w:rPr>
          <w:rFonts w:ascii="Arial" w:eastAsia="Times New Roman" w:hAnsi="Arial" w:cs="Arial"/>
          <w:color w:val="000000"/>
          <w:sz w:val="20"/>
          <w:szCs w:val="20"/>
          <w:lang w:eastAsia="es-BO"/>
        </w:rPr>
        <w:t>Criterios de gravedad de la neumonía nosocomial.</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Existen distintas situaciones intrínsecas o extrínsecas que suponen un riesgo para desarrollar infecciones por determinados microorganismos. Su existencia en un enfermo con neumonía moderada-leve deberá considerarse prioritaria a la hora de aconsejar un tratamiento empírico, sin tener demasiado en cuenta el tiempo de aparicion de la neumonía. Cada una de las situaciones de riesgo y los microrganismos a tener en cuenta se detallan en el apartado nosocomial de riesgo de la Tabla 3.</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Por último, en la neumonía moderada-leve, sin factores de riesgo, el tiempo de aparición discriminará entre aquellas neumonías cercanas a la comunidad y aquellas en las que la hospitalización pueda haber sido decisiva a la hora de seleccionar la flora orofaríngea.</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     Los microrganismos responsables de estos casos se enmarcan en las situaciones nosocomial precoz y nosocomial tardía de la Tabla 3. </w:t>
      </w:r>
      <w:r w:rsidRPr="00EC12E3">
        <w:rPr>
          <w:rFonts w:ascii="Arial" w:eastAsia="Times New Roman" w:hAnsi="Arial" w:cs="Arial"/>
          <w:color w:val="000000"/>
          <w:sz w:val="20"/>
          <w:szCs w:val="20"/>
          <w:lang w:eastAsia="es-BO"/>
        </w:rPr>
        <w:br/>
        <w:t xml:space="preserve">En la Tabla 4 se especifica el tratamiento antibiótico recomendado para cada una de las categorías definidas en los apartados anteriores. </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w:t>
      </w:r>
      <w:r w:rsidRPr="00EC12E3">
        <w:rPr>
          <w:rFonts w:ascii="Arial" w:eastAsia="Times New Roman" w:hAnsi="Arial" w:cs="Arial"/>
          <w:b/>
          <w:bCs/>
          <w:color w:val="000000"/>
          <w:sz w:val="20"/>
          <w:szCs w:val="20"/>
          <w:lang w:eastAsia="es-BO"/>
        </w:rPr>
        <w:t xml:space="preserve">Antibióticos por vía parenteral u oral </w:t>
      </w:r>
      <w:r w:rsidRPr="00EC12E3">
        <w:rPr>
          <w:rFonts w:ascii="Arial" w:eastAsia="Times New Roman" w:hAnsi="Arial" w:cs="Arial"/>
          <w:color w:val="000000"/>
          <w:sz w:val="20"/>
          <w:szCs w:val="20"/>
          <w:lang w:eastAsia="es-BO"/>
        </w:rPr>
        <w:br/>
        <w:t xml:space="preserve">     La mayoria de estudios sobre la biodisponibilidad oral de los antibióticos se </w:t>
      </w:r>
      <w:proofErr w:type="gramStart"/>
      <w:r w:rsidRPr="00EC12E3">
        <w:rPr>
          <w:rFonts w:ascii="Arial" w:eastAsia="Times New Roman" w:hAnsi="Arial" w:cs="Arial"/>
          <w:color w:val="000000"/>
          <w:sz w:val="20"/>
          <w:szCs w:val="20"/>
          <w:lang w:eastAsia="es-BO"/>
        </w:rPr>
        <w:t>han</w:t>
      </w:r>
      <w:proofErr w:type="gramEnd"/>
      <w:r w:rsidRPr="00EC12E3">
        <w:rPr>
          <w:rFonts w:ascii="Arial" w:eastAsia="Times New Roman" w:hAnsi="Arial" w:cs="Arial"/>
          <w:color w:val="000000"/>
          <w:sz w:val="20"/>
          <w:szCs w:val="20"/>
          <w:lang w:eastAsia="es-BO"/>
        </w:rPr>
        <w:t xml:space="preserve"> realizado en individuos sanos y no reflejan exactamente lo que pueda ocurrir en un individuo postrado con una neumonia de gravedad variable. De ahi que, a pesar de la extraordinaria biodisponibilidad de algunos antibióticos parece aconsejable iniciar tratamiento por via endovenosa y seguir por via oral o intramuscular. </w:t>
      </w:r>
    </w:p>
    <w:tbl>
      <w:tblPr>
        <w:tblW w:w="4750" w:type="pct"/>
        <w:jc w:val="center"/>
        <w:tblCellSpacing w:w="0" w:type="dxa"/>
        <w:shd w:val="clear" w:color="auto" w:fill="08618C"/>
        <w:tblCellMar>
          <w:left w:w="0" w:type="dxa"/>
          <w:right w:w="0" w:type="dxa"/>
        </w:tblCellMar>
        <w:tblLook w:val="04A0" w:firstRow="1" w:lastRow="0" w:firstColumn="1" w:lastColumn="0" w:noHBand="0" w:noVBand="1"/>
      </w:tblPr>
      <w:tblGrid>
        <w:gridCol w:w="8396"/>
      </w:tblGrid>
      <w:tr w:rsidR="00EC12E3" w:rsidRPr="00EC12E3" w:rsidTr="00EC12E3">
        <w:trPr>
          <w:tblCellSpacing w:w="0" w:type="dxa"/>
          <w:jc w:val="center"/>
        </w:trPr>
        <w:tc>
          <w:tcPr>
            <w:tcW w:w="0" w:type="auto"/>
            <w:shd w:val="clear" w:color="auto" w:fill="08618C"/>
            <w:vAlign w:val="center"/>
            <w:hideMark/>
          </w:tcPr>
          <w:tbl>
            <w:tblPr>
              <w:tblW w:w="5000" w:type="pct"/>
              <w:jc w:val="center"/>
              <w:tblCellSpacing w:w="0" w:type="dxa"/>
              <w:tblBorders>
                <w:top w:val="outset" w:sz="6" w:space="0" w:color="08618C"/>
                <w:left w:val="outset" w:sz="6" w:space="0" w:color="08618C"/>
                <w:bottom w:val="outset" w:sz="6" w:space="0" w:color="08618C"/>
                <w:right w:val="outset" w:sz="6" w:space="0" w:color="08618C"/>
              </w:tblBorders>
              <w:shd w:val="clear" w:color="auto" w:fill="E8F8FD"/>
              <w:tblCellMar>
                <w:top w:w="15" w:type="dxa"/>
                <w:left w:w="15" w:type="dxa"/>
                <w:bottom w:w="15" w:type="dxa"/>
                <w:right w:w="15" w:type="dxa"/>
              </w:tblCellMar>
              <w:tblLook w:val="04A0" w:firstRow="1" w:lastRow="0" w:firstColumn="1" w:lastColumn="0" w:noHBand="0" w:noVBand="1"/>
            </w:tblPr>
            <w:tblGrid>
              <w:gridCol w:w="8380"/>
            </w:tblGrid>
            <w:tr w:rsidR="00EC12E3" w:rsidRPr="00EC12E3">
              <w:trPr>
                <w:tblCellSpacing w:w="0" w:type="dxa"/>
                <w:jc w:val="center"/>
              </w:trPr>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b/>
                      <w:bCs/>
                      <w:color w:val="08618C"/>
                      <w:sz w:val="20"/>
                      <w:szCs w:val="20"/>
                      <w:lang w:eastAsia="es-BO"/>
                    </w:rPr>
                    <w:t xml:space="preserve">A. NOSOCOMIAL PRECOZ </w:t>
                  </w:r>
                  <w:r w:rsidRPr="00EC12E3">
                    <w:rPr>
                      <w:rFonts w:ascii="Times New Roman" w:eastAsia="Times New Roman" w:hAnsi="Times New Roman" w:cs="Times New Roman"/>
                      <w:sz w:val="24"/>
                      <w:szCs w:val="24"/>
                      <w:lang w:eastAsia="es-BO"/>
                    </w:rPr>
                    <w:br/>
                  </w:r>
                  <w:r w:rsidRPr="00EC12E3">
                    <w:rPr>
                      <w:rFonts w:ascii="Arial" w:eastAsia="Times New Roman" w:hAnsi="Arial" w:cs="Arial"/>
                      <w:color w:val="000000"/>
                      <w:sz w:val="20"/>
                      <w:szCs w:val="20"/>
                      <w:lang w:eastAsia="es-BO"/>
                    </w:rPr>
                    <w:t xml:space="preserve">- Aplicar protocolo de neumonías de la comunidad </w:t>
                  </w:r>
                </w:p>
              </w:tc>
            </w:tr>
            <w:tr w:rsidR="00EC12E3" w:rsidRPr="00EC12E3">
              <w:trPr>
                <w:tblCellSpacing w:w="0" w:type="dxa"/>
                <w:jc w:val="center"/>
              </w:trPr>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b/>
                      <w:bCs/>
                      <w:color w:val="08618C"/>
                      <w:sz w:val="20"/>
                      <w:szCs w:val="20"/>
                      <w:lang w:eastAsia="es-BO"/>
                    </w:rPr>
                    <w:t>B. NOSOCOMIAL TARDIA</w:t>
                  </w:r>
                  <w:r w:rsidRPr="00EC12E3">
                    <w:rPr>
                      <w:rFonts w:ascii="Times New Roman" w:eastAsia="Times New Roman" w:hAnsi="Times New Roman" w:cs="Times New Roman"/>
                      <w:sz w:val="24"/>
                      <w:szCs w:val="24"/>
                      <w:lang w:eastAsia="es-BO"/>
                    </w:rPr>
                    <w:t xml:space="preserve"> </w:t>
                  </w:r>
                  <w:r w:rsidRPr="00EC12E3">
                    <w:rPr>
                      <w:rFonts w:ascii="Times New Roman" w:eastAsia="Times New Roman" w:hAnsi="Times New Roman" w:cs="Times New Roman"/>
                      <w:sz w:val="24"/>
                      <w:szCs w:val="24"/>
                      <w:lang w:eastAsia="es-BO"/>
                    </w:rPr>
                    <w:br/>
                  </w:r>
                  <w:r w:rsidRPr="00EC12E3">
                    <w:rPr>
                      <w:rFonts w:ascii="Arial" w:eastAsia="Times New Roman" w:hAnsi="Arial" w:cs="Arial"/>
                      <w:color w:val="000000"/>
                      <w:sz w:val="20"/>
                      <w:szCs w:val="20"/>
                      <w:lang w:eastAsia="es-BO"/>
                    </w:rPr>
                    <w:t xml:space="preserve">- Considerar la colonización orofaríngea por bacilos gramnegativos (Escherichia coLi, Klebsielia spp., Serratia marcescens, Haemophilus influenzae) y los señalados en el apartado A. </w:t>
                  </w:r>
                </w:p>
              </w:tc>
            </w:tr>
            <w:tr w:rsidR="00EC12E3" w:rsidRPr="00EC12E3">
              <w:trPr>
                <w:tblCellSpacing w:w="0" w:type="dxa"/>
                <w:jc w:val="center"/>
              </w:trPr>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b/>
                      <w:bCs/>
                      <w:color w:val="08618C"/>
                      <w:sz w:val="20"/>
                      <w:szCs w:val="20"/>
                      <w:lang w:eastAsia="es-BO"/>
                    </w:rPr>
                    <w:t>C. NOSOCOMIAL DE RIESGO</w:t>
                  </w:r>
                  <w:r w:rsidRPr="00EC12E3">
                    <w:rPr>
                      <w:rFonts w:ascii="Times New Roman" w:eastAsia="Times New Roman" w:hAnsi="Times New Roman" w:cs="Times New Roman"/>
                      <w:sz w:val="24"/>
                      <w:szCs w:val="24"/>
                      <w:lang w:eastAsia="es-BO"/>
                    </w:rPr>
                    <w:t xml:space="preserve"> </w:t>
                  </w:r>
                  <w:r w:rsidRPr="00EC12E3">
                    <w:rPr>
                      <w:rFonts w:ascii="Times New Roman" w:eastAsia="Times New Roman" w:hAnsi="Times New Roman" w:cs="Times New Roman"/>
                      <w:sz w:val="24"/>
                      <w:szCs w:val="24"/>
                      <w:lang w:eastAsia="es-BO"/>
                    </w:rPr>
                    <w:br/>
                  </w:r>
                  <w:r w:rsidRPr="00EC12E3">
                    <w:rPr>
                      <w:rFonts w:ascii="Arial" w:eastAsia="Times New Roman" w:hAnsi="Arial" w:cs="Arial"/>
                      <w:color w:val="000000"/>
                      <w:sz w:val="20"/>
                      <w:szCs w:val="20"/>
                      <w:lang w:eastAsia="es-BO"/>
                    </w:rPr>
                    <w:t xml:space="preserve">Situaciones de riesgo para desarrollar infecciones por: </w:t>
                  </w:r>
                  <w:r w:rsidRPr="00EC12E3">
                    <w:rPr>
                      <w:rFonts w:ascii="Arial" w:eastAsia="Times New Roman" w:hAnsi="Arial" w:cs="Arial"/>
                      <w:color w:val="000000"/>
                      <w:sz w:val="20"/>
                      <w:szCs w:val="20"/>
                      <w:lang w:eastAsia="es-BO"/>
                    </w:rPr>
                    <w:br/>
                  </w:r>
                  <w:r w:rsidRPr="00EC12E3">
                    <w:rPr>
                      <w:rFonts w:ascii="Arial" w:eastAsia="Times New Roman" w:hAnsi="Arial" w:cs="Arial"/>
                      <w:color w:val="000000"/>
                      <w:sz w:val="20"/>
                      <w:szCs w:val="20"/>
                      <w:lang w:eastAsia="es-BO"/>
                    </w:rPr>
                    <w:br/>
                  </w:r>
                  <w:r w:rsidRPr="00EC12E3">
                    <w:rPr>
                      <w:rFonts w:ascii="Arial" w:eastAsia="Times New Roman" w:hAnsi="Arial" w:cs="Arial"/>
                      <w:b/>
                      <w:bCs/>
                      <w:color w:val="000000"/>
                      <w:sz w:val="20"/>
                      <w:szCs w:val="20"/>
                      <w:lang w:eastAsia="es-BO"/>
                    </w:rPr>
                    <w:t>Bacilos gramnegativos</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i/>
                      <w:iCs/>
                      <w:color w:val="000000"/>
                      <w:sz w:val="20"/>
                      <w:szCs w:val="20"/>
                      <w:lang w:eastAsia="es-BO"/>
                    </w:rPr>
                    <w:t xml:space="preserve">E. coli, Klebsiella spp., Proteus spp., S. marcescens, H. </w:t>
                  </w:r>
                  <w:r w:rsidRPr="00EC12E3">
                    <w:rPr>
                      <w:rFonts w:ascii="Arial" w:eastAsia="Times New Roman" w:hAnsi="Arial" w:cs="Arial"/>
                      <w:i/>
                      <w:iCs/>
                      <w:color w:val="000000"/>
                      <w:sz w:val="20"/>
                      <w:szCs w:val="20"/>
                      <w:lang w:eastAsia="es-BO"/>
                    </w:rPr>
                    <w:lastRenderedPageBreak/>
                    <w:t>influenzae</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color w:val="000000"/>
                      <w:sz w:val="20"/>
                      <w:szCs w:val="20"/>
                      <w:lang w:eastAsia="es-BO"/>
                    </w:rPr>
                    <w:br/>
                    <w:t xml:space="preserve">- Enfermedad subyacentes crónicas </w:t>
                  </w:r>
                  <w:r w:rsidRPr="00EC12E3">
                    <w:rPr>
                      <w:rFonts w:ascii="Arial" w:eastAsia="Times New Roman" w:hAnsi="Arial" w:cs="Arial"/>
                      <w:color w:val="000000"/>
                      <w:sz w:val="20"/>
                      <w:szCs w:val="20"/>
                      <w:lang w:eastAsia="es-BO"/>
                    </w:rPr>
                    <w:br/>
                  </w:r>
                  <w:r w:rsidRPr="00EC12E3">
                    <w:rPr>
                      <w:rFonts w:ascii="Arial" w:eastAsia="Times New Roman" w:hAnsi="Arial" w:cs="Arial"/>
                      <w:color w:val="000000"/>
                      <w:sz w:val="20"/>
                      <w:szCs w:val="20"/>
                      <w:lang w:eastAsia="es-BO"/>
                    </w:rPr>
                    <w:br/>
                  </w:r>
                  <w:r w:rsidRPr="00EC12E3">
                    <w:rPr>
                      <w:rFonts w:ascii="Arial" w:eastAsia="Times New Roman" w:hAnsi="Arial" w:cs="Arial"/>
                      <w:b/>
                      <w:bCs/>
                      <w:i/>
                      <w:iCs/>
                      <w:color w:val="000000"/>
                      <w:sz w:val="20"/>
                      <w:szCs w:val="20"/>
                      <w:lang w:eastAsia="es-BO"/>
                    </w:rPr>
                    <w:t xml:space="preserve">Pseudomonas aeruginosa </w:t>
                  </w:r>
                  <w:r w:rsidRPr="00EC12E3">
                    <w:rPr>
                      <w:rFonts w:ascii="Arial" w:eastAsia="Times New Roman" w:hAnsi="Arial" w:cs="Arial"/>
                      <w:b/>
                      <w:bCs/>
                      <w:color w:val="000000"/>
                      <w:sz w:val="20"/>
                      <w:szCs w:val="20"/>
                      <w:lang w:eastAsia="es-BO"/>
                    </w:rPr>
                    <w:t xml:space="preserve">y enterobacterias multiresistentes </w:t>
                  </w:r>
                  <w:r w:rsidRPr="00EC12E3">
                    <w:rPr>
                      <w:rFonts w:ascii="Arial" w:eastAsia="Times New Roman" w:hAnsi="Arial" w:cs="Arial"/>
                      <w:color w:val="000000"/>
                      <w:sz w:val="20"/>
                      <w:szCs w:val="20"/>
                      <w:lang w:eastAsia="es-BO"/>
                    </w:rPr>
                    <w:br/>
                    <w:t xml:space="preserve">- Procedencia de una UCI (especialmente si ha habido colonización). </w:t>
                  </w:r>
                  <w:r w:rsidRPr="00EC12E3">
                    <w:rPr>
                      <w:rFonts w:ascii="Arial" w:eastAsia="Times New Roman" w:hAnsi="Arial" w:cs="Arial"/>
                      <w:color w:val="000000"/>
                      <w:sz w:val="20"/>
                      <w:szCs w:val="20"/>
                      <w:lang w:eastAsia="es-BO"/>
                    </w:rPr>
                    <w:br/>
                    <w:t xml:space="preserve">- Tratamiento previo y prolongado con antibióticos de amplio espectro. </w:t>
                  </w:r>
                  <w:r w:rsidRPr="00EC12E3">
                    <w:rPr>
                      <w:rFonts w:ascii="Arial" w:eastAsia="Times New Roman" w:hAnsi="Arial" w:cs="Arial"/>
                      <w:color w:val="000000"/>
                      <w:sz w:val="20"/>
                      <w:szCs w:val="20"/>
                      <w:lang w:eastAsia="es-BO"/>
                    </w:rPr>
                    <w:br/>
                    <w:t xml:space="preserve">- Aparición tardía en área de hospitalización general con aisiados multiresistentes. </w:t>
                  </w:r>
                  <w:r w:rsidRPr="00EC12E3">
                    <w:rPr>
                      <w:rFonts w:ascii="Arial" w:eastAsia="Times New Roman" w:hAnsi="Arial" w:cs="Arial"/>
                      <w:color w:val="000000"/>
                      <w:sz w:val="20"/>
                      <w:szCs w:val="20"/>
                      <w:lang w:eastAsia="es-BO"/>
                    </w:rPr>
                    <w:br/>
                  </w:r>
                  <w:r w:rsidRPr="00EC12E3">
                    <w:rPr>
                      <w:rFonts w:ascii="Arial" w:eastAsia="Times New Roman" w:hAnsi="Arial" w:cs="Arial"/>
                      <w:color w:val="000000"/>
                      <w:sz w:val="20"/>
                      <w:szCs w:val="20"/>
                      <w:lang w:eastAsia="es-BO"/>
                    </w:rPr>
                    <w:br/>
                  </w:r>
                  <w:r w:rsidRPr="00EC12E3">
                    <w:rPr>
                      <w:rFonts w:ascii="Arial" w:eastAsia="Times New Roman" w:hAnsi="Arial" w:cs="Arial"/>
                      <w:b/>
                      <w:bCs/>
                      <w:i/>
                      <w:iCs/>
                      <w:color w:val="000000"/>
                      <w:sz w:val="20"/>
                      <w:szCs w:val="20"/>
                      <w:lang w:eastAsia="es-BO"/>
                    </w:rPr>
                    <w:t>Legionella spp.</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color w:val="000000"/>
                      <w:sz w:val="20"/>
                      <w:szCs w:val="20"/>
                      <w:lang w:eastAsia="es-BO"/>
                    </w:rPr>
                    <w:br/>
                    <w:t xml:space="preserve">- Red de agua sanitaria caliente contaminada por Legionella y/o casos previos de neumonía nosocomial por </w:t>
                  </w:r>
                  <w:r w:rsidRPr="00EC12E3">
                    <w:rPr>
                      <w:rFonts w:ascii="Arial" w:eastAsia="Times New Roman" w:hAnsi="Arial" w:cs="Arial"/>
                      <w:i/>
                      <w:iCs/>
                      <w:color w:val="000000"/>
                      <w:sz w:val="20"/>
                      <w:szCs w:val="20"/>
                      <w:lang w:eastAsia="es-BO"/>
                    </w:rPr>
                    <w:t xml:space="preserve">Legionella spp. </w:t>
                  </w:r>
                  <w:r w:rsidRPr="00EC12E3">
                    <w:rPr>
                      <w:rFonts w:ascii="Arial" w:eastAsia="Times New Roman" w:hAnsi="Arial" w:cs="Arial"/>
                      <w:color w:val="000000"/>
                      <w:sz w:val="20"/>
                      <w:szCs w:val="20"/>
                      <w:lang w:eastAsia="es-BO"/>
                    </w:rPr>
                    <w:br/>
                  </w:r>
                  <w:r w:rsidRPr="00EC12E3">
                    <w:rPr>
                      <w:rFonts w:ascii="Arial" w:eastAsia="Times New Roman" w:hAnsi="Arial" w:cs="Arial"/>
                      <w:color w:val="000000"/>
                      <w:sz w:val="20"/>
                      <w:szCs w:val="20"/>
                      <w:lang w:eastAsia="es-BO"/>
                    </w:rPr>
                    <w:br/>
                  </w:r>
                  <w:r w:rsidRPr="00EC12E3">
                    <w:rPr>
                      <w:rFonts w:ascii="Arial" w:eastAsia="Times New Roman" w:hAnsi="Arial" w:cs="Arial"/>
                      <w:b/>
                      <w:bCs/>
                      <w:color w:val="000000"/>
                      <w:sz w:val="20"/>
                      <w:szCs w:val="20"/>
                      <w:lang w:eastAsia="es-BO"/>
                    </w:rPr>
                    <w:t xml:space="preserve">Anaerobios </w:t>
                  </w:r>
                  <w:r w:rsidRPr="00EC12E3">
                    <w:rPr>
                      <w:rFonts w:ascii="Arial" w:eastAsia="Times New Roman" w:hAnsi="Arial" w:cs="Arial"/>
                      <w:color w:val="000000"/>
                      <w:sz w:val="20"/>
                      <w:szCs w:val="20"/>
                      <w:lang w:eastAsia="es-BO"/>
                    </w:rPr>
                    <w:br/>
                    <w:t xml:space="preserve">- Boca séptica. </w:t>
                  </w:r>
                  <w:r w:rsidRPr="00EC12E3">
                    <w:rPr>
                      <w:rFonts w:ascii="Arial" w:eastAsia="Times New Roman" w:hAnsi="Arial" w:cs="Arial"/>
                      <w:color w:val="000000"/>
                      <w:sz w:val="20"/>
                      <w:szCs w:val="20"/>
                      <w:lang w:eastAsia="es-BO"/>
                    </w:rPr>
                    <w:br/>
                    <w:t xml:space="preserve">- Cualquier situación que disminuya el estado de alerta. </w:t>
                  </w:r>
                  <w:r w:rsidRPr="00EC12E3">
                    <w:rPr>
                      <w:rFonts w:ascii="Arial" w:eastAsia="Times New Roman" w:hAnsi="Arial" w:cs="Arial"/>
                      <w:color w:val="000000"/>
                      <w:sz w:val="20"/>
                      <w:szCs w:val="20"/>
                      <w:lang w:eastAsia="es-BO"/>
                    </w:rPr>
                    <w:br/>
                    <w:t xml:space="preserve">- Manipulación sobre </w:t>
                  </w:r>
                  <w:proofErr w:type="gramStart"/>
                  <w:r w:rsidRPr="00EC12E3">
                    <w:rPr>
                      <w:rFonts w:ascii="Arial" w:eastAsia="Times New Roman" w:hAnsi="Arial" w:cs="Arial"/>
                      <w:color w:val="000000"/>
                      <w:sz w:val="20"/>
                      <w:szCs w:val="20"/>
                      <w:lang w:eastAsia="es-BO"/>
                    </w:rPr>
                    <w:t>vías aéreas, instrumental o quirúrgica</w:t>
                  </w:r>
                  <w:proofErr w:type="gramEnd"/>
                  <w:r w:rsidRPr="00EC12E3">
                    <w:rPr>
                      <w:rFonts w:ascii="Arial" w:eastAsia="Times New Roman" w:hAnsi="Arial" w:cs="Arial"/>
                      <w:color w:val="000000"/>
                      <w:sz w:val="20"/>
                      <w:szCs w:val="20"/>
                      <w:lang w:eastAsia="es-BO"/>
                    </w:rPr>
                    <w:t xml:space="preserve">. </w:t>
                  </w:r>
                  <w:r w:rsidRPr="00EC12E3">
                    <w:rPr>
                      <w:rFonts w:ascii="Arial" w:eastAsia="Times New Roman" w:hAnsi="Arial" w:cs="Arial"/>
                      <w:color w:val="000000"/>
                      <w:sz w:val="20"/>
                      <w:szCs w:val="20"/>
                      <w:lang w:eastAsia="es-BO"/>
                    </w:rPr>
                    <w:br/>
                  </w:r>
                  <w:r w:rsidRPr="00EC12E3">
                    <w:rPr>
                      <w:rFonts w:ascii="Arial" w:eastAsia="Times New Roman" w:hAnsi="Arial" w:cs="Arial"/>
                      <w:color w:val="000000"/>
                      <w:sz w:val="20"/>
                      <w:szCs w:val="20"/>
                      <w:lang w:eastAsia="es-BO"/>
                    </w:rPr>
                    <w:br/>
                  </w:r>
                  <w:r w:rsidRPr="00EC12E3">
                    <w:rPr>
                      <w:rFonts w:ascii="Arial" w:eastAsia="Times New Roman" w:hAnsi="Arial" w:cs="Arial"/>
                      <w:b/>
                      <w:bCs/>
                      <w:i/>
                      <w:iCs/>
                      <w:color w:val="000000"/>
                      <w:sz w:val="20"/>
                      <w:szCs w:val="20"/>
                      <w:lang w:eastAsia="es-BO"/>
                    </w:rPr>
                    <w:t xml:space="preserve">Staphyiococcus aureus </w:t>
                  </w:r>
                  <w:r w:rsidRPr="00EC12E3">
                    <w:rPr>
                      <w:rFonts w:ascii="Arial" w:eastAsia="Times New Roman" w:hAnsi="Arial" w:cs="Arial"/>
                      <w:color w:val="000000"/>
                      <w:sz w:val="20"/>
                      <w:szCs w:val="20"/>
                      <w:lang w:eastAsia="es-BO"/>
                    </w:rPr>
                    <w:t xml:space="preserve">(etioiogía rara en el no ventilado) </w:t>
                  </w:r>
                  <w:r w:rsidRPr="00EC12E3">
                    <w:rPr>
                      <w:rFonts w:ascii="Arial" w:eastAsia="Times New Roman" w:hAnsi="Arial" w:cs="Arial"/>
                      <w:color w:val="000000"/>
                      <w:sz w:val="20"/>
                      <w:szCs w:val="20"/>
                      <w:lang w:eastAsia="es-BO"/>
                    </w:rPr>
                    <w:br/>
                    <w:t xml:space="preserve">- Procedencia de una UCI. </w:t>
                  </w:r>
                  <w:r w:rsidRPr="00EC12E3">
                    <w:rPr>
                      <w:rFonts w:ascii="Arial" w:eastAsia="Times New Roman" w:hAnsi="Arial" w:cs="Arial"/>
                      <w:color w:val="000000"/>
                      <w:sz w:val="20"/>
                      <w:szCs w:val="20"/>
                      <w:lang w:eastAsia="es-BO"/>
                    </w:rPr>
                    <w:br/>
                    <w:t xml:space="preserve">- Gripe previa en inmunodeprimido (a considerar estado de conciencia). </w:t>
                  </w:r>
                  <w:r w:rsidRPr="00EC12E3">
                    <w:rPr>
                      <w:rFonts w:ascii="Arial" w:eastAsia="Times New Roman" w:hAnsi="Arial" w:cs="Arial"/>
                      <w:color w:val="000000"/>
                      <w:sz w:val="20"/>
                      <w:szCs w:val="20"/>
                      <w:lang w:eastAsia="es-BO"/>
                    </w:rPr>
                    <w:br/>
                    <w:t xml:space="preserve">- Colonización previa por </w:t>
                  </w:r>
                  <w:r w:rsidRPr="00EC12E3">
                    <w:rPr>
                      <w:rFonts w:ascii="Arial" w:eastAsia="Times New Roman" w:hAnsi="Arial" w:cs="Arial"/>
                      <w:i/>
                      <w:iCs/>
                      <w:color w:val="000000"/>
                      <w:sz w:val="20"/>
                      <w:szCs w:val="20"/>
                      <w:lang w:eastAsia="es-BO"/>
                    </w:rPr>
                    <w:t>Staphylococcus aureus</w:t>
                  </w:r>
                  <w:r w:rsidRPr="00EC12E3">
                    <w:rPr>
                      <w:rFonts w:ascii="Arial" w:eastAsia="Times New Roman" w:hAnsi="Arial" w:cs="Arial"/>
                      <w:color w:val="000000"/>
                      <w:sz w:val="20"/>
                      <w:szCs w:val="20"/>
                      <w:lang w:eastAsia="es-BO"/>
                    </w:rPr>
                    <w:t xml:space="preserve"> meticilin-resistente (SAMR) o alta prevalencia de SAMR en un área determinada (a considerar estado de conciencia). </w:t>
                  </w:r>
                  <w:r w:rsidRPr="00EC12E3">
                    <w:rPr>
                      <w:rFonts w:ascii="Arial" w:eastAsia="Times New Roman" w:hAnsi="Arial" w:cs="Arial"/>
                      <w:color w:val="000000"/>
                      <w:sz w:val="20"/>
                      <w:szCs w:val="20"/>
                      <w:lang w:eastAsia="es-BO"/>
                    </w:rPr>
                    <w:br/>
                  </w:r>
                  <w:r w:rsidRPr="00EC12E3">
                    <w:rPr>
                      <w:rFonts w:ascii="Arial" w:eastAsia="Times New Roman" w:hAnsi="Arial" w:cs="Arial"/>
                      <w:color w:val="000000"/>
                      <w:sz w:val="20"/>
                      <w:szCs w:val="20"/>
                      <w:lang w:eastAsia="es-BO"/>
                    </w:rPr>
                    <w:br/>
                  </w:r>
                  <w:r w:rsidRPr="00EC12E3">
                    <w:rPr>
                      <w:rFonts w:ascii="Arial" w:eastAsia="Times New Roman" w:hAnsi="Arial" w:cs="Arial"/>
                      <w:b/>
                      <w:bCs/>
                      <w:i/>
                      <w:iCs/>
                      <w:color w:val="000000"/>
                      <w:sz w:val="20"/>
                      <w:szCs w:val="20"/>
                      <w:lang w:eastAsia="es-BO"/>
                    </w:rPr>
                    <w:t>Aspergíllus spp.</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color w:val="000000"/>
                      <w:sz w:val="20"/>
                      <w:szCs w:val="20"/>
                      <w:lang w:eastAsia="es-BO"/>
                    </w:rPr>
                    <w:br/>
                    <w:t xml:space="preserve">- Corticoterapia* </w:t>
                  </w:r>
                  <w:r w:rsidRPr="00EC12E3">
                    <w:rPr>
                      <w:rFonts w:ascii="Arial" w:eastAsia="Times New Roman" w:hAnsi="Arial" w:cs="Arial"/>
                      <w:color w:val="000000"/>
                      <w:sz w:val="20"/>
                      <w:szCs w:val="20"/>
                      <w:lang w:eastAsia="es-BO"/>
                    </w:rPr>
                    <w:br/>
                    <w:t>(*otras situaciones de inmunodepresión son consideradas en otro capítulo).</w:t>
                  </w:r>
                  <w:r w:rsidRPr="00EC12E3">
                    <w:rPr>
                      <w:rFonts w:ascii="Times New Roman" w:eastAsia="Times New Roman" w:hAnsi="Times New Roman" w:cs="Times New Roman"/>
                      <w:sz w:val="24"/>
                      <w:szCs w:val="24"/>
                      <w:lang w:eastAsia="es-BO"/>
                    </w:rPr>
                    <w:t xml:space="preserve"> </w:t>
                  </w:r>
                </w:p>
              </w:tc>
            </w:tr>
            <w:tr w:rsidR="00EC12E3" w:rsidRPr="00EC12E3">
              <w:trPr>
                <w:tblCellSpacing w:w="0" w:type="dxa"/>
                <w:jc w:val="center"/>
              </w:trPr>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b/>
                      <w:bCs/>
                      <w:color w:val="08618C"/>
                      <w:sz w:val="20"/>
                      <w:szCs w:val="20"/>
                      <w:lang w:eastAsia="es-BO"/>
                    </w:rPr>
                    <w:lastRenderedPageBreak/>
                    <w:t xml:space="preserve">D. NOSOCOMIAL GRAVE </w:t>
                  </w:r>
                  <w:r w:rsidRPr="00EC12E3">
                    <w:rPr>
                      <w:rFonts w:ascii="Times New Roman" w:eastAsia="Times New Roman" w:hAnsi="Times New Roman" w:cs="Times New Roman"/>
                      <w:sz w:val="24"/>
                      <w:szCs w:val="24"/>
                      <w:lang w:eastAsia="es-BO"/>
                    </w:rPr>
                    <w:br/>
                  </w:r>
                  <w:r w:rsidRPr="00EC12E3">
                    <w:rPr>
                      <w:rFonts w:ascii="Arial" w:eastAsia="Times New Roman" w:hAnsi="Arial" w:cs="Arial"/>
                      <w:i/>
                      <w:iCs/>
                      <w:color w:val="000000"/>
                      <w:sz w:val="20"/>
                      <w:szCs w:val="20"/>
                      <w:lang w:eastAsia="es-BO"/>
                    </w:rPr>
                    <w:t>S. pneumoniae, L. pneumophila, P aeruginosa</w:t>
                  </w:r>
                  <w:r w:rsidRPr="00EC12E3">
                    <w:rPr>
                      <w:rFonts w:ascii="Arial" w:eastAsia="Times New Roman" w:hAnsi="Arial" w:cs="Arial"/>
                      <w:color w:val="000000"/>
                      <w:sz w:val="20"/>
                      <w:szCs w:val="20"/>
                      <w:lang w:eastAsia="es-BO"/>
                    </w:rPr>
                    <w:t xml:space="preserve">, otras enterobacterias (considerar multiresistencia). </w:t>
                  </w:r>
                </w:p>
              </w:tc>
            </w:tr>
          </w:tbl>
          <w:p w:rsidR="00EC12E3" w:rsidRPr="00EC12E3" w:rsidRDefault="00EC12E3" w:rsidP="00EC12E3">
            <w:pPr>
              <w:spacing w:after="0" w:line="240" w:lineRule="auto"/>
              <w:jc w:val="center"/>
              <w:rPr>
                <w:rFonts w:ascii="Times New Roman" w:eastAsia="Times New Roman" w:hAnsi="Times New Roman" w:cs="Times New Roman"/>
                <w:sz w:val="24"/>
                <w:szCs w:val="24"/>
                <w:lang w:eastAsia="es-BO"/>
              </w:rPr>
            </w:pPr>
          </w:p>
        </w:tc>
      </w:tr>
    </w:tbl>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b/>
          <w:bCs/>
          <w:color w:val="000000"/>
          <w:sz w:val="20"/>
          <w:szCs w:val="20"/>
          <w:lang w:eastAsia="es-BO"/>
        </w:rPr>
        <w:lastRenderedPageBreak/>
        <w:t>Tabla 3.</w:t>
      </w:r>
      <w:r w:rsidRPr="00EC12E3">
        <w:rPr>
          <w:rFonts w:ascii="Arial" w:eastAsia="Times New Roman" w:hAnsi="Arial" w:cs="Arial"/>
          <w:color w:val="000000"/>
          <w:sz w:val="20"/>
          <w:szCs w:val="20"/>
          <w:lang w:eastAsia="es-BO"/>
        </w:rPr>
        <w:t xml:space="preserve"> Neumonía nosocomial en el paciente no ventilado. Microorganismos a considerar en cada categoría.</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w:t>
      </w:r>
      <w:r w:rsidRPr="00EC12E3">
        <w:rPr>
          <w:rFonts w:ascii="Arial" w:eastAsia="Times New Roman" w:hAnsi="Arial" w:cs="Arial"/>
          <w:b/>
          <w:bCs/>
          <w:color w:val="000000"/>
          <w:sz w:val="20"/>
          <w:szCs w:val="20"/>
          <w:lang w:eastAsia="es-BO"/>
        </w:rPr>
        <w:t xml:space="preserve">Tratamiento secuencial </w:t>
      </w:r>
      <w:r w:rsidRPr="00EC12E3">
        <w:rPr>
          <w:rFonts w:ascii="Arial" w:eastAsia="Times New Roman" w:hAnsi="Arial" w:cs="Arial"/>
          <w:color w:val="000000"/>
          <w:sz w:val="20"/>
          <w:szCs w:val="20"/>
          <w:lang w:eastAsia="es-BO"/>
        </w:rPr>
        <w:br/>
        <w:t>     </w:t>
      </w:r>
      <w:r w:rsidRPr="00EC12E3">
        <w:rPr>
          <w:rFonts w:ascii="Arial" w:eastAsia="Times New Roman" w:hAnsi="Arial" w:cs="Arial"/>
          <w:noProof/>
          <w:color w:val="000000"/>
          <w:sz w:val="20"/>
          <w:szCs w:val="20"/>
          <w:lang w:eastAsia="es-BO"/>
        </w:rPr>
        <w:drawing>
          <wp:inline distT="0" distB="0" distL="0" distR="0" wp14:anchorId="0912FCE6" wp14:editId="387CAC17">
            <wp:extent cx="295275" cy="114300"/>
            <wp:effectExtent l="0" t="0" r="0" b="0"/>
            <wp:docPr id="36" name="Imagen 36" descr="http://www.seimc.org/documentos/protocolos/clinicos/img/espac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www.seimc.org/documentos/protocolos/clinicos/img/espacio.gif"/>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bwMode="auto">
                    <a:xfrm>
                      <a:off x="0" y="0"/>
                      <a:ext cx="295275"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La terapia oral deberá iniciarse a las 24-48 horas de haberse observado una inflexión en la curva febril. Ello suele coincidir con una franca mejoria del resto de parametros clínicos -no ocurre igual con los radiológicosinicialmente alterados. A partir de este momento puede plantearse el alta hospitalaria y seguimiento ambulatorio. </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     El tratamiento secuencial se basará en las siguientes variables: a) Farmacocinética oral o intramuscular lavorable; b) Aislamientos realizados; y e) Respuesta al tratamiento empírico/etiológico previamente instaurado. </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     Amoxicilina-ácido clavulánico, ceftriaxona, cefalospormas orales y las fluoroquinolonas son algunos de los antibióticos más usados, por una u otra razón, para este fin. Los macrólidos orales se reservarían para los casos de neumonías nosocomiales causadas por mieroorganismos intracelulares. Amoxicilina-ácido clavulánico es eficaz en las neumonías causadas por </w:t>
      </w:r>
      <w:r w:rsidRPr="00EC12E3">
        <w:rPr>
          <w:rFonts w:ascii="Arial" w:eastAsia="Times New Roman" w:hAnsi="Arial" w:cs="Arial"/>
          <w:i/>
          <w:iCs/>
          <w:color w:val="000000"/>
          <w:sz w:val="20"/>
          <w:szCs w:val="20"/>
          <w:lang w:eastAsia="es-BO"/>
        </w:rPr>
        <w:t>S. pneumoniae</w:t>
      </w:r>
      <w:r w:rsidRPr="00EC12E3">
        <w:rPr>
          <w:rFonts w:ascii="Arial" w:eastAsia="Times New Roman" w:hAnsi="Arial" w:cs="Arial"/>
          <w:color w:val="000000"/>
          <w:sz w:val="20"/>
          <w:szCs w:val="20"/>
          <w:lang w:eastAsia="es-BO"/>
        </w:rPr>
        <w:t xml:space="preserve"> (CMI</w:t>
      </w:r>
      <w:r w:rsidRPr="00EC12E3">
        <w:rPr>
          <w:rFonts w:ascii="Arial" w:eastAsia="Times New Roman" w:hAnsi="Arial" w:cs="Arial"/>
          <w:color w:val="000000"/>
          <w:sz w:val="20"/>
          <w:szCs w:val="20"/>
          <w:u w:val="single"/>
          <w:lang w:eastAsia="es-BO"/>
        </w:rPr>
        <w:t>&lt;</w:t>
      </w:r>
      <w:r w:rsidRPr="00EC12E3">
        <w:rPr>
          <w:rFonts w:ascii="Arial" w:eastAsia="Times New Roman" w:hAnsi="Arial" w:cs="Arial"/>
          <w:color w:val="000000"/>
          <w:sz w:val="20"/>
          <w:szCs w:val="20"/>
          <w:lang w:eastAsia="es-BO"/>
        </w:rPr>
        <w:t xml:space="preserve"> 2 µg/ml), </w:t>
      </w:r>
      <w:r w:rsidRPr="00EC12E3">
        <w:rPr>
          <w:rFonts w:ascii="Arial" w:eastAsia="Times New Roman" w:hAnsi="Arial" w:cs="Arial"/>
          <w:i/>
          <w:iCs/>
          <w:color w:val="000000"/>
          <w:sz w:val="20"/>
          <w:szCs w:val="20"/>
          <w:lang w:eastAsia="es-BO"/>
        </w:rPr>
        <w:t>H. influenzae</w:t>
      </w:r>
      <w:r w:rsidRPr="00EC12E3">
        <w:rPr>
          <w:rFonts w:ascii="Arial" w:eastAsia="Times New Roman" w:hAnsi="Arial" w:cs="Arial"/>
          <w:color w:val="000000"/>
          <w:sz w:val="20"/>
          <w:szCs w:val="20"/>
          <w:lang w:eastAsia="es-BO"/>
        </w:rPr>
        <w:t xml:space="preserve">, enterobacterias y anaerobios, es estable a las betalactamasas y posee una buena disponibilidad oral (60% para clavulánico y 80% para amoxicilina). La mayoría de cefalospormas de tercera generación muestran actividad frente a los microorganismos implicados en las neumonías nosocomiales, suelen ser estables frente a betalactamasas, y su biodisponibilidad oral es variable (cefixima 50%, ceftibuteno 90%). La cefiriaxona administrada por via intramuscular puede ser una buena alternativa para seguir aquellos tratamientos con buena respuesta a la cefotaximalcefiriaxona endovenosa. Su biodisponibilidad por vía i.m. es muy buena y su actividad frente a </w:t>
      </w:r>
      <w:r w:rsidRPr="00EC12E3">
        <w:rPr>
          <w:rFonts w:ascii="Arial" w:eastAsia="Times New Roman" w:hAnsi="Arial" w:cs="Arial"/>
          <w:i/>
          <w:iCs/>
          <w:color w:val="000000"/>
          <w:sz w:val="20"/>
          <w:szCs w:val="20"/>
          <w:lang w:eastAsia="es-BO"/>
        </w:rPr>
        <w:t>S. pneumoniae</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i/>
          <w:iCs/>
          <w:color w:val="000000"/>
          <w:sz w:val="20"/>
          <w:szCs w:val="20"/>
          <w:lang w:eastAsia="es-BO"/>
        </w:rPr>
        <w:t>H. influenzae</w:t>
      </w:r>
      <w:r w:rsidRPr="00EC12E3">
        <w:rPr>
          <w:rFonts w:ascii="Arial" w:eastAsia="Times New Roman" w:hAnsi="Arial" w:cs="Arial"/>
          <w:color w:val="000000"/>
          <w:sz w:val="20"/>
          <w:szCs w:val="20"/>
          <w:lang w:eastAsia="es-BO"/>
        </w:rPr>
        <w:t xml:space="preserve"> y </w:t>
      </w:r>
      <w:r w:rsidRPr="00EC12E3">
        <w:rPr>
          <w:rFonts w:ascii="Arial" w:eastAsia="Times New Roman" w:hAnsi="Arial" w:cs="Arial"/>
          <w:color w:val="000000"/>
          <w:sz w:val="20"/>
          <w:szCs w:val="20"/>
          <w:lang w:eastAsia="es-BO"/>
        </w:rPr>
        <w:lastRenderedPageBreak/>
        <w:t xml:space="preserve">bacilos gramnegativos es excelente, Las fluorquinolonas, especialmente las de últimas generaciones, tales como levofloxacino y moxifloxacino, son eficaces frente a la mayoría de microorganisnios que pueden causar neumonía nosocomial en el no ventilado. </w:t>
      </w:r>
      <w:proofErr w:type="gramStart"/>
      <w:r w:rsidRPr="00EC12E3">
        <w:rPr>
          <w:rFonts w:ascii="Arial" w:eastAsia="Times New Roman" w:hAnsi="Arial" w:cs="Arial"/>
          <w:color w:val="000000"/>
          <w:sz w:val="20"/>
          <w:szCs w:val="20"/>
          <w:lang w:eastAsia="es-BO"/>
        </w:rPr>
        <w:t>incluidos</w:t>
      </w:r>
      <w:proofErr w:type="gramEnd"/>
      <w:r w:rsidRPr="00EC12E3">
        <w:rPr>
          <w:rFonts w:ascii="Arial" w:eastAsia="Times New Roman" w:hAnsi="Arial" w:cs="Arial"/>
          <w:color w:val="000000"/>
          <w:sz w:val="20"/>
          <w:szCs w:val="20"/>
          <w:lang w:eastAsia="es-BO"/>
        </w:rPr>
        <w:t xml:space="preserve"> aquellos intracelulares como </w:t>
      </w:r>
      <w:r w:rsidRPr="00EC12E3">
        <w:rPr>
          <w:rFonts w:ascii="Arial" w:eastAsia="Times New Roman" w:hAnsi="Arial" w:cs="Arial"/>
          <w:i/>
          <w:iCs/>
          <w:color w:val="000000"/>
          <w:sz w:val="20"/>
          <w:szCs w:val="20"/>
          <w:lang w:eastAsia="es-BO"/>
        </w:rPr>
        <w:t>Legionella spp.</w:t>
      </w:r>
      <w:r w:rsidRPr="00EC12E3">
        <w:rPr>
          <w:rFonts w:ascii="Arial" w:eastAsia="Times New Roman" w:hAnsi="Arial" w:cs="Arial"/>
          <w:color w:val="000000"/>
          <w:sz w:val="20"/>
          <w:szCs w:val="20"/>
          <w:lang w:eastAsia="es-BO"/>
        </w:rPr>
        <w:t xml:space="preserve"> </w:t>
      </w:r>
      <w:proofErr w:type="gramStart"/>
      <w:r w:rsidRPr="00EC12E3">
        <w:rPr>
          <w:rFonts w:ascii="Arial" w:eastAsia="Times New Roman" w:hAnsi="Arial" w:cs="Arial"/>
          <w:color w:val="000000"/>
          <w:sz w:val="20"/>
          <w:szCs w:val="20"/>
          <w:lang w:eastAsia="es-BO"/>
        </w:rPr>
        <w:t>y</w:t>
      </w:r>
      <w:proofErr w:type="gramEnd"/>
      <w:r w:rsidRPr="00EC12E3">
        <w:rPr>
          <w:rFonts w:ascii="Arial" w:eastAsia="Times New Roman" w:hAnsi="Arial" w:cs="Arial"/>
          <w:color w:val="000000"/>
          <w:sz w:val="20"/>
          <w:szCs w:val="20"/>
          <w:lang w:eastAsia="es-BO"/>
        </w:rPr>
        <w:t xml:space="preserve"> </w:t>
      </w:r>
      <w:r w:rsidRPr="00EC12E3">
        <w:rPr>
          <w:rFonts w:ascii="Arial" w:eastAsia="Times New Roman" w:hAnsi="Arial" w:cs="Arial"/>
          <w:i/>
          <w:iCs/>
          <w:color w:val="000000"/>
          <w:sz w:val="20"/>
          <w:szCs w:val="20"/>
          <w:lang w:eastAsia="es-BO"/>
        </w:rPr>
        <w:t>C. pneumoniae</w:t>
      </w:r>
      <w:r w:rsidRPr="00EC12E3">
        <w:rPr>
          <w:rFonts w:ascii="Arial" w:eastAsia="Times New Roman" w:hAnsi="Arial" w:cs="Arial"/>
          <w:color w:val="000000"/>
          <w:sz w:val="20"/>
          <w:szCs w:val="20"/>
          <w:lang w:eastAsia="es-BO"/>
        </w:rPr>
        <w:t>. Además, la excelente biodisponiblidad oral de este grupo de antibióticos (cercana al 100%) lo hacen especialmente aconsejable para el tratamiento oral de enfermedades potencialmente graves. Levofloxacino está, asimismo, disponible por vía endovenosa.</w:t>
      </w:r>
    </w:p>
    <w:tbl>
      <w:tblPr>
        <w:tblW w:w="4750" w:type="pct"/>
        <w:jc w:val="center"/>
        <w:tblCellSpacing w:w="0" w:type="dxa"/>
        <w:shd w:val="clear" w:color="auto" w:fill="08618C"/>
        <w:tblCellMar>
          <w:left w:w="0" w:type="dxa"/>
          <w:right w:w="0" w:type="dxa"/>
        </w:tblCellMar>
        <w:tblLook w:val="04A0" w:firstRow="1" w:lastRow="0" w:firstColumn="1" w:lastColumn="0" w:noHBand="0" w:noVBand="1"/>
      </w:tblPr>
      <w:tblGrid>
        <w:gridCol w:w="8396"/>
      </w:tblGrid>
      <w:tr w:rsidR="00EC12E3" w:rsidRPr="00EC12E3" w:rsidTr="00EC12E3">
        <w:trPr>
          <w:tblCellSpacing w:w="0" w:type="dxa"/>
          <w:jc w:val="center"/>
        </w:trPr>
        <w:tc>
          <w:tcPr>
            <w:tcW w:w="0" w:type="auto"/>
            <w:shd w:val="clear" w:color="auto" w:fill="08618C"/>
            <w:vAlign w:val="center"/>
            <w:hideMark/>
          </w:tcPr>
          <w:tbl>
            <w:tblPr>
              <w:tblW w:w="5000" w:type="pct"/>
              <w:jc w:val="center"/>
              <w:tblCellSpacing w:w="0" w:type="dxa"/>
              <w:tblBorders>
                <w:top w:val="outset" w:sz="6" w:space="0" w:color="08618C"/>
                <w:left w:val="outset" w:sz="6" w:space="0" w:color="08618C"/>
                <w:bottom w:val="outset" w:sz="6" w:space="0" w:color="08618C"/>
                <w:right w:val="outset" w:sz="6" w:space="0" w:color="08618C"/>
              </w:tblBorders>
              <w:shd w:val="clear" w:color="auto" w:fill="E8F8FD"/>
              <w:tblCellMar>
                <w:top w:w="15" w:type="dxa"/>
                <w:left w:w="15" w:type="dxa"/>
                <w:bottom w:w="15" w:type="dxa"/>
                <w:right w:w="15" w:type="dxa"/>
              </w:tblCellMar>
              <w:tblLook w:val="04A0" w:firstRow="1" w:lastRow="0" w:firstColumn="1" w:lastColumn="0" w:noHBand="0" w:noVBand="1"/>
            </w:tblPr>
            <w:tblGrid>
              <w:gridCol w:w="8380"/>
            </w:tblGrid>
            <w:tr w:rsidR="00EC12E3" w:rsidRPr="00EC12E3">
              <w:trPr>
                <w:tblCellSpacing w:w="0" w:type="dxa"/>
                <w:jc w:val="center"/>
              </w:trPr>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b/>
                      <w:bCs/>
                      <w:color w:val="08618C"/>
                      <w:sz w:val="20"/>
                      <w:szCs w:val="20"/>
                      <w:lang w:eastAsia="es-BO"/>
                    </w:rPr>
                    <w:t xml:space="preserve">A. NOSOCOMIAL PRECOZ </w:t>
                  </w:r>
                  <w:r w:rsidRPr="00EC12E3">
                    <w:rPr>
                      <w:rFonts w:ascii="Times New Roman" w:eastAsia="Times New Roman" w:hAnsi="Times New Roman" w:cs="Times New Roman"/>
                      <w:sz w:val="24"/>
                      <w:szCs w:val="24"/>
                      <w:lang w:eastAsia="es-BO"/>
                    </w:rPr>
                    <w:br/>
                  </w:r>
                  <w:r w:rsidRPr="00EC12E3">
                    <w:rPr>
                      <w:rFonts w:ascii="Arial" w:eastAsia="Times New Roman" w:hAnsi="Arial" w:cs="Arial"/>
                      <w:color w:val="000000"/>
                      <w:sz w:val="20"/>
                      <w:szCs w:val="20"/>
                      <w:lang w:eastAsia="es-BO"/>
                    </w:rPr>
                    <w:t>- Ver neumonías de la comunidad</w:t>
                  </w:r>
                </w:p>
              </w:tc>
            </w:tr>
            <w:tr w:rsidR="00EC12E3" w:rsidRPr="00EC12E3">
              <w:trPr>
                <w:tblCellSpacing w:w="0" w:type="dxa"/>
                <w:jc w:val="center"/>
              </w:trPr>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b/>
                      <w:bCs/>
                      <w:color w:val="08618C"/>
                      <w:sz w:val="20"/>
                      <w:szCs w:val="20"/>
                      <w:lang w:eastAsia="es-BO"/>
                    </w:rPr>
                    <w:t>B. NOSOCOMIAL TARDIA</w:t>
                  </w:r>
                  <w:r w:rsidRPr="00EC12E3">
                    <w:rPr>
                      <w:rFonts w:ascii="Times New Roman" w:eastAsia="Times New Roman" w:hAnsi="Times New Roman" w:cs="Times New Roman"/>
                      <w:sz w:val="24"/>
                      <w:szCs w:val="24"/>
                      <w:lang w:eastAsia="es-BO"/>
                    </w:rPr>
                    <w:t xml:space="preserve"> </w:t>
                  </w:r>
                  <w:r w:rsidRPr="00EC12E3">
                    <w:rPr>
                      <w:rFonts w:ascii="Times New Roman" w:eastAsia="Times New Roman" w:hAnsi="Times New Roman" w:cs="Times New Roman"/>
                      <w:sz w:val="24"/>
                      <w:szCs w:val="24"/>
                      <w:lang w:eastAsia="es-BO"/>
                    </w:rPr>
                    <w:br/>
                  </w:r>
                  <w:r w:rsidRPr="00EC12E3">
                    <w:rPr>
                      <w:rFonts w:ascii="Arial" w:eastAsia="Times New Roman" w:hAnsi="Arial" w:cs="Arial"/>
                      <w:color w:val="000000"/>
                      <w:sz w:val="20"/>
                      <w:szCs w:val="20"/>
                      <w:lang w:eastAsia="es-BO"/>
                    </w:rPr>
                    <w:t xml:space="preserve">- Amoxicilina-acido clavulánico (1 -2 g/iv/8h) </w:t>
                  </w:r>
                  <w:r w:rsidRPr="00EC12E3">
                    <w:rPr>
                      <w:rFonts w:ascii="Arial" w:eastAsia="Times New Roman" w:hAnsi="Arial" w:cs="Arial"/>
                      <w:color w:val="000000"/>
                      <w:sz w:val="20"/>
                      <w:szCs w:val="20"/>
                      <w:lang w:eastAsia="es-BO"/>
                    </w:rPr>
                    <w:br/>
                    <w:t xml:space="preserve">- Ceftriaxona (1-2 g/iv/24h) o cefotaxima (2 g/iv/8h) </w:t>
                  </w:r>
                </w:p>
              </w:tc>
            </w:tr>
            <w:tr w:rsidR="00EC12E3" w:rsidRPr="00EC12E3">
              <w:trPr>
                <w:tblCellSpacing w:w="0" w:type="dxa"/>
                <w:jc w:val="center"/>
              </w:trPr>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b/>
                      <w:bCs/>
                      <w:color w:val="08618C"/>
                      <w:sz w:val="20"/>
                      <w:szCs w:val="20"/>
                      <w:lang w:eastAsia="es-BO"/>
                    </w:rPr>
                    <w:t>C. NOSOCOMIAL DE RIESGO</w:t>
                  </w:r>
                  <w:r w:rsidRPr="00EC12E3">
                    <w:rPr>
                      <w:rFonts w:ascii="Times New Roman" w:eastAsia="Times New Roman" w:hAnsi="Times New Roman" w:cs="Times New Roman"/>
                      <w:sz w:val="24"/>
                      <w:szCs w:val="24"/>
                      <w:lang w:eastAsia="es-BO"/>
                    </w:rPr>
                    <w:t xml:space="preserve"> </w:t>
                  </w:r>
                  <w:r w:rsidRPr="00EC12E3">
                    <w:rPr>
                      <w:rFonts w:ascii="Times New Roman" w:eastAsia="Times New Roman" w:hAnsi="Times New Roman" w:cs="Times New Roman"/>
                      <w:sz w:val="24"/>
                      <w:szCs w:val="24"/>
                      <w:lang w:eastAsia="es-BO"/>
                    </w:rPr>
                    <w:br/>
                  </w:r>
                  <w:r w:rsidRPr="00EC12E3">
                    <w:rPr>
                      <w:rFonts w:ascii="Arial" w:eastAsia="Times New Roman" w:hAnsi="Arial" w:cs="Arial"/>
                      <w:b/>
                      <w:bCs/>
                      <w:color w:val="000000"/>
                      <w:sz w:val="20"/>
                      <w:szCs w:val="20"/>
                      <w:lang w:eastAsia="es-BO"/>
                    </w:rPr>
                    <w:t>Bacilos gramnegativos</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color w:val="000000"/>
                      <w:sz w:val="20"/>
                      <w:szCs w:val="20"/>
                      <w:lang w:eastAsia="es-BO"/>
                    </w:rPr>
                    <w:br/>
                    <w:t xml:space="preserve">- Ceftriaxona (1 -2g/iv/24h) o cefotaxima (2g/iv/8h) </w:t>
                  </w:r>
                  <w:r w:rsidRPr="00EC12E3">
                    <w:rPr>
                      <w:rFonts w:ascii="Arial" w:eastAsia="Times New Roman" w:hAnsi="Arial" w:cs="Arial"/>
                      <w:color w:val="000000"/>
                      <w:sz w:val="20"/>
                      <w:szCs w:val="20"/>
                      <w:lang w:eastAsia="es-BO"/>
                    </w:rPr>
                    <w:br/>
                    <w:t xml:space="preserve">- Cefepima (2 g/iv/12h) </w:t>
                  </w:r>
                  <w:r w:rsidRPr="00EC12E3">
                    <w:rPr>
                      <w:rFonts w:ascii="Arial" w:eastAsia="Times New Roman" w:hAnsi="Arial" w:cs="Arial"/>
                      <w:color w:val="000000"/>
                      <w:sz w:val="20"/>
                      <w:szCs w:val="20"/>
                      <w:lang w:eastAsia="es-BO"/>
                    </w:rPr>
                    <w:br/>
                    <w:t xml:space="preserve">- Amoxicilina-ácido clavulánico (2g/iv/8h) </w:t>
                  </w:r>
                  <w:r w:rsidRPr="00EC12E3">
                    <w:rPr>
                      <w:rFonts w:ascii="Arial" w:eastAsia="Times New Roman" w:hAnsi="Arial" w:cs="Arial"/>
                      <w:color w:val="000000"/>
                      <w:sz w:val="20"/>
                      <w:szCs w:val="20"/>
                      <w:lang w:eastAsia="es-BO"/>
                    </w:rPr>
                    <w:br/>
                  </w:r>
                  <w:r w:rsidRPr="00EC12E3">
                    <w:rPr>
                      <w:rFonts w:ascii="Arial" w:eastAsia="Times New Roman" w:hAnsi="Arial" w:cs="Arial"/>
                      <w:b/>
                      <w:bCs/>
                      <w:i/>
                      <w:iCs/>
                      <w:color w:val="000000"/>
                      <w:sz w:val="20"/>
                      <w:szCs w:val="20"/>
                      <w:lang w:eastAsia="es-BO"/>
                    </w:rPr>
                    <w:t>Pseudomonas aerugínosa</w:t>
                  </w:r>
                  <w:r w:rsidRPr="00EC12E3">
                    <w:rPr>
                      <w:rFonts w:ascii="Arial" w:eastAsia="Times New Roman" w:hAnsi="Arial" w:cs="Arial"/>
                      <w:b/>
                      <w:bCs/>
                      <w:color w:val="000000"/>
                      <w:sz w:val="20"/>
                      <w:szCs w:val="20"/>
                      <w:lang w:eastAsia="es-BO"/>
                    </w:rPr>
                    <w:t xml:space="preserve"> y enterobacterias multiresistentes </w:t>
                  </w:r>
                  <w:r w:rsidRPr="00EC12E3">
                    <w:rPr>
                      <w:rFonts w:ascii="Arial" w:eastAsia="Times New Roman" w:hAnsi="Arial" w:cs="Arial"/>
                      <w:color w:val="000000"/>
                      <w:sz w:val="20"/>
                      <w:szCs w:val="20"/>
                      <w:lang w:eastAsia="es-BO"/>
                    </w:rPr>
                    <w:br/>
                    <w:t xml:space="preserve">- Imipenem (500 mg/iv/6h) </w:t>
                  </w:r>
                  <w:r w:rsidRPr="00EC12E3">
                    <w:rPr>
                      <w:rFonts w:ascii="Arial" w:eastAsia="Times New Roman" w:hAnsi="Arial" w:cs="Arial"/>
                      <w:color w:val="000000"/>
                      <w:sz w:val="20"/>
                      <w:szCs w:val="20"/>
                      <w:lang w:eastAsia="es-BO"/>
                    </w:rPr>
                    <w:br/>
                    <w:t xml:space="preserve">- Cefepima (2g/iv/8h) más aminoglicósido* o aztreonam (1 -2 g/iv/8h) </w:t>
                  </w:r>
                  <w:r w:rsidRPr="00EC12E3">
                    <w:rPr>
                      <w:rFonts w:ascii="Arial" w:eastAsia="Times New Roman" w:hAnsi="Arial" w:cs="Arial"/>
                      <w:color w:val="000000"/>
                      <w:sz w:val="20"/>
                      <w:szCs w:val="20"/>
                      <w:lang w:eastAsia="es-BO"/>
                    </w:rPr>
                    <w:br/>
                  </w:r>
                  <w:r w:rsidRPr="00EC12E3">
                    <w:rPr>
                      <w:rFonts w:ascii="Arial" w:eastAsia="Times New Roman" w:hAnsi="Arial" w:cs="Arial"/>
                      <w:b/>
                      <w:bCs/>
                      <w:i/>
                      <w:iCs/>
                      <w:color w:val="000000"/>
                      <w:sz w:val="20"/>
                      <w:szCs w:val="20"/>
                      <w:lang w:eastAsia="es-BO"/>
                    </w:rPr>
                    <w:t>Legíonella</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color w:val="000000"/>
                      <w:sz w:val="20"/>
                      <w:szCs w:val="20"/>
                      <w:lang w:eastAsia="es-BO"/>
                    </w:rPr>
                    <w:br/>
                    <w:t xml:space="preserve">- Ofloxacino (200 mg/iv/12h) o levofloxacino (500 mg/iv/12h*) </w:t>
                  </w:r>
                  <w:r w:rsidRPr="00EC12E3">
                    <w:rPr>
                      <w:rFonts w:ascii="Arial" w:eastAsia="Times New Roman" w:hAnsi="Arial" w:cs="Arial"/>
                      <w:color w:val="000000"/>
                      <w:sz w:val="20"/>
                      <w:szCs w:val="20"/>
                      <w:lang w:eastAsia="es-BO"/>
                    </w:rPr>
                    <w:br/>
                    <w:t xml:space="preserve">- Eritromicina (500 mg/iv/6h) </w:t>
                  </w:r>
                  <w:r w:rsidRPr="00EC12E3">
                    <w:rPr>
                      <w:rFonts w:ascii="Arial" w:eastAsia="Times New Roman" w:hAnsi="Arial" w:cs="Arial"/>
                      <w:color w:val="000000"/>
                      <w:sz w:val="20"/>
                      <w:szCs w:val="20"/>
                      <w:lang w:eastAsia="es-BO"/>
                    </w:rPr>
                    <w:br/>
                  </w:r>
                  <w:r w:rsidRPr="00EC12E3">
                    <w:rPr>
                      <w:rFonts w:ascii="Arial" w:eastAsia="Times New Roman" w:hAnsi="Arial" w:cs="Arial"/>
                      <w:b/>
                      <w:bCs/>
                      <w:color w:val="000000"/>
                      <w:sz w:val="20"/>
                      <w:szCs w:val="20"/>
                      <w:lang w:eastAsia="es-BO"/>
                    </w:rPr>
                    <w:t>Anaerobios</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color w:val="000000"/>
                      <w:sz w:val="20"/>
                      <w:szCs w:val="20"/>
                      <w:lang w:eastAsia="es-BO"/>
                    </w:rPr>
                    <w:br/>
                    <w:t xml:space="preserve">- Amoxicilina-ácido clavulánico (1 -2g/iv/8h) </w:t>
                  </w:r>
                  <w:r w:rsidRPr="00EC12E3">
                    <w:rPr>
                      <w:rFonts w:ascii="Arial" w:eastAsia="Times New Roman" w:hAnsi="Arial" w:cs="Arial"/>
                      <w:color w:val="000000"/>
                      <w:sz w:val="20"/>
                      <w:szCs w:val="20"/>
                      <w:lang w:eastAsia="es-BO"/>
                    </w:rPr>
                    <w:br/>
                    <w:t xml:space="preserve">- Imipenem (500 mg/iv/6h) </w:t>
                  </w:r>
                  <w:r w:rsidRPr="00EC12E3">
                    <w:rPr>
                      <w:rFonts w:ascii="Arial" w:eastAsia="Times New Roman" w:hAnsi="Arial" w:cs="Arial"/>
                      <w:color w:val="000000"/>
                      <w:sz w:val="20"/>
                      <w:szCs w:val="20"/>
                      <w:lang w:eastAsia="es-BO"/>
                    </w:rPr>
                    <w:br/>
                    <w:t xml:space="preserve">- Piperacilina-tazobactam (4g/iv/8h) </w:t>
                  </w:r>
                  <w:r w:rsidRPr="00EC12E3">
                    <w:rPr>
                      <w:rFonts w:ascii="Arial" w:eastAsia="Times New Roman" w:hAnsi="Arial" w:cs="Arial"/>
                      <w:color w:val="000000"/>
                      <w:sz w:val="20"/>
                      <w:szCs w:val="20"/>
                      <w:lang w:eastAsia="es-BO"/>
                    </w:rPr>
                    <w:br/>
                  </w:r>
                  <w:r w:rsidRPr="00EC12E3">
                    <w:rPr>
                      <w:rFonts w:ascii="Arial" w:eastAsia="Times New Roman" w:hAnsi="Arial" w:cs="Arial"/>
                      <w:b/>
                      <w:bCs/>
                      <w:i/>
                      <w:iCs/>
                      <w:color w:val="000000"/>
                      <w:sz w:val="20"/>
                      <w:szCs w:val="20"/>
                      <w:lang w:eastAsia="es-BO"/>
                    </w:rPr>
                    <w:t xml:space="preserve">Staphylococcus aureus </w:t>
                  </w:r>
                  <w:r w:rsidRPr="00EC12E3">
                    <w:rPr>
                      <w:rFonts w:ascii="Arial" w:eastAsia="Times New Roman" w:hAnsi="Arial" w:cs="Arial"/>
                      <w:color w:val="000000"/>
                      <w:sz w:val="20"/>
                      <w:szCs w:val="20"/>
                      <w:lang w:eastAsia="es-BO"/>
                    </w:rPr>
                    <w:br/>
                    <w:t xml:space="preserve">- Cloxacilina (2 g/iv/4h) </w:t>
                  </w:r>
                  <w:r w:rsidRPr="00EC12E3">
                    <w:rPr>
                      <w:rFonts w:ascii="Arial" w:eastAsia="Times New Roman" w:hAnsi="Arial" w:cs="Arial"/>
                      <w:color w:val="000000"/>
                      <w:sz w:val="20"/>
                      <w:szCs w:val="20"/>
                      <w:lang w:eastAsia="es-BO"/>
                    </w:rPr>
                    <w:br/>
                    <w:t xml:space="preserve">- Vancomicina (1 g/iv/12) o teicoplanina (400 mg/iv/24h) en caso de </w:t>
                  </w:r>
                  <w:r w:rsidRPr="00EC12E3">
                    <w:rPr>
                      <w:rFonts w:ascii="Arial" w:eastAsia="Times New Roman" w:hAnsi="Arial" w:cs="Arial"/>
                      <w:i/>
                      <w:iCs/>
                      <w:color w:val="000000"/>
                      <w:sz w:val="20"/>
                      <w:szCs w:val="20"/>
                      <w:lang w:eastAsia="es-BO"/>
                    </w:rPr>
                    <w:t>S. aureus</w:t>
                  </w:r>
                  <w:r w:rsidRPr="00EC12E3">
                    <w:rPr>
                      <w:rFonts w:ascii="Arial" w:eastAsia="Times New Roman" w:hAnsi="Arial" w:cs="Arial"/>
                      <w:color w:val="000000"/>
                      <w:sz w:val="20"/>
                      <w:szCs w:val="20"/>
                      <w:lang w:eastAsia="es-BO"/>
                    </w:rPr>
                    <w:t xml:space="preserve"> meticilin- resistente </w:t>
                  </w:r>
                  <w:r w:rsidRPr="00EC12E3">
                    <w:rPr>
                      <w:rFonts w:ascii="Arial" w:eastAsia="Times New Roman" w:hAnsi="Arial" w:cs="Arial"/>
                      <w:color w:val="000000"/>
                      <w:sz w:val="20"/>
                      <w:szCs w:val="20"/>
                      <w:lang w:eastAsia="es-BO"/>
                    </w:rPr>
                    <w:br/>
                  </w:r>
                  <w:r w:rsidRPr="00EC12E3">
                    <w:rPr>
                      <w:rFonts w:ascii="Arial" w:eastAsia="Times New Roman" w:hAnsi="Arial" w:cs="Arial"/>
                      <w:b/>
                      <w:bCs/>
                      <w:i/>
                      <w:iCs/>
                      <w:color w:val="000000"/>
                      <w:sz w:val="20"/>
                      <w:szCs w:val="20"/>
                      <w:lang w:eastAsia="es-BO"/>
                    </w:rPr>
                    <w:t>Aspergíllus</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color w:val="000000"/>
                      <w:sz w:val="20"/>
                      <w:szCs w:val="20"/>
                      <w:lang w:eastAsia="es-BO"/>
                    </w:rPr>
                    <w:br/>
                    <w:t>- Anfotericina B desoxicolato (1 mg/kg/iv/día) o anfotericina B liposomal (3-5 mg/kg/iv/día) o anfotericina B complejo lipídico (3-5 mg/kg/iv/día)</w:t>
                  </w:r>
                  <w:r w:rsidRPr="00EC12E3">
                    <w:rPr>
                      <w:rFonts w:ascii="Times New Roman" w:eastAsia="Times New Roman" w:hAnsi="Times New Roman" w:cs="Times New Roman"/>
                      <w:sz w:val="24"/>
                      <w:szCs w:val="24"/>
                      <w:lang w:eastAsia="es-BO"/>
                    </w:rPr>
                    <w:t xml:space="preserve"> </w:t>
                  </w:r>
                </w:p>
              </w:tc>
            </w:tr>
            <w:tr w:rsidR="00EC12E3" w:rsidRPr="00EC12E3">
              <w:trPr>
                <w:tblCellSpacing w:w="0" w:type="dxa"/>
                <w:jc w:val="center"/>
              </w:trPr>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b/>
                      <w:bCs/>
                      <w:color w:val="08618C"/>
                      <w:sz w:val="20"/>
                      <w:szCs w:val="20"/>
                      <w:lang w:eastAsia="es-BO"/>
                    </w:rPr>
                    <w:t>D. NOSOCOMIAL GRAVE</w:t>
                  </w:r>
                  <w:r w:rsidRPr="00EC12E3">
                    <w:rPr>
                      <w:rFonts w:ascii="Times New Roman" w:eastAsia="Times New Roman" w:hAnsi="Times New Roman" w:cs="Times New Roman"/>
                      <w:sz w:val="24"/>
                      <w:szCs w:val="24"/>
                      <w:lang w:eastAsia="es-BO"/>
                    </w:rPr>
                    <w:t xml:space="preserve"> </w:t>
                  </w:r>
                  <w:r w:rsidRPr="00EC12E3">
                    <w:rPr>
                      <w:rFonts w:ascii="Times New Roman" w:eastAsia="Times New Roman" w:hAnsi="Times New Roman" w:cs="Times New Roman"/>
                      <w:sz w:val="24"/>
                      <w:szCs w:val="24"/>
                      <w:lang w:eastAsia="es-BO"/>
                    </w:rPr>
                    <w:br/>
                  </w:r>
                  <w:r w:rsidRPr="00EC12E3">
                    <w:rPr>
                      <w:rFonts w:ascii="Arial" w:eastAsia="Times New Roman" w:hAnsi="Arial" w:cs="Arial"/>
                      <w:color w:val="000000"/>
                      <w:sz w:val="20"/>
                      <w:szCs w:val="20"/>
                      <w:lang w:eastAsia="es-BO"/>
                    </w:rPr>
                    <w:t xml:space="preserve">- Cefepima (2g/iv/8h) más eritromicina (500 mg/¡v/6h) más aminoglicósido* </w:t>
                  </w:r>
                  <w:r w:rsidRPr="00EC12E3">
                    <w:rPr>
                      <w:rFonts w:ascii="Arial" w:eastAsia="Times New Roman" w:hAnsi="Arial" w:cs="Arial"/>
                      <w:color w:val="000000"/>
                      <w:sz w:val="20"/>
                      <w:szCs w:val="20"/>
                      <w:lang w:eastAsia="es-BO"/>
                    </w:rPr>
                    <w:br/>
                    <w:t xml:space="preserve">- Levofloxacino (500 mg/iv/1 2h*) más aminoglicósido* </w:t>
                  </w:r>
                  <w:r w:rsidRPr="00EC12E3">
                    <w:rPr>
                      <w:rFonts w:ascii="Arial" w:eastAsia="Times New Roman" w:hAnsi="Arial" w:cs="Arial"/>
                      <w:color w:val="000000"/>
                      <w:sz w:val="20"/>
                      <w:szCs w:val="20"/>
                      <w:lang w:eastAsia="es-BO"/>
                    </w:rPr>
                    <w:br/>
                    <w:t xml:space="preserve">- Imipenem (500 mg/iv/6h) más eritromicina (500 mg/iv/6h) </w:t>
                  </w:r>
                </w:p>
              </w:tc>
            </w:tr>
            <w:tr w:rsidR="00EC12E3" w:rsidRPr="00EC12E3">
              <w:trPr>
                <w:tblCellSpacing w:w="0" w:type="dxa"/>
                <w:jc w:val="center"/>
              </w:trPr>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 Aminoglicósido: gentamicina y tobramicina 3 mg/Kg/iv/día; amikacina 15 mg/Kg/iv/día </w:t>
                  </w:r>
                  <w:r w:rsidRPr="00EC12E3">
                    <w:rPr>
                      <w:rFonts w:ascii="Arial" w:eastAsia="Times New Roman" w:hAnsi="Arial" w:cs="Arial"/>
                      <w:color w:val="000000"/>
                      <w:sz w:val="20"/>
                      <w:szCs w:val="20"/>
                      <w:lang w:eastAsia="es-BO"/>
                    </w:rPr>
                    <w:br/>
                    <w:t xml:space="preserve">La dosis de levofloxacino puede disminuirse a 500mg cada 24 horas a las 48-72 horas de haberse iniciado la terapía. </w:t>
                  </w:r>
                </w:p>
              </w:tc>
            </w:tr>
          </w:tbl>
          <w:p w:rsidR="00EC12E3" w:rsidRPr="00EC12E3" w:rsidRDefault="00EC12E3" w:rsidP="00EC12E3">
            <w:pPr>
              <w:spacing w:after="0" w:line="240" w:lineRule="auto"/>
              <w:jc w:val="center"/>
              <w:rPr>
                <w:rFonts w:ascii="Times New Roman" w:eastAsia="Times New Roman" w:hAnsi="Times New Roman" w:cs="Times New Roman"/>
                <w:sz w:val="24"/>
                <w:szCs w:val="24"/>
                <w:lang w:eastAsia="es-BO"/>
              </w:rPr>
            </w:pPr>
          </w:p>
        </w:tc>
      </w:tr>
    </w:tbl>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b/>
          <w:bCs/>
          <w:color w:val="000000"/>
          <w:sz w:val="20"/>
          <w:szCs w:val="20"/>
          <w:lang w:eastAsia="es-BO"/>
        </w:rPr>
        <w:t>Tabla 4.</w:t>
      </w:r>
      <w:r w:rsidRPr="00EC12E3">
        <w:rPr>
          <w:rFonts w:ascii="Arial" w:eastAsia="Times New Roman" w:hAnsi="Arial" w:cs="Arial"/>
          <w:color w:val="000000"/>
          <w:sz w:val="20"/>
          <w:szCs w:val="20"/>
          <w:lang w:eastAsia="es-BO"/>
        </w:rPr>
        <w:t xml:space="preserve"> Neumonía nosocomial en el paciente no ventilado. Tratamiento recomendado para cada categoría.</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w:t>
      </w:r>
      <w:r w:rsidRPr="00EC12E3">
        <w:rPr>
          <w:rFonts w:ascii="Arial" w:eastAsia="Times New Roman" w:hAnsi="Arial" w:cs="Arial"/>
          <w:b/>
          <w:bCs/>
          <w:color w:val="000000"/>
          <w:sz w:val="20"/>
          <w:szCs w:val="20"/>
          <w:lang w:eastAsia="es-BO"/>
        </w:rPr>
        <w:t xml:space="preserve">Duración del tratamiento </w:t>
      </w:r>
      <w:r w:rsidRPr="00EC12E3">
        <w:rPr>
          <w:rFonts w:ascii="Arial" w:eastAsia="Times New Roman" w:hAnsi="Arial" w:cs="Arial"/>
          <w:color w:val="000000"/>
          <w:sz w:val="20"/>
          <w:szCs w:val="20"/>
          <w:lang w:eastAsia="es-BO"/>
        </w:rPr>
        <w:br/>
        <w:t xml:space="preserve">     La duración del tratamiento debe oscilar entre 7 y 14 días. En los casos de neumonía por </w:t>
      </w:r>
      <w:r w:rsidRPr="00EC12E3">
        <w:rPr>
          <w:rFonts w:ascii="Arial" w:eastAsia="Times New Roman" w:hAnsi="Arial" w:cs="Arial"/>
          <w:i/>
          <w:iCs/>
          <w:color w:val="000000"/>
          <w:sz w:val="20"/>
          <w:szCs w:val="20"/>
          <w:lang w:eastAsia="es-BO"/>
        </w:rPr>
        <w:t>Legionella, spp.</w:t>
      </w:r>
      <w:r w:rsidRPr="00EC12E3">
        <w:rPr>
          <w:rFonts w:ascii="Arial" w:eastAsia="Times New Roman" w:hAnsi="Arial" w:cs="Arial"/>
          <w:color w:val="000000"/>
          <w:sz w:val="20"/>
          <w:szCs w:val="20"/>
          <w:lang w:eastAsia="es-BO"/>
        </w:rPr>
        <w:t xml:space="preserve"> </w:t>
      </w:r>
      <w:proofErr w:type="gramStart"/>
      <w:r w:rsidRPr="00EC12E3">
        <w:rPr>
          <w:rFonts w:ascii="Arial" w:eastAsia="Times New Roman" w:hAnsi="Arial" w:cs="Arial"/>
          <w:color w:val="000000"/>
          <w:sz w:val="20"/>
          <w:szCs w:val="20"/>
          <w:lang w:eastAsia="es-BO"/>
        </w:rPr>
        <w:t>se</w:t>
      </w:r>
      <w:proofErr w:type="gramEnd"/>
      <w:r w:rsidRPr="00EC12E3">
        <w:rPr>
          <w:rFonts w:ascii="Arial" w:eastAsia="Times New Roman" w:hAnsi="Arial" w:cs="Arial"/>
          <w:color w:val="000000"/>
          <w:sz w:val="20"/>
          <w:szCs w:val="20"/>
          <w:lang w:eastAsia="es-BO"/>
        </w:rPr>
        <w:t xml:space="preserve"> aconseja prolongar el tratamiento 14 días, o 21 días si el paciente estuviera muy inmunodeprimido. </w:t>
      </w:r>
    </w:p>
    <w:p w:rsidR="00EC12E3" w:rsidRPr="00EC12E3" w:rsidRDefault="00EC12E3" w:rsidP="00EC12E3">
      <w:pPr>
        <w:spacing w:before="100" w:beforeAutospacing="1" w:after="100" w:afterAutospacing="1" w:line="240" w:lineRule="auto"/>
        <w:outlineLvl w:val="2"/>
        <w:rPr>
          <w:rFonts w:ascii="Times New Roman" w:eastAsia="Times New Roman" w:hAnsi="Times New Roman" w:cs="Times New Roman"/>
          <w:b/>
          <w:bCs/>
          <w:sz w:val="27"/>
          <w:szCs w:val="27"/>
          <w:lang w:val="en-US" w:eastAsia="es-BO"/>
        </w:rPr>
      </w:pPr>
      <w:r w:rsidRPr="00EC12E3">
        <w:rPr>
          <w:rFonts w:ascii="Arial" w:eastAsia="Times New Roman" w:hAnsi="Arial" w:cs="Arial"/>
          <w:b/>
          <w:bCs/>
          <w:color w:val="08618C"/>
          <w:sz w:val="24"/>
          <w:szCs w:val="24"/>
          <w:u w:val="single"/>
          <w:lang w:val="en-US" w:eastAsia="es-BO"/>
        </w:rPr>
        <w:t>4. Bibliografia</w:t>
      </w:r>
    </w:p>
    <w:p w:rsidR="00EC12E3" w:rsidRPr="00EC12E3" w:rsidRDefault="00EC12E3" w:rsidP="00EC12E3">
      <w:pPr>
        <w:spacing w:after="0" w:line="240" w:lineRule="auto"/>
        <w:ind w:left="720"/>
        <w:rPr>
          <w:rFonts w:ascii="Times New Roman" w:eastAsia="Times New Roman" w:hAnsi="Times New Roman" w:cs="Times New Roman"/>
          <w:sz w:val="24"/>
          <w:szCs w:val="24"/>
          <w:lang w:val="en-US" w:eastAsia="es-BO"/>
        </w:rPr>
      </w:pPr>
      <w:r w:rsidRPr="00EC12E3">
        <w:rPr>
          <w:rFonts w:ascii="Arial" w:eastAsia="Times New Roman" w:hAnsi="Arial" w:cs="Arial"/>
          <w:color w:val="000000"/>
          <w:sz w:val="20"/>
          <w:szCs w:val="20"/>
          <w:lang w:val="en-US" w:eastAsia="es-BO"/>
        </w:rPr>
        <w:lastRenderedPageBreak/>
        <w:t xml:space="preserve">- American Thoracic Society. Hospital-acquired pneumonia in adults: diagnosis, assessment of severity, initial antimicrobial therapy, and preventive strategies. </w:t>
      </w:r>
      <w:proofErr w:type="gramStart"/>
      <w:r w:rsidRPr="00EC12E3">
        <w:rPr>
          <w:rFonts w:ascii="Arial" w:eastAsia="Times New Roman" w:hAnsi="Arial" w:cs="Arial"/>
          <w:color w:val="000000"/>
          <w:sz w:val="20"/>
          <w:szCs w:val="20"/>
          <w:lang w:val="en-US" w:eastAsia="es-BO"/>
        </w:rPr>
        <w:t>Am</w:t>
      </w:r>
      <w:proofErr w:type="gramEnd"/>
      <w:r w:rsidRPr="00EC12E3">
        <w:rPr>
          <w:rFonts w:ascii="Arial" w:eastAsia="Times New Roman" w:hAnsi="Arial" w:cs="Arial"/>
          <w:color w:val="000000"/>
          <w:sz w:val="20"/>
          <w:szCs w:val="20"/>
          <w:lang w:val="en-US" w:eastAsia="es-BO"/>
        </w:rPr>
        <w:t xml:space="preserve"> J Respir Crit Care Med 1996; 153:1711-25. </w:t>
      </w:r>
    </w:p>
    <w:p w:rsidR="00EC12E3" w:rsidRPr="00EC12E3" w:rsidRDefault="00EC12E3" w:rsidP="00EC12E3">
      <w:pPr>
        <w:spacing w:after="0" w:line="240" w:lineRule="auto"/>
        <w:ind w:left="720"/>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val="en-US" w:eastAsia="es-BO"/>
        </w:rPr>
        <w:t xml:space="preserve">- Craven DE, Steger KA. </w:t>
      </w:r>
      <w:proofErr w:type="gramStart"/>
      <w:r w:rsidRPr="00EC12E3">
        <w:rPr>
          <w:rFonts w:ascii="Arial" w:eastAsia="Times New Roman" w:hAnsi="Arial" w:cs="Arial"/>
          <w:color w:val="000000"/>
          <w:sz w:val="20"/>
          <w:szCs w:val="20"/>
          <w:lang w:val="en-US" w:eastAsia="es-BO"/>
        </w:rPr>
        <w:t>Epidemiology of nosocomial pneumonia.</w:t>
      </w:r>
      <w:proofErr w:type="gramEnd"/>
      <w:r w:rsidRPr="00EC12E3">
        <w:rPr>
          <w:rFonts w:ascii="Arial" w:eastAsia="Times New Roman" w:hAnsi="Arial" w:cs="Arial"/>
          <w:color w:val="000000"/>
          <w:sz w:val="20"/>
          <w:szCs w:val="20"/>
          <w:lang w:val="en-US" w:eastAsia="es-BO"/>
        </w:rPr>
        <w:t xml:space="preserve"> </w:t>
      </w:r>
      <w:proofErr w:type="gramStart"/>
      <w:r w:rsidRPr="00EC12E3">
        <w:rPr>
          <w:rFonts w:ascii="Arial" w:eastAsia="Times New Roman" w:hAnsi="Arial" w:cs="Arial"/>
          <w:color w:val="000000"/>
          <w:sz w:val="20"/>
          <w:szCs w:val="20"/>
          <w:lang w:val="en-US" w:eastAsia="es-BO"/>
        </w:rPr>
        <w:t>New perspectives on an old disease.</w:t>
      </w:r>
      <w:proofErr w:type="gramEnd"/>
      <w:r w:rsidRPr="00EC12E3">
        <w:rPr>
          <w:rFonts w:ascii="Arial" w:eastAsia="Times New Roman" w:hAnsi="Arial" w:cs="Arial"/>
          <w:color w:val="000000"/>
          <w:sz w:val="20"/>
          <w:szCs w:val="20"/>
          <w:lang w:val="en-US" w:eastAsia="es-BO"/>
        </w:rPr>
        <w:t xml:space="preserve"> </w:t>
      </w:r>
      <w:r w:rsidRPr="00EC12E3">
        <w:rPr>
          <w:rFonts w:ascii="Arial" w:eastAsia="Times New Roman" w:hAnsi="Arial" w:cs="Arial"/>
          <w:color w:val="000000"/>
          <w:sz w:val="20"/>
          <w:szCs w:val="20"/>
          <w:lang w:eastAsia="es-BO"/>
        </w:rPr>
        <w:t xml:space="preserve">Chest 1995; 108:2 (Suppl): 1S-6S. </w:t>
      </w:r>
    </w:p>
    <w:p w:rsidR="00EC12E3" w:rsidRPr="00EC12E3" w:rsidRDefault="00EC12E3" w:rsidP="00EC12E3">
      <w:pPr>
        <w:spacing w:after="0" w:line="240" w:lineRule="auto"/>
        <w:ind w:left="720"/>
        <w:rPr>
          <w:rFonts w:ascii="Times New Roman" w:eastAsia="Times New Roman" w:hAnsi="Times New Roman" w:cs="Times New Roman"/>
          <w:sz w:val="24"/>
          <w:szCs w:val="24"/>
          <w:lang w:val="en-US" w:eastAsia="es-BO"/>
        </w:rPr>
      </w:pPr>
      <w:r w:rsidRPr="00EC12E3">
        <w:rPr>
          <w:rFonts w:ascii="Arial" w:eastAsia="Times New Roman" w:hAnsi="Arial" w:cs="Arial"/>
          <w:color w:val="000000"/>
          <w:sz w:val="20"/>
          <w:szCs w:val="20"/>
          <w:lang w:eastAsia="es-BO"/>
        </w:rPr>
        <w:t xml:space="preserve">- Gomez J, Esquinas A, Agudo MD, et al. </w:t>
      </w:r>
      <w:proofErr w:type="gramStart"/>
      <w:r w:rsidRPr="00EC12E3">
        <w:rPr>
          <w:rFonts w:ascii="Arial" w:eastAsia="Times New Roman" w:hAnsi="Arial" w:cs="Arial"/>
          <w:color w:val="000000"/>
          <w:sz w:val="20"/>
          <w:szCs w:val="20"/>
          <w:lang w:val="en-US" w:eastAsia="es-BO"/>
        </w:rPr>
        <w:t>Retrospective analysis of risk factors and prognosis in nonventilated patients with nosocomial pneumonia.</w:t>
      </w:r>
      <w:proofErr w:type="gramEnd"/>
      <w:r w:rsidRPr="00EC12E3">
        <w:rPr>
          <w:rFonts w:ascii="Arial" w:eastAsia="Times New Roman" w:hAnsi="Arial" w:cs="Arial"/>
          <w:color w:val="000000"/>
          <w:sz w:val="20"/>
          <w:szCs w:val="20"/>
          <w:lang w:val="en-US" w:eastAsia="es-BO"/>
        </w:rPr>
        <w:t xml:space="preserve"> Eur J Clin Microbiol Infect Dis 1995; 14:176-81. </w:t>
      </w:r>
    </w:p>
    <w:p w:rsidR="00EC12E3" w:rsidRPr="00EC12E3" w:rsidRDefault="00EC12E3" w:rsidP="00EC12E3">
      <w:pPr>
        <w:spacing w:after="0" w:line="240" w:lineRule="auto"/>
        <w:ind w:left="720"/>
        <w:rPr>
          <w:rFonts w:ascii="Times New Roman" w:eastAsia="Times New Roman" w:hAnsi="Times New Roman" w:cs="Times New Roman"/>
          <w:sz w:val="24"/>
          <w:szCs w:val="24"/>
          <w:lang w:val="en-US" w:eastAsia="es-BO"/>
        </w:rPr>
      </w:pPr>
      <w:r w:rsidRPr="00EC12E3">
        <w:rPr>
          <w:rFonts w:ascii="Arial" w:eastAsia="Times New Roman" w:hAnsi="Arial" w:cs="Arial"/>
          <w:color w:val="000000"/>
          <w:sz w:val="20"/>
          <w:szCs w:val="20"/>
          <w:lang w:val="en-US" w:eastAsia="es-BO"/>
        </w:rPr>
        <w:t xml:space="preserve">- Grahan PS, Hall CB. </w:t>
      </w:r>
      <w:proofErr w:type="gramStart"/>
      <w:r w:rsidRPr="00EC12E3">
        <w:rPr>
          <w:rFonts w:ascii="Arial" w:eastAsia="Times New Roman" w:hAnsi="Arial" w:cs="Arial"/>
          <w:color w:val="000000"/>
          <w:sz w:val="20"/>
          <w:szCs w:val="20"/>
          <w:lang w:val="en-US" w:eastAsia="es-BO"/>
        </w:rPr>
        <w:t>Nosocomial viral respiratory infections.</w:t>
      </w:r>
      <w:proofErr w:type="gramEnd"/>
      <w:r w:rsidRPr="00EC12E3">
        <w:rPr>
          <w:rFonts w:ascii="Arial" w:eastAsia="Times New Roman" w:hAnsi="Arial" w:cs="Arial"/>
          <w:color w:val="000000"/>
          <w:sz w:val="20"/>
          <w:szCs w:val="20"/>
          <w:lang w:val="en-US" w:eastAsia="es-BO"/>
        </w:rPr>
        <w:t xml:space="preserve"> Semin Respir Infect 1989; 4:553-60. </w:t>
      </w:r>
    </w:p>
    <w:p w:rsidR="00EC12E3" w:rsidRPr="00EC12E3" w:rsidRDefault="00EC12E3" w:rsidP="00EC12E3">
      <w:pPr>
        <w:spacing w:after="0" w:line="240" w:lineRule="auto"/>
        <w:ind w:left="720"/>
        <w:rPr>
          <w:rFonts w:ascii="Times New Roman" w:eastAsia="Times New Roman" w:hAnsi="Times New Roman" w:cs="Times New Roman"/>
          <w:sz w:val="24"/>
          <w:szCs w:val="24"/>
          <w:lang w:val="en-US" w:eastAsia="es-BO"/>
        </w:rPr>
      </w:pPr>
      <w:r w:rsidRPr="00EC12E3">
        <w:rPr>
          <w:rFonts w:ascii="Arial" w:eastAsia="Times New Roman" w:hAnsi="Arial" w:cs="Arial"/>
          <w:color w:val="000000"/>
          <w:sz w:val="20"/>
          <w:szCs w:val="20"/>
          <w:lang w:val="en-US" w:eastAsia="es-BO"/>
        </w:rPr>
        <w:t xml:space="preserve">- Grayston JT, Diwan VK, Cooney M, Wang SP Community and hospital acquired pneumonia associated with Chlamydia TWAR infection demonstrated serologically, Arch Intern Med 1989; 149:169-73. </w:t>
      </w:r>
    </w:p>
    <w:p w:rsidR="00EC12E3" w:rsidRPr="00EC12E3" w:rsidRDefault="00EC12E3" w:rsidP="00EC12E3">
      <w:pPr>
        <w:spacing w:after="0" w:line="240" w:lineRule="auto"/>
        <w:ind w:left="720"/>
        <w:rPr>
          <w:rFonts w:ascii="Times New Roman" w:eastAsia="Times New Roman" w:hAnsi="Times New Roman" w:cs="Times New Roman"/>
          <w:sz w:val="24"/>
          <w:szCs w:val="24"/>
          <w:lang w:val="en-US" w:eastAsia="es-BO"/>
        </w:rPr>
      </w:pPr>
      <w:r w:rsidRPr="00EC12E3">
        <w:rPr>
          <w:rFonts w:ascii="Arial" w:eastAsia="Times New Roman" w:hAnsi="Arial" w:cs="Arial"/>
          <w:color w:val="000000"/>
          <w:sz w:val="20"/>
          <w:szCs w:val="20"/>
          <w:lang w:val="en-US" w:eastAsia="es-BO"/>
        </w:rPr>
        <w:t xml:space="preserve">- Mandell LA, Campbell GD. Nosocomial pneumonia guidelines. </w:t>
      </w:r>
      <w:proofErr w:type="gramStart"/>
      <w:r w:rsidRPr="00EC12E3">
        <w:rPr>
          <w:rFonts w:ascii="Arial" w:eastAsia="Times New Roman" w:hAnsi="Arial" w:cs="Arial"/>
          <w:color w:val="000000"/>
          <w:sz w:val="20"/>
          <w:szCs w:val="20"/>
          <w:lang w:val="en-US" w:eastAsia="es-BO"/>
        </w:rPr>
        <w:t>An international perspective.</w:t>
      </w:r>
      <w:proofErr w:type="gramEnd"/>
      <w:r w:rsidRPr="00EC12E3">
        <w:rPr>
          <w:rFonts w:ascii="Arial" w:eastAsia="Times New Roman" w:hAnsi="Arial" w:cs="Arial"/>
          <w:color w:val="000000"/>
          <w:sz w:val="20"/>
          <w:szCs w:val="20"/>
          <w:lang w:val="en-US" w:eastAsia="es-BO"/>
        </w:rPr>
        <w:t xml:space="preserve"> Chest 1998; 113:188S-193S. </w:t>
      </w:r>
    </w:p>
    <w:p w:rsidR="00EC12E3" w:rsidRPr="00EC12E3" w:rsidRDefault="00EC12E3" w:rsidP="00EC12E3">
      <w:pPr>
        <w:spacing w:after="0" w:line="240" w:lineRule="auto"/>
        <w:ind w:left="720"/>
        <w:rPr>
          <w:rFonts w:ascii="Times New Roman" w:eastAsia="Times New Roman" w:hAnsi="Times New Roman" w:cs="Times New Roman"/>
          <w:sz w:val="24"/>
          <w:szCs w:val="24"/>
          <w:lang w:val="en-US" w:eastAsia="es-BO"/>
        </w:rPr>
      </w:pPr>
      <w:r w:rsidRPr="00EC12E3">
        <w:rPr>
          <w:rFonts w:ascii="Arial" w:eastAsia="Times New Roman" w:hAnsi="Arial" w:cs="Arial"/>
          <w:color w:val="000000"/>
          <w:sz w:val="20"/>
          <w:szCs w:val="20"/>
          <w:lang w:val="en-US" w:eastAsia="es-BO"/>
        </w:rPr>
        <w:t xml:space="preserve">- McEachern, Campbell GD. Hospital-acquired pneumonia: epidemiology, etiology, and treatment. Infect Dis Clin North Am 1998; 12:761-79. </w:t>
      </w:r>
    </w:p>
    <w:p w:rsidR="00EC12E3" w:rsidRPr="00EC12E3" w:rsidRDefault="00EC12E3" w:rsidP="00EC12E3">
      <w:pPr>
        <w:spacing w:after="0" w:line="240" w:lineRule="auto"/>
        <w:ind w:left="720"/>
        <w:rPr>
          <w:rFonts w:ascii="Times New Roman" w:eastAsia="Times New Roman" w:hAnsi="Times New Roman" w:cs="Times New Roman"/>
          <w:sz w:val="24"/>
          <w:szCs w:val="24"/>
          <w:lang w:val="en-US" w:eastAsia="es-BO"/>
        </w:rPr>
      </w:pPr>
      <w:r w:rsidRPr="00EC12E3">
        <w:rPr>
          <w:rFonts w:ascii="Arial" w:eastAsia="Times New Roman" w:hAnsi="Arial" w:cs="Arial"/>
          <w:color w:val="000000"/>
          <w:sz w:val="20"/>
          <w:szCs w:val="20"/>
          <w:lang w:val="en-US" w:eastAsia="es-BO"/>
        </w:rPr>
        <w:t xml:space="preserve">- Modol JM, Pedro-Botet ML, SabriaM, Gimeno JM, Prats R, Nieto J, Sopena N. Environmental and Clinical Legionelosis in Hospitals in Catalonia. Spain. 38th Interscience on Antimicrobial Agents and Chemotherapy September 1998. San Diego, Ca, USA (Session 53-K). </w:t>
      </w:r>
    </w:p>
    <w:p w:rsidR="00EC12E3" w:rsidRPr="00EC12E3" w:rsidRDefault="00EC12E3" w:rsidP="00EC12E3">
      <w:pPr>
        <w:spacing w:after="0" w:line="240" w:lineRule="auto"/>
        <w:ind w:left="720"/>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Sopena N y Grupo de Estudio Neunos 2000. Estudio multicentrico de la neumonia nosocomial en el enfermo no crítico. IX Congreso de la Sociedad Española de Enfermedades Infecciosas y Microbiología Clínica. Mayo 2000. Santiago de Compostela (Resumen 566).</w:t>
      </w:r>
    </w:p>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Times New Roman" w:eastAsia="Times New Roman" w:hAnsi="Times New Roman" w:cs="Times New Roman"/>
          <w:sz w:val="24"/>
          <w:szCs w:val="24"/>
          <w:lang w:eastAsia="es-BO"/>
        </w:rPr>
        <w:pict>
          <v:rect id="_x0000_i1027" style="width:0;height:1.5pt" o:hralign="center" o:hrstd="t" o:hrnoshade="t" o:hr="t" fillcolor="#a0a0a0" stroked="f"/>
        </w:pic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p>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Times New Roman" w:eastAsia="Times New Roman" w:hAnsi="Times New Roman" w:cs="Times New Roman"/>
          <w:sz w:val="24"/>
          <w:szCs w:val="24"/>
          <w:lang w:eastAsia="es-BO"/>
        </w:rPr>
        <w:pict>
          <v:rect id="_x0000_i1028" style="width:0;height:1.5pt" o:hralign="center" o:hrstd="t" o:hrnoshade="t" o:hr="t" fillcolor="#a0a0a0" stroked="f"/>
        </w:pict>
      </w:r>
    </w:p>
    <w:p w:rsidR="00EC12E3" w:rsidRPr="00EC12E3" w:rsidRDefault="00EC12E3" w:rsidP="00EC12E3">
      <w:pPr>
        <w:spacing w:after="0" w:line="240" w:lineRule="auto"/>
        <w:jc w:val="center"/>
        <w:rPr>
          <w:rFonts w:ascii="Times New Roman" w:eastAsia="Times New Roman" w:hAnsi="Times New Roman" w:cs="Times New Roman"/>
          <w:sz w:val="24"/>
          <w:szCs w:val="24"/>
          <w:lang w:eastAsia="es-BO"/>
        </w:rPr>
      </w:pPr>
      <w:bookmarkStart w:id="9" w:name="5"/>
      <w:bookmarkEnd w:id="9"/>
      <w:r w:rsidRPr="00EC12E3">
        <w:rPr>
          <w:rFonts w:ascii="Arial" w:eastAsia="Times New Roman" w:hAnsi="Arial" w:cs="Arial"/>
          <w:b/>
          <w:bCs/>
          <w:color w:val="08618C"/>
          <w:sz w:val="34"/>
          <w:szCs w:val="34"/>
          <w:lang w:eastAsia="es-BO"/>
        </w:rPr>
        <w:t>Infecciones en el tracto respiratorio inferior</w:t>
      </w:r>
      <w:r w:rsidRPr="00EC12E3">
        <w:rPr>
          <w:rFonts w:ascii="Times New Roman" w:eastAsia="Times New Roman" w:hAnsi="Times New Roman" w:cs="Times New Roman"/>
          <w:sz w:val="24"/>
          <w:szCs w:val="24"/>
          <w:lang w:eastAsia="es-BO"/>
        </w:rPr>
        <w:t xml:space="preserve"> </w:t>
      </w:r>
      <w:r w:rsidRPr="00EC12E3">
        <w:rPr>
          <w:rFonts w:ascii="Times New Roman" w:eastAsia="Times New Roman" w:hAnsi="Times New Roman" w:cs="Times New Roman"/>
          <w:sz w:val="24"/>
          <w:szCs w:val="24"/>
          <w:lang w:eastAsia="es-BO"/>
        </w:rPr>
        <w:br/>
      </w:r>
      <w:r w:rsidRPr="00EC12E3">
        <w:rPr>
          <w:rFonts w:ascii="Times New Roman" w:eastAsia="Times New Roman" w:hAnsi="Times New Roman" w:cs="Times New Roman"/>
          <w:sz w:val="24"/>
          <w:szCs w:val="24"/>
          <w:lang w:eastAsia="es-BO"/>
        </w:rPr>
        <w:br/>
      </w:r>
      <w:r w:rsidRPr="00EC12E3">
        <w:rPr>
          <w:rFonts w:ascii="Times New Roman" w:eastAsia="Times New Roman" w:hAnsi="Times New Roman" w:cs="Times New Roman"/>
          <w:b/>
          <w:bCs/>
          <w:i/>
          <w:iCs/>
          <w:sz w:val="32"/>
          <w:szCs w:val="32"/>
          <w:lang w:eastAsia="es-BO"/>
        </w:rPr>
        <w:t>Neumonía en el paciente ventilado</w:t>
      </w:r>
    </w:p>
    <w:p w:rsidR="00EC12E3" w:rsidRPr="00EC12E3" w:rsidRDefault="00EC12E3" w:rsidP="00EC12E3">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EC12E3">
        <w:rPr>
          <w:rFonts w:ascii="Arial" w:eastAsia="Times New Roman" w:hAnsi="Arial" w:cs="Arial"/>
          <w:b/>
          <w:bCs/>
          <w:color w:val="08618C"/>
          <w:sz w:val="24"/>
          <w:szCs w:val="24"/>
          <w:u w:val="single"/>
          <w:lang w:eastAsia="es-BO"/>
        </w:rPr>
        <w:t>1. Introducción</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     La neumonía es la principal complicación infecciosa que se diagnostica en los pacientes ventilados. En los últimos años se han realizado numerosas investigaciones que han permitido avanzar en el conocimiento de su epidemiología, patogenia, etiología, prevención y tratamiento. Ha sido precisamente en este último campo en donde más esfuerzos se han realizado mediante el desarrollo de diversas técnicas para la obtención de muestras pulmonares, la aplicación de nuevos procedimientos microbiológicos que han incorporado métodos cuantitativos y especialmente en la investigación y desarrollo de nuevos y mas potentes antimicrobianos. La identificación de los factores que favorecen la aparición de neumonía durante la ventilación mecánica (NVM) así como los factores que seleccionan determinados microorganismos, ha permitido la diferenciación de grupos poblacionales de riesgo en los que es posible la aplicación de estrategias terapéuticas concretas. En este sentido se han pronunciado diferentes sociedades científicas, nacionales e internacionales, que ha elaborado protocolos terapéuticos de </w:t>
      </w:r>
      <w:proofErr w:type="gramStart"/>
      <w:r w:rsidRPr="00EC12E3">
        <w:rPr>
          <w:rFonts w:ascii="Arial" w:eastAsia="Times New Roman" w:hAnsi="Arial" w:cs="Arial"/>
          <w:color w:val="000000"/>
          <w:sz w:val="20"/>
          <w:szCs w:val="20"/>
          <w:lang w:eastAsia="es-BO"/>
        </w:rPr>
        <w:t>la neumonías</w:t>
      </w:r>
      <w:proofErr w:type="gramEnd"/>
      <w:r w:rsidRPr="00EC12E3">
        <w:rPr>
          <w:rFonts w:ascii="Arial" w:eastAsia="Times New Roman" w:hAnsi="Arial" w:cs="Arial"/>
          <w:color w:val="000000"/>
          <w:sz w:val="20"/>
          <w:szCs w:val="20"/>
          <w:lang w:eastAsia="es-BO"/>
        </w:rPr>
        <w:t xml:space="preserve"> nosocomiales en la que incluyen a los pacientes en ventilación mecánica (VM). La mortalidad relacionada con esta infección continua siendo elevada, a pesar de los avances realizados en su diagnóstico y tratamiento, habiéndose identificado como uno de los principales factores de mal pronóstico la prescripción de antibióticos empíricos de forma inadecuada.</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lastRenderedPageBreak/>
        <w:t xml:space="preserve">     En el desarrollo de este tema se incluyen los elementos necesarios para elaborar una propuesta terapéutica de las NVM, adaptada a las características de cada hospital y diferenciando los principales grupos de riesgo en los que se puede clasificar este subgrupo poblacional. Así mismo, se proponen unas recomendaciones terapéuticas, para cada subgrupo, que deberán adecuarse al conocimiento de los microorganismos predominantes en cada hospital. </w:t>
      </w:r>
    </w:p>
    <w:p w:rsidR="00EC12E3" w:rsidRPr="00EC12E3" w:rsidRDefault="00EC12E3" w:rsidP="00EC12E3">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EC12E3">
        <w:rPr>
          <w:rFonts w:ascii="Arial" w:eastAsia="Times New Roman" w:hAnsi="Arial" w:cs="Arial"/>
          <w:b/>
          <w:bCs/>
          <w:color w:val="08618C"/>
          <w:sz w:val="24"/>
          <w:szCs w:val="24"/>
          <w:u w:val="single"/>
          <w:lang w:eastAsia="es-BO"/>
        </w:rPr>
        <w:t>2. Concepto</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El diagnóstico de sospecha de una neumonía nosocomial, incluida la relacionada con ventilación mecánica, se basa en la presencia de infiltrados pulmonares en la radiografía de tórax, asociados con fiebre (o hipotermia), leucocitosis (o leucopenia) y secreciones traqueobronquiales purulentas (en la que se identifican o no, agentes patógenos). Para mejorar la fiabilidad del diagnóstico clínico, se han incluido, en los últimos años, otros signos y síntomas, como: hipoxemia (definida en pacientes agudos por una relación pO2/FiO2 &lt; 250), aumento de las formas inmaduras de leucocitos (&gt; 10% neutrófilos en banda), persistencia y/o extensión del infiltrado pulmonar y/o rápida evolución hacia la cavitación de un infiltrado previo.</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En los pacientes con VM los síntomas anteriores pueden estar producidos por otros procesos, infecciosos y no infecciosos, y por el contrario, su ausencia puede ser debida a limitaciones técnicas y/o a tratamientos concomitantes. La radiografía de tórax realizada con aparatos portátiles, mediante proyecciones anteroposteriores, tiene una limitada precisión para diagnosticar infiltrados. Así, se ha comprobado que el 26 % de las opacidades alveolares, detectadas mediante tomografía computarizada en lóbulos inferiores y posteriores, no se observan en las radiografías de tórax. Por el contrario las radiografías con falsos diagnósticos de neumonía son aun más frecuentes. Existen numerosas causas de infiltrados radiológicos en pacientes críticos, con VM, que no son neumonías (atelectasias, infarto pulmonar, hemorragia pulmonar, edema pulmonar atípico, bronquiolitis obliterante) y algunas de ellas pueden asociarse con fiebre y leucocitosis. Diversos estudios han confirmado que la fiebre y los infiltrados pulmonares en pacientes con VM pueden ser causados, por otros procesos diferentes a las infecciones pulmonares. En los casos en los que se han correlacionado datos histológicos con criterios clínicos y radiológicos, de forma aislada o combinando varios de ellos, la eficiencia diagnostica de estos ha sido escasa.</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     A pesar de las limitaciones anteriores los criterios clínicos de sospecha de neumonía continúan siendo válidos para indicar la obtención de muestras respiratorias y, en pacientes críticos, son suficientes para indicar el tratamiento empírico. La confirmación de la neumonía se debe realizar posteriormente utilizando uno o más de los siguientes criterios: resultados de los estudios microbiológicos, respuesta al tratamiento con antibióticos, ausencia de focos alternativos de sepsis o confirmación mediante estudios histológicos </w:t>
      </w:r>
      <w:proofErr w:type="gramStart"/>
      <w:r w:rsidRPr="00EC12E3">
        <w:rPr>
          <w:rFonts w:ascii="Arial" w:eastAsia="Times New Roman" w:hAnsi="Arial" w:cs="Arial"/>
          <w:color w:val="000000"/>
          <w:sz w:val="20"/>
          <w:szCs w:val="20"/>
          <w:lang w:eastAsia="es-BO"/>
        </w:rPr>
        <w:t>mas</w:t>
      </w:r>
      <w:proofErr w:type="gramEnd"/>
      <w:r w:rsidRPr="00EC12E3">
        <w:rPr>
          <w:rFonts w:ascii="Arial" w:eastAsia="Times New Roman" w:hAnsi="Arial" w:cs="Arial"/>
          <w:color w:val="000000"/>
          <w:sz w:val="20"/>
          <w:szCs w:val="20"/>
          <w:lang w:eastAsia="es-BO"/>
        </w:rPr>
        <w:t xml:space="preserve"> tardíos.</w:t>
      </w:r>
    </w:p>
    <w:p w:rsidR="00EC12E3" w:rsidRPr="00EC12E3" w:rsidRDefault="00EC12E3" w:rsidP="00EC12E3">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EC12E3">
        <w:rPr>
          <w:rFonts w:ascii="Arial" w:eastAsia="Times New Roman" w:hAnsi="Arial" w:cs="Arial"/>
          <w:b/>
          <w:bCs/>
          <w:color w:val="08618C"/>
          <w:sz w:val="24"/>
          <w:szCs w:val="24"/>
          <w:u w:val="single"/>
          <w:lang w:eastAsia="es-BO"/>
        </w:rPr>
        <w:t>3. Epidemiología</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La frecuencia de neumonías en los pacientes ventilados es muy superior a la del resto de pacientes hospitalizados. El riesgo de adquirir una neumonía en los pacientes intubados se incrementa entre 6 y 21 veces respecto a los no intubados y aumenta entre el 1 % y el 3 % por cada día de VM.</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     De acuerdo con datos publicados por el National Nosocomial Infection Surveillance (NNIS), que basa el diagnóstico de neumonía en criterios clínicos, las tasas de neumonía varían dependiendo de las características de la población analizada, desde 5,8 casos por 1000 días de VM en pacientes pediátricos a 24,1 casos por 1.000 días de VM en pacientes quemados. En el estudio nacional de vigilancia de infección nosocomial en UCI (ENVIN-UCI), realizado en España desde 1994, y en el que se han incluido mas de 22.000 pacientes, se ha demostrado una tasa de densidad de incidencia de NVM que oscila entre 18,5 y 23,6 episodios por 1.000 días de VM. En la Tabla 1 se incluyen diferentes indicadores de tasas de esta infección, que se han calculado a partir </w:t>
      </w:r>
      <w:r w:rsidRPr="00EC12E3">
        <w:rPr>
          <w:rFonts w:ascii="Arial" w:eastAsia="Times New Roman" w:hAnsi="Arial" w:cs="Arial"/>
          <w:color w:val="000000"/>
          <w:sz w:val="20"/>
          <w:szCs w:val="20"/>
          <w:lang w:eastAsia="es-BO"/>
        </w:rPr>
        <w:lastRenderedPageBreak/>
        <w:t xml:space="preserve">de los datos del estudio ENVIN-UCI, utilizando como numerador el número de casos de NVM y como denominadores, los pacientes ingresados en el periodo de estudio, los días totales de pacientes de riesgo y los días totales de VM. </w:t>
      </w:r>
    </w:p>
    <w:p w:rsidR="00EC12E3" w:rsidRPr="00EC12E3" w:rsidRDefault="00EC12E3" w:rsidP="00EC12E3">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EC12E3">
        <w:rPr>
          <w:rFonts w:ascii="Arial" w:eastAsia="Times New Roman" w:hAnsi="Arial" w:cs="Arial"/>
          <w:b/>
          <w:bCs/>
          <w:color w:val="08618C"/>
          <w:sz w:val="24"/>
          <w:szCs w:val="24"/>
          <w:u w:val="single"/>
          <w:lang w:eastAsia="es-BO"/>
        </w:rPr>
        <w:t>4. Patogenia</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En los pacientes intubados las bacterias pueden invadir las vías respiratorias bajas por microaspiraciones de exudado orofaringeo, por inhalación de aerosoles que contienen bacterias y, menos frecuentemente, por diseminación hematógena de un foco infeccioso a distancia de los pulmones. En estos pacientes las defensas de las vías aéreas altas están abolidas (la glotis, el reflejo de la tos y el mecanismo de lavado mucociliar) y los responsables de eliminar las bacterias son los macrófagos, localizados en los alvéolos, mediante la activación de la respuesta inflamatoria a dicho nivel.</w:t>
      </w:r>
    </w:p>
    <w:tbl>
      <w:tblPr>
        <w:tblW w:w="7500" w:type="dxa"/>
        <w:jc w:val="center"/>
        <w:tblCellSpacing w:w="0" w:type="dxa"/>
        <w:shd w:val="clear" w:color="auto" w:fill="08618C"/>
        <w:tblCellMar>
          <w:left w:w="0" w:type="dxa"/>
          <w:right w:w="0" w:type="dxa"/>
        </w:tblCellMar>
        <w:tblLook w:val="04A0" w:firstRow="1" w:lastRow="0" w:firstColumn="1" w:lastColumn="0" w:noHBand="0" w:noVBand="1"/>
      </w:tblPr>
      <w:tblGrid>
        <w:gridCol w:w="7500"/>
      </w:tblGrid>
      <w:tr w:rsidR="00EC12E3" w:rsidRPr="00EC12E3" w:rsidTr="00EC12E3">
        <w:trPr>
          <w:tblCellSpacing w:w="0" w:type="dxa"/>
          <w:jc w:val="center"/>
        </w:trPr>
        <w:tc>
          <w:tcPr>
            <w:tcW w:w="0" w:type="auto"/>
            <w:shd w:val="clear" w:color="auto" w:fill="08618C"/>
            <w:vAlign w:val="center"/>
            <w:hideMark/>
          </w:tcPr>
          <w:tbl>
            <w:tblPr>
              <w:tblW w:w="5000" w:type="pct"/>
              <w:jc w:val="center"/>
              <w:tblCellSpacing w:w="0" w:type="dxa"/>
              <w:tblBorders>
                <w:top w:val="outset" w:sz="6" w:space="0" w:color="08618C"/>
                <w:left w:val="outset" w:sz="6" w:space="0" w:color="08618C"/>
                <w:bottom w:val="outset" w:sz="6" w:space="0" w:color="08618C"/>
                <w:right w:val="outset" w:sz="6" w:space="0" w:color="08618C"/>
              </w:tblBorders>
              <w:shd w:val="clear" w:color="auto" w:fill="E8F8FD"/>
              <w:tblCellMar>
                <w:top w:w="15" w:type="dxa"/>
                <w:left w:w="15" w:type="dxa"/>
                <w:bottom w:w="15" w:type="dxa"/>
                <w:right w:w="15" w:type="dxa"/>
              </w:tblCellMar>
              <w:tblLook w:val="04A0" w:firstRow="1" w:lastRow="0" w:firstColumn="1" w:lastColumn="0" w:noHBand="0" w:noVBand="1"/>
            </w:tblPr>
            <w:tblGrid>
              <w:gridCol w:w="3563"/>
              <w:gridCol w:w="672"/>
              <w:gridCol w:w="561"/>
              <w:gridCol w:w="672"/>
              <w:gridCol w:w="672"/>
              <w:gridCol w:w="672"/>
              <w:gridCol w:w="672"/>
            </w:tblGrid>
            <w:tr w:rsidR="00EC12E3" w:rsidRPr="00EC12E3">
              <w:trPr>
                <w:tblCellSpacing w:w="0" w:type="dxa"/>
                <w:jc w:val="center"/>
              </w:trPr>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p>
              </w:tc>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jc w:val="center"/>
                    <w:rPr>
                      <w:rFonts w:ascii="Times New Roman" w:eastAsia="Times New Roman" w:hAnsi="Times New Roman" w:cs="Times New Roman"/>
                      <w:sz w:val="24"/>
                      <w:szCs w:val="24"/>
                      <w:lang w:eastAsia="es-BO"/>
                    </w:rPr>
                  </w:pPr>
                  <w:r w:rsidRPr="00EC12E3">
                    <w:rPr>
                      <w:rFonts w:ascii="Arial" w:eastAsia="Times New Roman" w:hAnsi="Arial" w:cs="Arial"/>
                      <w:b/>
                      <w:bCs/>
                      <w:color w:val="08618C"/>
                      <w:sz w:val="20"/>
                      <w:szCs w:val="20"/>
                      <w:lang w:eastAsia="es-BO"/>
                    </w:rPr>
                    <w:t>1994</w:t>
                  </w:r>
                </w:p>
              </w:tc>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jc w:val="center"/>
                    <w:rPr>
                      <w:rFonts w:ascii="Times New Roman" w:eastAsia="Times New Roman" w:hAnsi="Times New Roman" w:cs="Times New Roman"/>
                      <w:sz w:val="24"/>
                      <w:szCs w:val="24"/>
                      <w:lang w:eastAsia="es-BO"/>
                    </w:rPr>
                  </w:pPr>
                  <w:r w:rsidRPr="00EC12E3">
                    <w:rPr>
                      <w:rFonts w:ascii="Arial" w:eastAsia="Times New Roman" w:hAnsi="Arial" w:cs="Arial"/>
                      <w:b/>
                      <w:bCs/>
                      <w:color w:val="08618C"/>
                      <w:sz w:val="20"/>
                      <w:szCs w:val="20"/>
                      <w:lang w:eastAsia="es-BO"/>
                    </w:rPr>
                    <w:t>1995</w:t>
                  </w:r>
                </w:p>
              </w:tc>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jc w:val="center"/>
                    <w:rPr>
                      <w:rFonts w:ascii="Times New Roman" w:eastAsia="Times New Roman" w:hAnsi="Times New Roman" w:cs="Times New Roman"/>
                      <w:sz w:val="24"/>
                      <w:szCs w:val="24"/>
                      <w:lang w:eastAsia="es-BO"/>
                    </w:rPr>
                  </w:pPr>
                  <w:r w:rsidRPr="00EC12E3">
                    <w:rPr>
                      <w:rFonts w:ascii="Arial" w:eastAsia="Times New Roman" w:hAnsi="Arial" w:cs="Arial"/>
                      <w:b/>
                      <w:bCs/>
                      <w:color w:val="08618C"/>
                      <w:sz w:val="20"/>
                      <w:szCs w:val="20"/>
                      <w:lang w:eastAsia="es-BO"/>
                    </w:rPr>
                    <w:t>1996</w:t>
                  </w:r>
                </w:p>
              </w:tc>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jc w:val="center"/>
                    <w:rPr>
                      <w:rFonts w:ascii="Times New Roman" w:eastAsia="Times New Roman" w:hAnsi="Times New Roman" w:cs="Times New Roman"/>
                      <w:sz w:val="24"/>
                      <w:szCs w:val="24"/>
                      <w:lang w:eastAsia="es-BO"/>
                    </w:rPr>
                  </w:pPr>
                  <w:r w:rsidRPr="00EC12E3">
                    <w:rPr>
                      <w:rFonts w:ascii="Arial" w:eastAsia="Times New Roman" w:hAnsi="Arial" w:cs="Arial"/>
                      <w:b/>
                      <w:bCs/>
                      <w:color w:val="08618C"/>
                      <w:sz w:val="20"/>
                      <w:szCs w:val="20"/>
                      <w:lang w:eastAsia="es-BO"/>
                    </w:rPr>
                    <w:t>1997</w:t>
                  </w:r>
                </w:p>
              </w:tc>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jc w:val="center"/>
                    <w:rPr>
                      <w:rFonts w:ascii="Times New Roman" w:eastAsia="Times New Roman" w:hAnsi="Times New Roman" w:cs="Times New Roman"/>
                      <w:sz w:val="24"/>
                      <w:szCs w:val="24"/>
                      <w:lang w:eastAsia="es-BO"/>
                    </w:rPr>
                  </w:pPr>
                  <w:r w:rsidRPr="00EC12E3">
                    <w:rPr>
                      <w:rFonts w:ascii="Arial" w:eastAsia="Times New Roman" w:hAnsi="Arial" w:cs="Arial"/>
                      <w:b/>
                      <w:bCs/>
                      <w:color w:val="08618C"/>
                      <w:sz w:val="20"/>
                      <w:szCs w:val="20"/>
                      <w:lang w:eastAsia="es-BO"/>
                    </w:rPr>
                    <w:t>1998</w:t>
                  </w:r>
                </w:p>
              </w:tc>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jc w:val="center"/>
                    <w:rPr>
                      <w:rFonts w:ascii="Times New Roman" w:eastAsia="Times New Roman" w:hAnsi="Times New Roman" w:cs="Times New Roman"/>
                      <w:sz w:val="24"/>
                      <w:szCs w:val="24"/>
                      <w:lang w:eastAsia="es-BO"/>
                    </w:rPr>
                  </w:pPr>
                  <w:r w:rsidRPr="00EC12E3">
                    <w:rPr>
                      <w:rFonts w:ascii="Arial" w:eastAsia="Times New Roman" w:hAnsi="Arial" w:cs="Arial"/>
                      <w:b/>
                      <w:bCs/>
                      <w:color w:val="08618C"/>
                      <w:sz w:val="20"/>
                      <w:szCs w:val="20"/>
                      <w:lang w:eastAsia="es-BO"/>
                    </w:rPr>
                    <w:t>1999</w:t>
                  </w:r>
                </w:p>
              </w:tc>
            </w:tr>
            <w:tr w:rsidR="00EC12E3" w:rsidRPr="00EC12E3">
              <w:trPr>
                <w:tblCellSpacing w:w="0" w:type="dxa"/>
                <w:jc w:val="center"/>
              </w:trPr>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b/>
                      <w:bCs/>
                      <w:color w:val="000000"/>
                      <w:sz w:val="20"/>
                      <w:szCs w:val="20"/>
                      <w:lang w:eastAsia="es-BO"/>
                    </w:rPr>
                    <w:t>NUMERADORES</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color w:val="000000"/>
                      <w:sz w:val="20"/>
                      <w:szCs w:val="20"/>
                      <w:lang w:eastAsia="es-BO"/>
                    </w:rPr>
                    <w:br/>
                    <w:t>Neumonías-VM</w:t>
                  </w:r>
                </w:p>
              </w:tc>
              <w:tc>
                <w:tcPr>
                  <w:tcW w:w="0" w:type="auto"/>
                  <w:tcBorders>
                    <w:top w:val="outset" w:sz="6" w:space="0" w:color="08618C"/>
                    <w:left w:val="outset" w:sz="6" w:space="0" w:color="08618C"/>
                    <w:bottom w:val="outset" w:sz="6" w:space="0" w:color="08618C"/>
                    <w:right w:val="outset" w:sz="6" w:space="0" w:color="08618C"/>
                  </w:tcBorders>
                  <w:shd w:val="clear" w:color="auto" w:fill="E8F8FD"/>
                  <w:hideMark/>
                </w:tcPr>
                <w:p w:rsidR="00EC12E3" w:rsidRPr="00EC12E3" w:rsidRDefault="00EC12E3" w:rsidP="00EC12E3">
                  <w:pPr>
                    <w:spacing w:after="0" w:line="240" w:lineRule="auto"/>
                    <w:jc w:val="center"/>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br/>
                    <w:t xml:space="preserve">103 </w:t>
                  </w:r>
                </w:p>
              </w:tc>
              <w:tc>
                <w:tcPr>
                  <w:tcW w:w="0" w:type="auto"/>
                  <w:tcBorders>
                    <w:top w:val="outset" w:sz="6" w:space="0" w:color="08618C"/>
                    <w:left w:val="outset" w:sz="6" w:space="0" w:color="08618C"/>
                    <w:bottom w:val="outset" w:sz="6" w:space="0" w:color="08618C"/>
                    <w:right w:val="outset" w:sz="6" w:space="0" w:color="08618C"/>
                  </w:tcBorders>
                  <w:shd w:val="clear" w:color="auto" w:fill="E8F8FD"/>
                  <w:hideMark/>
                </w:tcPr>
                <w:p w:rsidR="00EC12E3" w:rsidRPr="00EC12E3" w:rsidRDefault="00EC12E3" w:rsidP="00EC12E3">
                  <w:pPr>
                    <w:spacing w:after="0" w:line="240" w:lineRule="auto"/>
                    <w:jc w:val="center"/>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br/>
                    <w:t xml:space="preserve">108 </w:t>
                  </w:r>
                </w:p>
              </w:tc>
              <w:tc>
                <w:tcPr>
                  <w:tcW w:w="0" w:type="auto"/>
                  <w:tcBorders>
                    <w:top w:val="outset" w:sz="6" w:space="0" w:color="08618C"/>
                    <w:left w:val="outset" w:sz="6" w:space="0" w:color="08618C"/>
                    <w:bottom w:val="outset" w:sz="6" w:space="0" w:color="08618C"/>
                    <w:right w:val="outset" w:sz="6" w:space="0" w:color="08618C"/>
                  </w:tcBorders>
                  <w:shd w:val="clear" w:color="auto" w:fill="E8F8FD"/>
                  <w:hideMark/>
                </w:tcPr>
                <w:p w:rsidR="00EC12E3" w:rsidRPr="00EC12E3" w:rsidRDefault="00EC12E3" w:rsidP="00EC12E3">
                  <w:pPr>
                    <w:spacing w:after="0" w:line="240" w:lineRule="auto"/>
                    <w:jc w:val="center"/>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br/>
                    <w:t xml:space="preserve">456 </w:t>
                  </w:r>
                </w:p>
              </w:tc>
              <w:tc>
                <w:tcPr>
                  <w:tcW w:w="0" w:type="auto"/>
                  <w:tcBorders>
                    <w:top w:val="outset" w:sz="6" w:space="0" w:color="08618C"/>
                    <w:left w:val="outset" w:sz="6" w:space="0" w:color="08618C"/>
                    <w:bottom w:val="outset" w:sz="6" w:space="0" w:color="08618C"/>
                    <w:right w:val="outset" w:sz="6" w:space="0" w:color="08618C"/>
                  </w:tcBorders>
                  <w:shd w:val="clear" w:color="auto" w:fill="E8F8FD"/>
                  <w:hideMark/>
                </w:tcPr>
                <w:p w:rsidR="00EC12E3" w:rsidRPr="00EC12E3" w:rsidRDefault="00EC12E3" w:rsidP="00EC12E3">
                  <w:pPr>
                    <w:spacing w:after="0" w:line="240" w:lineRule="auto"/>
                    <w:jc w:val="center"/>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br/>
                    <w:t xml:space="preserve">164 </w:t>
                  </w:r>
                </w:p>
              </w:tc>
              <w:tc>
                <w:tcPr>
                  <w:tcW w:w="0" w:type="auto"/>
                  <w:tcBorders>
                    <w:top w:val="outset" w:sz="6" w:space="0" w:color="08618C"/>
                    <w:left w:val="outset" w:sz="6" w:space="0" w:color="08618C"/>
                    <w:bottom w:val="outset" w:sz="6" w:space="0" w:color="08618C"/>
                    <w:right w:val="outset" w:sz="6" w:space="0" w:color="08618C"/>
                  </w:tcBorders>
                  <w:shd w:val="clear" w:color="auto" w:fill="E8F8FD"/>
                  <w:hideMark/>
                </w:tcPr>
                <w:p w:rsidR="00EC12E3" w:rsidRPr="00EC12E3" w:rsidRDefault="00EC12E3" w:rsidP="00EC12E3">
                  <w:pPr>
                    <w:spacing w:after="0" w:line="240" w:lineRule="auto"/>
                    <w:jc w:val="center"/>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br/>
                    <w:t xml:space="preserve">272 </w:t>
                  </w:r>
                </w:p>
              </w:tc>
              <w:tc>
                <w:tcPr>
                  <w:tcW w:w="0" w:type="auto"/>
                  <w:tcBorders>
                    <w:top w:val="outset" w:sz="6" w:space="0" w:color="08618C"/>
                    <w:left w:val="outset" w:sz="6" w:space="0" w:color="08618C"/>
                    <w:bottom w:val="outset" w:sz="6" w:space="0" w:color="08618C"/>
                    <w:right w:val="outset" w:sz="6" w:space="0" w:color="08618C"/>
                  </w:tcBorders>
                  <w:shd w:val="clear" w:color="auto" w:fill="E8F8FD"/>
                  <w:hideMark/>
                </w:tcPr>
                <w:p w:rsidR="00EC12E3" w:rsidRPr="00EC12E3" w:rsidRDefault="00EC12E3" w:rsidP="00EC12E3">
                  <w:pPr>
                    <w:spacing w:after="0" w:line="240" w:lineRule="auto"/>
                    <w:jc w:val="center"/>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br/>
                    <w:t>330</w:t>
                  </w:r>
                </w:p>
              </w:tc>
            </w:tr>
            <w:tr w:rsidR="00EC12E3" w:rsidRPr="00EC12E3">
              <w:trPr>
                <w:tblCellSpacing w:w="0" w:type="dxa"/>
                <w:jc w:val="center"/>
              </w:trPr>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b/>
                      <w:bCs/>
                      <w:color w:val="000000"/>
                      <w:sz w:val="20"/>
                      <w:szCs w:val="20"/>
                      <w:lang w:eastAsia="es-BO"/>
                    </w:rPr>
                    <w:t>DENOMINADORES</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color w:val="000000"/>
                      <w:sz w:val="20"/>
                      <w:szCs w:val="20"/>
                      <w:lang w:eastAsia="es-BO"/>
                    </w:rPr>
                    <w:br/>
                    <w:t xml:space="preserve">Pacientes </w:t>
                  </w:r>
                  <w:r w:rsidRPr="00EC12E3">
                    <w:rPr>
                      <w:rFonts w:ascii="Arial" w:eastAsia="Times New Roman" w:hAnsi="Arial" w:cs="Arial"/>
                      <w:color w:val="000000"/>
                      <w:sz w:val="20"/>
                      <w:szCs w:val="20"/>
                      <w:lang w:eastAsia="es-BO"/>
                    </w:rPr>
                    <w:br/>
                    <w:t xml:space="preserve">Días de estancia/UCI </w:t>
                  </w:r>
                  <w:r w:rsidRPr="00EC12E3">
                    <w:rPr>
                      <w:rFonts w:ascii="Arial" w:eastAsia="Times New Roman" w:hAnsi="Arial" w:cs="Arial"/>
                      <w:color w:val="000000"/>
                      <w:sz w:val="20"/>
                      <w:szCs w:val="20"/>
                      <w:lang w:eastAsia="es-BO"/>
                    </w:rPr>
                    <w:br/>
                    <w:t xml:space="preserve">Días de VM </w:t>
                  </w:r>
                </w:p>
              </w:tc>
              <w:tc>
                <w:tcPr>
                  <w:tcW w:w="0" w:type="auto"/>
                  <w:tcBorders>
                    <w:top w:val="outset" w:sz="6" w:space="0" w:color="08618C"/>
                    <w:left w:val="outset" w:sz="6" w:space="0" w:color="08618C"/>
                    <w:bottom w:val="outset" w:sz="6" w:space="0" w:color="08618C"/>
                    <w:right w:val="outset" w:sz="6" w:space="0" w:color="08618C"/>
                  </w:tcBorders>
                  <w:shd w:val="clear" w:color="auto" w:fill="E8F8FD"/>
                  <w:hideMark/>
                </w:tcPr>
                <w:p w:rsidR="00EC12E3" w:rsidRPr="00EC12E3" w:rsidRDefault="00EC12E3" w:rsidP="00EC12E3">
                  <w:pPr>
                    <w:spacing w:after="0" w:line="240" w:lineRule="auto"/>
                    <w:jc w:val="center"/>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br/>
                    <w:t xml:space="preserve">1.884 </w:t>
                  </w:r>
                  <w:r w:rsidRPr="00EC12E3">
                    <w:rPr>
                      <w:rFonts w:ascii="Arial" w:eastAsia="Times New Roman" w:hAnsi="Arial" w:cs="Arial"/>
                      <w:color w:val="000000"/>
                      <w:sz w:val="20"/>
                      <w:szCs w:val="20"/>
                      <w:lang w:eastAsia="es-BO"/>
                    </w:rPr>
                    <w:br/>
                    <w:t xml:space="preserve">11.675 </w:t>
                  </w:r>
                  <w:r w:rsidRPr="00EC12E3">
                    <w:rPr>
                      <w:rFonts w:ascii="Arial" w:eastAsia="Times New Roman" w:hAnsi="Arial" w:cs="Arial"/>
                      <w:color w:val="000000"/>
                      <w:sz w:val="20"/>
                      <w:szCs w:val="20"/>
                      <w:lang w:eastAsia="es-BO"/>
                    </w:rPr>
                    <w:br/>
                    <w:t xml:space="preserve">5.561 </w:t>
                  </w:r>
                </w:p>
              </w:tc>
              <w:tc>
                <w:tcPr>
                  <w:tcW w:w="0" w:type="auto"/>
                  <w:tcBorders>
                    <w:top w:val="outset" w:sz="6" w:space="0" w:color="08618C"/>
                    <w:left w:val="outset" w:sz="6" w:space="0" w:color="08618C"/>
                    <w:bottom w:val="outset" w:sz="6" w:space="0" w:color="08618C"/>
                    <w:right w:val="outset" w:sz="6" w:space="0" w:color="08618C"/>
                  </w:tcBorders>
                  <w:shd w:val="clear" w:color="auto" w:fill="E8F8FD"/>
                  <w:hideMark/>
                </w:tcPr>
                <w:p w:rsidR="00EC12E3" w:rsidRPr="00EC12E3" w:rsidRDefault="00EC12E3" w:rsidP="00EC12E3">
                  <w:pPr>
                    <w:spacing w:after="0" w:line="240" w:lineRule="auto"/>
                    <w:jc w:val="center"/>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br/>
                    <w:t xml:space="preserve">1.794 </w:t>
                  </w:r>
                  <w:r w:rsidRPr="00EC12E3">
                    <w:rPr>
                      <w:rFonts w:ascii="Arial" w:eastAsia="Times New Roman" w:hAnsi="Arial" w:cs="Arial"/>
                      <w:color w:val="000000"/>
                      <w:sz w:val="20"/>
                      <w:szCs w:val="20"/>
                      <w:lang w:eastAsia="es-BO"/>
                    </w:rPr>
                    <w:br/>
                    <w:t xml:space="preserve">9.940 </w:t>
                  </w:r>
                  <w:r w:rsidRPr="00EC12E3">
                    <w:rPr>
                      <w:rFonts w:ascii="Arial" w:eastAsia="Times New Roman" w:hAnsi="Arial" w:cs="Arial"/>
                      <w:color w:val="000000"/>
                      <w:sz w:val="20"/>
                      <w:szCs w:val="20"/>
                      <w:lang w:eastAsia="es-BO"/>
                    </w:rPr>
                    <w:br/>
                    <w:t xml:space="preserve">4.584 </w:t>
                  </w:r>
                </w:p>
              </w:tc>
              <w:tc>
                <w:tcPr>
                  <w:tcW w:w="0" w:type="auto"/>
                  <w:tcBorders>
                    <w:top w:val="outset" w:sz="6" w:space="0" w:color="08618C"/>
                    <w:left w:val="outset" w:sz="6" w:space="0" w:color="08618C"/>
                    <w:bottom w:val="outset" w:sz="6" w:space="0" w:color="08618C"/>
                    <w:right w:val="outset" w:sz="6" w:space="0" w:color="08618C"/>
                  </w:tcBorders>
                  <w:shd w:val="clear" w:color="auto" w:fill="E8F8FD"/>
                  <w:hideMark/>
                </w:tcPr>
                <w:p w:rsidR="00EC12E3" w:rsidRPr="00EC12E3" w:rsidRDefault="00EC12E3" w:rsidP="00EC12E3">
                  <w:pPr>
                    <w:spacing w:after="0" w:line="240" w:lineRule="auto"/>
                    <w:jc w:val="center"/>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br/>
                    <w:t xml:space="preserve">7.151 </w:t>
                  </w:r>
                  <w:r w:rsidRPr="00EC12E3">
                    <w:rPr>
                      <w:rFonts w:ascii="Arial" w:eastAsia="Times New Roman" w:hAnsi="Arial" w:cs="Arial"/>
                      <w:color w:val="000000"/>
                      <w:sz w:val="20"/>
                      <w:szCs w:val="20"/>
                      <w:lang w:eastAsia="es-BO"/>
                    </w:rPr>
                    <w:br/>
                    <w:t xml:space="preserve">50.804 </w:t>
                  </w:r>
                  <w:r w:rsidRPr="00EC12E3">
                    <w:rPr>
                      <w:rFonts w:ascii="Arial" w:eastAsia="Times New Roman" w:hAnsi="Arial" w:cs="Arial"/>
                      <w:color w:val="000000"/>
                      <w:sz w:val="20"/>
                      <w:szCs w:val="20"/>
                      <w:lang w:eastAsia="es-BO"/>
                    </w:rPr>
                    <w:br/>
                    <w:t>26.970</w:t>
                  </w:r>
                  <w:r w:rsidRPr="00EC12E3">
                    <w:rPr>
                      <w:rFonts w:ascii="Times New Roman" w:eastAsia="Times New Roman" w:hAnsi="Times New Roman" w:cs="Times New Roman"/>
                      <w:sz w:val="24"/>
                      <w:szCs w:val="24"/>
                      <w:lang w:eastAsia="es-BO"/>
                    </w:rPr>
                    <w:t xml:space="preserve"> </w:t>
                  </w:r>
                </w:p>
              </w:tc>
              <w:tc>
                <w:tcPr>
                  <w:tcW w:w="0" w:type="auto"/>
                  <w:tcBorders>
                    <w:top w:val="outset" w:sz="6" w:space="0" w:color="08618C"/>
                    <w:left w:val="outset" w:sz="6" w:space="0" w:color="08618C"/>
                    <w:bottom w:val="outset" w:sz="6" w:space="0" w:color="08618C"/>
                    <w:right w:val="outset" w:sz="6" w:space="0" w:color="08618C"/>
                  </w:tcBorders>
                  <w:shd w:val="clear" w:color="auto" w:fill="E8F8FD"/>
                  <w:hideMark/>
                </w:tcPr>
                <w:p w:rsidR="00EC12E3" w:rsidRPr="00EC12E3" w:rsidRDefault="00EC12E3" w:rsidP="00EC12E3">
                  <w:pPr>
                    <w:spacing w:after="0" w:line="240" w:lineRule="auto"/>
                    <w:jc w:val="center"/>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br/>
                    <w:t xml:space="preserve">2.393 </w:t>
                  </w:r>
                  <w:r w:rsidRPr="00EC12E3">
                    <w:rPr>
                      <w:rFonts w:ascii="Arial" w:eastAsia="Times New Roman" w:hAnsi="Arial" w:cs="Arial"/>
                      <w:color w:val="000000"/>
                      <w:sz w:val="20"/>
                      <w:szCs w:val="20"/>
                      <w:lang w:eastAsia="es-BO"/>
                    </w:rPr>
                    <w:br/>
                    <w:t xml:space="preserve">18.111 </w:t>
                  </w:r>
                  <w:r w:rsidRPr="00EC12E3">
                    <w:rPr>
                      <w:rFonts w:ascii="Arial" w:eastAsia="Times New Roman" w:hAnsi="Arial" w:cs="Arial"/>
                      <w:color w:val="000000"/>
                      <w:sz w:val="20"/>
                      <w:szCs w:val="20"/>
                      <w:lang w:eastAsia="es-BO"/>
                    </w:rPr>
                    <w:br/>
                    <w:t xml:space="preserve">8.153 </w:t>
                  </w:r>
                </w:p>
              </w:tc>
              <w:tc>
                <w:tcPr>
                  <w:tcW w:w="0" w:type="auto"/>
                  <w:tcBorders>
                    <w:top w:val="outset" w:sz="6" w:space="0" w:color="08618C"/>
                    <w:left w:val="outset" w:sz="6" w:space="0" w:color="08618C"/>
                    <w:bottom w:val="outset" w:sz="6" w:space="0" w:color="08618C"/>
                    <w:right w:val="outset" w:sz="6" w:space="0" w:color="08618C"/>
                  </w:tcBorders>
                  <w:shd w:val="clear" w:color="auto" w:fill="E8F8FD"/>
                  <w:hideMark/>
                </w:tcPr>
                <w:p w:rsidR="00EC12E3" w:rsidRPr="00EC12E3" w:rsidRDefault="00EC12E3" w:rsidP="00EC12E3">
                  <w:pPr>
                    <w:spacing w:after="0" w:line="240" w:lineRule="auto"/>
                    <w:jc w:val="center"/>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br/>
                    <w:t xml:space="preserve">3.909 </w:t>
                  </w:r>
                  <w:r w:rsidRPr="00EC12E3">
                    <w:rPr>
                      <w:rFonts w:ascii="Arial" w:eastAsia="Times New Roman" w:hAnsi="Arial" w:cs="Arial"/>
                      <w:color w:val="000000"/>
                      <w:sz w:val="20"/>
                      <w:szCs w:val="20"/>
                      <w:lang w:eastAsia="es-BO"/>
                    </w:rPr>
                    <w:br/>
                    <w:t xml:space="preserve">26.405 </w:t>
                  </w:r>
                  <w:r w:rsidRPr="00EC12E3">
                    <w:rPr>
                      <w:rFonts w:ascii="Arial" w:eastAsia="Times New Roman" w:hAnsi="Arial" w:cs="Arial"/>
                      <w:color w:val="000000"/>
                      <w:sz w:val="20"/>
                      <w:szCs w:val="20"/>
                      <w:lang w:eastAsia="es-BO"/>
                    </w:rPr>
                    <w:br/>
                    <w:t>14.771</w:t>
                  </w:r>
                  <w:r w:rsidRPr="00EC12E3">
                    <w:rPr>
                      <w:rFonts w:ascii="Times New Roman" w:eastAsia="Times New Roman" w:hAnsi="Times New Roman" w:cs="Times New Roman"/>
                      <w:sz w:val="24"/>
                      <w:szCs w:val="24"/>
                      <w:lang w:eastAsia="es-BO"/>
                    </w:rPr>
                    <w:t xml:space="preserve"> </w:t>
                  </w:r>
                </w:p>
              </w:tc>
              <w:tc>
                <w:tcPr>
                  <w:tcW w:w="0" w:type="auto"/>
                  <w:tcBorders>
                    <w:top w:val="outset" w:sz="6" w:space="0" w:color="08618C"/>
                    <w:left w:val="outset" w:sz="6" w:space="0" w:color="08618C"/>
                    <w:bottom w:val="outset" w:sz="6" w:space="0" w:color="08618C"/>
                    <w:right w:val="outset" w:sz="6" w:space="0" w:color="08618C"/>
                  </w:tcBorders>
                  <w:shd w:val="clear" w:color="auto" w:fill="E8F8FD"/>
                  <w:hideMark/>
                </w:tcPr>
                <w:p w:rsidR="00EC12E3" w:rsidRPr="00EC12E3" w:rsidRDefault="00EC12E3" w:rsidP="00EC12E3">
                  <w:pPr>
                    <w:spacing w:after="0" w:line="240" w:lineRule="auto"/>
                    <w:jc w:val="center"/>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br/>
                    <w:t xml:space="preserve">5.460 </w:t>
                  </w:r>
                  <w:r w:rsidRPr="00EC12E3">
                    <w:rPr>
                      <w:rFonts w:ascii="Arial" w:eastAsia="Times New Roman" w:hAnsi="Arial" w:cs="Arial"/>
                      <w:color w:val="000000"/>
                      <w:sz w:val="20"/>
                      <w:szCs w:val="20"/>
                      <w:lang w:eastAsia="es-BO"/>
                    </w:rPr>
                    <w:br/>
                    <w:t xml:space="preserve">41.170 </w:t>
                  </w:r>
                  <w:r w:rsidRPr="00EC12E3">
                    <w:rPr>
                      <w:rFonts w:ascii="Arial" w:eastAsia="Times New Roman" w:hAnsi="Arial" w:cs="Arial"/>
                      <w:color w:val="000000"/>
                      <w:sz w:val="20"/>
                      <w:szCs w:val="20"/>
                      <w:lang w:eastAsia="es-BO"/>
                    </w:rPr>
                    <w:br/>
                    <w:t>19.654</w:t>
                  </w:r>
                </w:p>
              </w:tc>
            </w:tr>
            <w:tr w:rsidR="00EC12E3" w:rsidRPr="00EC12E3">
              <w:trPr>
                <w:tblCellSpacing w:w="0" w:type="dxa"/>
                <w:jc w:val="center"/>
              </w:trPr>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b/>
                      <w:bCs/>
                      <w:color w:val="000000"/>
                      <w:sz w:val="20"/>
                      <w:szCs w:val="20"/>
                      <w:lang w:eastAsia="es-BO"/>
                    </w:rPr>
                    <w:t xml:space="preserve">TASAS DE INCIDENCIA DE NEUMONIA-VM XTASAS DE INCIDENCIA DE NEUMONIA-VM </w:t>
                  </w:r>
                  <w:r w:rsidRPr="00EC12E3">
                    <w:rPr>
                      <w:rFonts w:ascii="Arial" w:eastAsia="Times New Roman" w:hAnsi="Arial" w:cs="Arial"/>
                      <w:color w:val="000000"/>
                      <w:sz w:val="20"/>
                      <w:szCs w:val="20"/>
                      <w:lang w:eastAsia="es-BO"/>
                    </w:rPr>
                    <w:br/>
                    <w:t xml:space="preserve">NVM/Pacientes UCI¹ </w:t>
                  </w:r>
                  <w:r w:rsidRPr="00EC12E3">
                    <w:rPr>
                      <w:rFonts w:ascii="Arial" w:eastAsia="Times New Roman" w:hAnsi="Arial" w:cs="Arial"/>
                      <w:color w:val="000000"/>
                      <w:sz w:val="20"/>
                      <w:szCs w:val="20"/>
                      <w:lang w:eastAsia="es-BO"/>
                    </w:rPr>
                    <w:br/>
                    <w:t xml:space="preserve">NVM/Días en UCI² </w:t>
                  </w:r>
                  <w:r w:rsidRPr="00EC12E3">
                    <w:rPr>
                      <w:rFonts w:ascii="Arial" w:eastAsia="Times New Roman" w:hAnsi="Arial" w:cs="Arial"/>
                      <w:color w:val="000000"/>
                      <w:sz w:val="20"/>
                      <w:szCs w:val="20"/>
                      <w:lang w:eastAsia="es-BO"/>
                    </w:rPr>
                    <w:br/>
                    <w:t>NVM/Días de VM³</w:t>
                  </w:r>
                  <w:r w:rsidRPr="00EC12E3">
                    <w:rPr>
                      <w:rFonts w:ascii="Times New Roman" w:eastAsia="Times New Roman" w:hAnsi="Times New Roman" w:cs="Times New Roman"/>
                      <w:sz w:val="24"/>
                      <w:szCs w:val="24"/>
                      <w:lang w:eastAsia="es-BO"/>
                    </w:rPr>
                    <w:t xml:space="preserve"> </w:t>
                  </w:r>
                </w:p>
              </w:tc>
              <w:tc>
                <w:tcPr>
                  <w:tcW w:w="0" w:type="auto"/>
                  <w:tcBorders>
                    <w:top w:val="outset" w:sz="6" w:space="0" w:color="08618C"/>
                    <w:left w:val="outset" w:sz="6" w:space="0" w:color="08618C"/>
                    <w:bottom w:val="outset" w:sz="6" w:space="0" w:color="08618C"/>
                    <w:right w:val="outset" w:sz="6" w:space="0" w:color="08618C"/>
                  </w:tcBorders>
                  <w:shd w:val="clear" w:color="auto" w:fill="E8F8FD"/>
                  <w:hideMark/>
                </w:tcPr>
                <w:p w:rsidR="00EC12E3" w:rsidRPr="00EC12E3" w:rsidRDefault="00EC12E3" w:rsidP="00EC12E3">
                  <w:pPr>
                    <w:spacing w:after="0" w:line="240" w:lineRule="auto"/>
                    <w:jc w:val="center"/>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br/>
                  </w:r>
                  <w:r w:rsidRPr="00EC12E3">
                    <w:rPr>
                      <w:rFonts w:ascii="Arial" w:eastAsia="Times New Roman" w:hAnsi="Arial" w:cs="Arial"/>
                      <w:color w:val="000000"/>
                      <w:sz w:val="20"/>
                      <w:szCs w:val="20"/>
                      <w:lang w:eastAsia="es-BO"/>
                    </w:rPr>
                    <w:br/>
                  </w:r>
                  <w:r w:rsidRPr="00EC12E3">
                    <w:rPr>
                      <w:rFonts w:ascii="Arial" w:eastAsia="Times New Roman" w:hAnsi="Arial" w:cs="Arial"/>
                      <w:color w:val="000000"/>
                      <w:sz w:val="20"/>
                      <w:szCs w:val="20"/>
                      <w:lang w:eastAsia="es-BO"/>
                    </w:rPr>
                    <w:br/>
                    <w:t xml:space="preserve">5,5 </w:t>
                  </w:r>
                  <w:r w:rsidRPr="00EC12E3">
                    <w:rPr>
                      <w:rFonts w:ascii="Arial" w:eastAsia="Times New Roman" w:hAnsi="Arial" w:cs="Arial"/>
                      <w:color w:val="000000"/>
                      <w:sz w:val="20"/>
                      <w:szCs w:val="20"/>
                      <w:lang w:eastAsia="es-BO"/>
                    </w:rPr>
                    <w:br/>
                    <w:t xml:space="preserve">8,8 </w:t>
                  </w:r>
                  <w:r w:rsidRPr="00EC12E3">
                    <w:rPr>
                      <w:rFonts w:ascii="Arial" w:eastAsia="Times New Roman" w:hAnsi="Arial" w:cs="Arial"/>
                      <w:color w:val="000000"/>
                      <w:sz w:val="20"/>
                      <w:szCs w:val="20"/>
                      <w:lang w:eastAsia="es-BO"/>
                    </w:rPr>
                    <w:br/>
                    <w:t xml:space="preserve">18,5 </w:t>
                  </w:r>
                </w:p>
              </w:tc>
              <w:tc>
                <w:tcPr>
                  <w:tcW w:w="0" w:type="auto"/>
                  <w:tcBorders>
                    <w:top w:val="outset" w:sz="6" w:space="0" w:color="08618C"/>
                    <w:left w:val="outset" w:sz="6" w:space="0" w:color="08618C"/>
                    <w:bottom w:val="outset" w:sz="6" w:space="0" w:color="08618C"/>
                    <w:right w:val="outset" w:sz="6" w:space="0" w:color="08618C"/>
                  </w:tcBorders>
                  <w:shd w:val="clear" w:color="auto" w:fill="E8F8FD"/>
                  <w:hideMark/>
                </w:tcPr>
                <w:p w:rsidR="00EC12E3" w:rsidRPr="00EC12E3" w:rsidRDefault="00EC12E3" w:rsidP="00EC12E3">
                  <w:pPr>
                    <w:spacing w:after="0" w:line="240" w:lineRule="auto"/>
                    <w:jc w:val="center"/>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br/>
                  </w:r>
                  <w:r w:rsidRPr="00EC12E3">
                    <w:rPr>
                      <w:rFonts w:ascii="Arial" w:eastAsia="Times New Roman" w:hAnsi="Arial" w:cs="Arial"/>
                      <w:color w:val="000000"/>
                      <w:sz w:val="20"/>
                      <w:szCs w:val="20"/>
                      <w:lang w:eastAsia="es-BO"/>
                    </w:rPr>
                    <w:br/>
                  </w:r>
                  <w:r w:rsidRPr="00EC12E3">
                    <w:rPr>
                      <w:rFonts w:ascii="Arial" w:eastAsia="Times New Roman" w:hAnsi="Arial" w:cs="Arial"/>
                      <w:color w:val="000000"/>
                      <w:sz w:val="20"/>
                      <w:szCs w:val="20"/>
                      <w:lang w:eastAsia="es-BO"/>
                    </w:rPr>
                    <w:br/>
                    <w:t xml:space="preserve">6,0 </w:t>
                  </w:r>
                  <w:r w:rsidRPr="00EC12E3">
                    <w:rPr>
                      <w:rFonts w:ascii="Arial" w:eastAsia="Times New Roman" w:hAnsi="Arial" w:cs="Arial"/>
                      <w:color w:val="000000"/>
                      <w:sz w:val="20"/>
                      <w:szCs w:val="20"/>
                      <w:lang w:eastAsia="es-BO"/>
                    </w:rPr>
                    <w:br/>
                    <w:t xml:space="preserve">10,9 </w:t>
                  </w:r>
                  <w:r w:rsidRPr="00EC12E3">
                    <w:rPr>
                      <w:rFonts w:ascii="Arial" w:eastAsia="Times New Roman" w:hAnsi="Arial" w:cs="Arial"/>
                      <w:color w:val="000000"/>
                      <w:sz w:val="20"/>
                      <w:szCs w:val="20"/>
                      <w:lang w:eastAsia="es-BO"/>
                    </w:rPr>
                    <w:br/>
                    <w:t xml:space="preserve">23,6 </w:t>
                  </w:r>
                </w:p>
              </w:tc>
              <w:tc>
                <w:tcPr>
                  <w:tcW w:w="0" w:type="auto"/>
                  <w:tcBorders>
                    <w:top w:val="outset" w:sz="6" w:space="0" w:color="08618C"/>
                    <w:left w:val="outset" w:sz="6" w:space="0" w:color="08618C"/>
                    <w:bottom w:val="outset" w:sz="6" w:space="0" w:color="08618C"/>
                    <w:right w:val="outset" w:sz="6" w:space="0" w:color="08618C"/>
                  </w:tcBorders>
                  <w:shd w:val="clear" w:color="auto" w:fill="E8F8FD"/>
                  <w:hideMark/>
                </w:tcPr>
                <w:p w:rsidR="00EC12E3" w:rsidRPr="00EC12E3" w:rsidRDefault="00EC12E3" w:rsidP="00EC12E3">
                  <w:pPr>
                    <w:spacing w:after="0" w:line="240" w:lineRule="auto"/>
                    <w:jc w:val="center"/>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br/>
                  </w:r>
                  <w:r w:rsidRPr="00EC12E3">
                    <w:rPr>
                      <w:rFonts w:ascii="Arial" w:eastAsia="Times New Roman" w:hAnsi="Arial" w:cs="Arial"/>
                      <w:color w:val="000000"/>
                      <w:sz w:val="20"/>
                      <w:szCs w:val="20"/>
                      <w:lang w:eastAsia="es-BO"/>
                    </w:rPr>
                    <w:br/>
                  </w:r>
                  <w:r w:rsidRPr="00EC12E3">
                    <w:rPr>
                      <w:rFonts w:ascii="Arial" w:eastAsia="Times New Roman" w:hAnsi="Arial" w:cs="Arial"/>
                      <w:color w:val="000000"/>
                      <w:sz w:val="20"/>
                      <w:szCs w:val="20"/>
                      <w:lang w:eastAsia="es-BO"/>
                    </w:rPr>
                    <w:br/>
                    <w:t xml:space="preserve">5,4 </w:t>
                  </w:r>
                  <w:r w:rsidRPr="00EC12E3">
                    <w:rPr>
                      <w:rFonts w:ascii="Arial" w:eastAsia="Times New Roman" w:hAnsi="Arial" w:cs="Arial"/>
                      <w:color w:val="000000"/>
                      <w:sz w:val="20"/>
                      <w:szCs w:val="20"/>
                      <w:lang w:eastAsia="es-BO"/>
                    </w:rPr>
                    <w:br/>
                    <w:t xml:space="preserve">9,0 </w:t>
                  </w:r>
                  <w:r w:rsidRPr="00EC12E3">
                    <w:rPr>
                      <w:rFonts w:ascii="Arial" w:eastAsia="Times New Roman" w:hAnsi="Arial" w:cs="Arial"/>
                      <w:color w:val="000000"/>
                      <w:sz w:val="20"/>
                      <w:szCs w:val="20"/>
                      <w:lang w:eastAsia="es-BO"/>
                    </w:rPr>
                    <w:br/>
                    <w:t xml:space="preserve">16,9 </w:t>
                  </w:r>
                </w:p>
              </w:tc>
              <w:tc>
                <w:tcPr>
                  <w:tcW w:w="0" w:type="auto"/>
                  <w:tcBorders>
                    <w:top w:val="outset" w:sz="6" w:space="0" w:color="08618C"/>
                    <w:left w:val="outset" w:sz="6" w:space="0" w:color="08618C"/>
                    <w:bottom w:val="outset" w:sz="6" w:space="0" w:color="08618C"/>
                    <w:right w:val="outset" w:sz="6" w:space="0" w:color="08618C"/>
                  </w:tcBorders>
                  <w:shd w:val="clear" w:color="auto" w:fill="E8F8FD"/>
                  <w:hideMark/>
                </w:tcPr>
                <w:p w:rsidR="00EC12E3" w:rsidRPr="00EC12E3" w:rsidRDefault="00EC12E3" w:rsidP="00EC12E3">
                  <w:pPr>
                    <w:spacing w:after="0" w:line="240" w:lineRule="auto"/>
                    <w:jc w:val="center"/>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br/>
                  </w:r>
                  <w:r w:rsidRPr="00EC12E3">
                    <w:rPr>
                      <w:rFonts w:ascii="Arial" w:eastAsia="Times New Roman" w:hAnsi="Arial" w:cs="Arial"/>
                      <w:color w:val="000000"/>
                      <w:sz w:val="20"/>
                      <w:szCs w:val="20"/>
                      <w:lang w:eastAsia="es-BO"/>
                    </w:rPr>
                    <w:br/>
                  </w:r>
                  <w:r w:rsidRPr="00EC12E3">
                    <w:rPr>
                      <w:rFonts w:ascii="Arial" w:eastAsia="Times New Roman" w:hAnsi="Arial" w:cs="Arial"/>
                      <w:color w:val="000000"/>
                      <w:sz w:val="20"/>
                      <w:szCs w:val="20"/>
                      <w:lang w:eastAsia="es-BO"/>
                    </w:rPr>
                    <w:br/>
                    <w:t xml:space="preserve">6,8 </w:t>
                  </w:r>
                  <w:r w:rsidRPr="00EC12E3">
                    <w:rPr>
                      <w:rFonts w:ascii="Arial" w:eastAsia="Times New Roman" w:hAnsi="Arial" w:cs="Arial"/>
                      <w:color w:val="000000"/>
                      <w:sz w:val="20"/>
                      <w:szCs w:val="20"/>
                      <w:lang w:eastAsia="es-BO"/>
                    </w:rPr>
                    <w:br/>
                    <w:t xml:space="preserve">9,1 </w:t>
                  </w:r>
                  <w:r w:rsidRPr="00EC12E3">
                    <w:rPr>
                      <w:rFonts w:ascii="Arial" w:eastAsia="Times New Roman" w:hAnsi="Arial" w:cs="Arial"/>
                      <w:color w:val="000000"/>
                      <w:sz w:val="20"/>
                      <w:szCs w:val="20"/>
                      <w:lang w:eastAsia="es-BO"/>
                    </w:rPr>
                    <w:br/>
                    <w:t xml:space="preserve">20,1 </w:t>
                  </w:r>
                </w:p>
              </w:tc>
              <w:tc>
                <w:tcPr>
                  <w:tcW w:w="0" w:type="auto"/>
                  <w:tcBorders>
                    <w:top w:val="outset" w:sz="6" w:space="0" w:color="08618C"/>
                    <w:left w:val="outset" w:sz="6" w:space="0" w:color="08618C"/>
                    <w:bottom w:val="outset" w:sz="6" w:space="0" w:color="08618C"/>
                    <w:right w:val="outset" w:sz="6" w:space="0" w:color="08618C"/>
                  </w:tcBorders>
                  <w:shd w:val="clear" w:color="auto" w:fill="E8F8FD"/>
                  <w:hideMark/>
                </w:tcPr>
                <w:p w:rsidR="00EC12E3" w:rsidRPr="00EC12E3" w:rsidRDefault="00EC12E3" w:rsidP="00EC12E3">
                  <w:pPr>
                    <w:spacing w:after="0" w:line="240" w:lineRule="auto"/>
                    <w:jc w:val="center"/>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br/>
                  </w:r>
                  <w:r w:rsidRPr="00EC12E3">
                    <w:rPr>
                      <w:rFonts w:ascii="Arial" w:eastAsia="Times New Roman" w:hAnsi="Arial" w:cs="Arial"/>
                      <w:color w:val="000000"/>
                      <w:sz w:val="20"/>
                      <w:szCs w:val="20"/>
                      <w:lang w:eastAsia="es-BO"/>
                    </w:rPr>
                    <w:br/>
                  </w:r>
                  <w:r w:rsidRPr="00EC12E3">
                    <w:rPr>
                      <w:rFonts w:ascii="Arial" w:eastAsia="Times New Roman" w:hAnsi="Arial" w:cs="Arial"/>
                      <w:color w:val="000000"/>
                      <w:sz w:val="20"/>
                      <w:szCs w:val="20"/>
                      <w:lang w:eastAsia="es-BO"/>
                    </w:rPr>
                    <w:br/>
                    <w:t xml:space="preserve">7,0 </w:t>
                  </w:r>
                  <w:r w:rsidRPr="00EC12E3">
                    <w:rPr>
                      <w:rFonts w:ascii="Arial" w:eastAsia="Times New Roman" w:hAnsi="Arial" w:cs="Arial"/>
                      <w:color w:val="000000"/>
                      <w:sz w:val="20"/>
                      <w:szCs w:val="20"/>
                      <w:lang w:eastAsia="es-BO"/>
                    </w:rPr>
                    <w:br/>
                    <w:t xml:space="preserve">10,3 </w:t>
                  </w:r>
                  <w:r w:rsidRPr="00EC12E3">
                    <w:rPr>
                      <w:rFonts w:ascii="Arial" w:eastAsia="Times New Roman" w:hAnsi="Arial" w:cs="Arial"/>
                      <w:color w:val="000000"/>
                      <w:sz w:val="20"/>
                      <w:szCs w:val="20"/>
                      <w:lang w:eastAsia="es-BO"/>
                    </w:rPr>
                    <w:br/>
                    <w:t xml:space="preserve">18,4 </w:t>
                  </w:r>
                </w:p>
              </w:tc>
              <w:tc>
                <w:tcPr>
                  <w:tcW w:w="0" w:type="auto"/>
                  <w:tcBorders>
                    <w:top w:val="outset" w:sz="6" w:space="0" w:color="08618C"/>
                    <w:left w:val="outset" w:sz="6" w:space="0" w:color="08618C"/>
                    <w:bottom w:val="outset" w:sz="6" w:space="0" w:color="08618C"/>
                    <w:right w:val="outset" w:sz="6" w:space="0" w:color="08618C"/>
                  </w:tcBorders>
                  <w:shd w:val="clear" w:color="auto" w:fill="E8F8FD"/>
                  <w:hideMark/>
                </w:tcPr>
                <w:p w:rsidR="00EC12E3" w:rsidRPr="00EC12E3" w:rsidRDefault="00EC12E3" w:rsidP="00EC12E3">
                  <w:pPr>
                    <w:spacing w:after="0" w:line="240" w:lineRule="auto"/>
                    <w:jc w:val="center"/>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br/>
                  </w:r>
                  <w:r w:rsidRPr="00EC12E3">
                    <w:rPr>
                      <w:rFonts w:ascii="Arial" w:eastAsia="Times New Roman" w:hAnsi="Arial" w:cs="Arial"/>
                      <w:color w:val="000000"/>
                      <w:sz w:val="20"/>
                      <w:szCs w:val="20"/>
                      <w:lang w:eastAsia="es-BO"/>
                    </w:rPr>
                    <w:br/>
                  </w:r>
                  <w:r w:rsidRPr="00EC12E3">
                    <w:rPr>
                      <w:rFonts w:ascii="Arial" w:eastAsia="Times New Roman" w:hAnsi="Arial" w:cs="Arial"/>
                      <w:color w:val="000000"/>
                      <w:sz w:val="20"/>
                      <w:szCs w:val="20"/>
                      <w:lang w:eastAsia="es-BO"/>
                    </w:rPr>
                    <w:br/>
                    <w:t xml:space="preserve">6,0 </w:t>
                  </w:r>
                  <w:r w:rsidRPr="00EC12E3">
                    <w:rPr>
                      <w:rFonts w:ascii="Arial" w:eastAsia="Times New Roman" w:hAnsi="Arial" w:cs="Arial"/>
                      <w:color w:val="000000"/>
                      <w:sz w:val="20"/>
                      <w:szCs w:val="20"/>
                      <w:lang w:eastAsia="es-BO"/>
                    </w:rPr>
                    <w:br/>
                    <w:t xml:space="preserve">8,0 </w:t>
                  </w:r>
                  <w:r w:rsidRPr="00EC12E3">
                    <w:rPr>
                      <w:rFonts w:ascii="Arial" w:eastAsia="Times New Roman" w:hAnsi="Arial" w:cs="Arial"/>
                      <w:color w:val="000000"/>
                      <w:sz w:val="20"/>
                      <w:szCs w:val="20"/>
                      <w:lang w:eastAsia="es-BO"/>
                    </w:rPr>
                    <w:br/>
                    <w:t xml:space="preserve">16,8 </w:t>
                  </w:r>
                </w:p>
              </w:tc>
            </w:tr>
            <w:tr w:rsidR="00EC12E3" w:rsidRPr="00EC12E3">
              <w:trPr>
                <w:tblCellSpacing w:w="0" w:type="dxa"/>
                <w:jc w:val="center"/>
              </w:trPr>
              <w:tc>
                <w:tcPr>
                  <w:tcW w:w="0" w:type="auto"/>
                  <w:gridSpan w:val="7"/>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¹Número de NVM por 100 pacientes ingresados en UCI </w:t>
                  </w:r>
                  <w:r w:rsidRPr="00EC12E3">
                    <w:rPr>
                      <w:rFonts w:ascii="Arial" w:eastAsia="Times New Roman" w:hAnsi="Arial" w:cs="Arial"/>
                      <w:color w:val="000000"/>
                      <w:sz w:val="20"/>
                      <w:szCs w:val="20"/>
                      <w:lang w:eastAsia="es-BO"/>
                    </w:rPr>
                    <w:br/>
                    <w:t xml:space="preserve">²Número de NVM por 1000 días de estancia en UCI </w:t>
                  </w:r>
                  <w:r w:rsidRPr="00EC12E3">
                    <w:rPr>
                      <w:rFonts w:ascii="Arial" w:eastAsia="Times New Roman" w:hAnsi="Arial" w:cs="Arial"/>
                      <w:color w:val="000000"/>
                      <w:sz w:val="20"/>
                      <w:szCs w:val="20"/>
                      <w:lang w:eastAsia="es-BO"/>
                    </w:rPr>
                    <w:br/>
                    <w:t xml:space="preserve">³Número de NVM por 1000 días de ventilación mecánica </w:t>
                  </w:r>
                </w:p>
              </w:tc>
            </w:tr>
          </w:tbl>
          <w:p w:rsidR="00EC12E3" w:rsidRPr="00EC12E3" w:rsidRDefault="00EC12E3" w:rsidP="00EC12E3">
            <w:pPr>
              <w:spacing w:after="0" w:line="240" w:lineRule="auto"/>
              <w:jc w:val="center"/>
              <w:rPr>
                <w:rFonts w:ascii="Times New Roman" w:eastAsia="Times New Roman" w:hAnsi="Times New Roman" w:cs="Times New Roman"/>
                <w:sz w:val="24"/>
                <w:szCs w:val="24"/>
                <w:lang w:eastAsia="es-BO"/>
              </w:rPr>
            </w:pPr>
          </w:p>
        </w:tc>
      </w:tr>
    </w:tbl>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b/>
          <w:bCs/>
          <w:color w:val="000000"/>
          <w:sz w:val="20"/>
          <w:szCs w:val="20"/>
          <w:lang w:eastAsia="es-BO"/>
        </w:rPr>
        <w:t>Tabla 1.</w:t>
      </w:r>
      <w:r w:rsidRPr="00EC12E3">
        <w:rPr>
          <w:rFonts w:ascii="Arial" w:eastAsia="Times New Roman" w:hAnsi="Arial" w:cs="Arial"/>
          <w:color w:val="000000"/>
          <w:sz w:val="20"/>
          <w:szCs w:val="20"/>
          <w:lang w:eastAsia="es-BO"/>
        </w:rPr>
        <w:t xml:space="preserve"> Evolución de los indicadores de neumonía relacionada con ventilación mecánica (NVM). Estudio Nacional de Vigilancia de Infección Nosocomial en UCI (ENVIN-UCI).</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La vía de infección más frecuente en los pacientes ventilados es endógena y transcurre a través de la superficie externa del tubo traqueal, debido a una presión inadecuada del balón de aislamiento de la vía aérea, que permite aspiraciones repetidas de exudado orofaringeo en las que se incluye la flora endógena, primaria o secundaria, del paciente. Se han descrito numerosos reservorios endógenos, que pueden actuar como fuente de los patógenos pulmonares (orofaringe, traquea, cavidad gástrica, senos paranasales) pero la importancia de alguno de ellos es confusa. La colonización de la orofaringe y/o de la traquea por bacilos gramnegativos nosocomiales ha sido bien documentada, demostrándose la existencia de numerosos factores que facilitan la colonización así como una mayor adherencia entre estos patógenos y las células epiteliales del huésped en situaciones de mayor gravedad, malnutrición o en estados postoperatorios.</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La vía exógena, supone la colonización directa de las vías respiratorias bajas, por el interior de la luz del tubo traqueal, desde un medio exterior al paciente, a partir de reservorios externos (respiradores, aerosoles, humidificadores), manipulaciones (aspiración de secreciones) y técnicas invasivas (broncoscopia, intubación). Esta vía ha disminuido su importancia y protagonismo en las últimas décadas, gracias a una mejor utilización de los procedimientos de esterilización y desinfección de los aparatos mecánicos empleados, así como a una mejor aplicación de las técnicas utilizadas para el cuidado de la vía aérea.</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lastRenderedPageBreak/>
        <w:t xml:space="preserve">     Finalmente se ha descrito el fenómeno de translocación bacteriana como otra vía de colonización de los alvéolos pulmonares. En este caso los patógenos atraviesan la mucosa intestinal (facilitado por isquemia, malnutrición, traumatismos) y son origen de bacteriemias que permiten la llegada de los microorganismos al pulmón. Esta vía se ha propuesto en paciente inmunodeprimidos, oncológicos y grandes quemados, aunque no </w:t>
      </w:r>
      <w:proofErr w:type="gramStart"/>
      <w:r w:rsidRPr="00EC12E3">
        <w:rPr>
          <w:rFonts w:ascii="Arial" w:eastAsia="Times New Roman" w:hAnsi="Arial" w:cs="Arial"/>
          <w:color w:val="000000"/>
          <w:sz w:val="20"/>
          <w:szCs w:val="20"/>
          <w:lang w:eastAsia="es-BO"/>
        </w:rPr>
        <w:t>existe</w:t>
      </w:r>
      <w:proofErr w:type="gramEnd"/>
      <w:r w:rsidRPr="00EC12E3">
        <w:rPr>
          <w:rFonts w:ascii="Arial" w:eastAsia="Times New Roman" w:hAnsi="Arial" w:cs="Arial"/>
          <w:color w:val="000000"/>
          <w:sz w:val="20"/>
          <w:szCs w:val="20"/>
          <w:lang w:eastAsia="es-BO"/>
        </w:rPr>
        <w:t xml:space="preserve"> estudios contrastados que la demuestren.</w:t>
      </w:r>
    </w:p>
    <w:p w:rsidR="00EC12E3" w:rsidRPr="00EC12E3" w:rsidRDefault="00EC12E3" w:rsidP="00EC12E3">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EC12E3">
        <w:rPr>
          <w:rFonts w:ascii="Arial" w:eastAsia="Times New Roman" w:hAnsi="Arial" w:cs="Arial"/>
          <w:b/>
          <w:bCs/>
          <w:color w:val="08618C"/>
          <w:sz w:val="24"/>
          <w:szCs w:val="24"/>
          <w:u w:val="single"/>
          <w:lang w:eastAsia="es-BO"/>
        </w:rPr>
        <w:t>5. Factores de riesgo</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Se consideran factores de riesgo para desarrollar una neumonía todas aquellas situaciones que favorecen la aspiración de secreciones en la vía aérea, aumentan la cantidad y patogenicidad de los microorganísmos inoculados y disminuyen las defensas locales del tracto respiratorio y la inmunidad sistémica. En la Tabla 2 se incluyen los factores de riesgo asociados con NVM e identificados a partir estudios que emplean análisis multivariante, destacando los siguientes: la mayor duración de la ventilación mecánica, la presencia de enfermedad pulmonar crónica, la severidad de la enfermedad, la edad, el traumatismo craneal o presencia de monitor de presión intracraneal, la administración de tratamientos para inhibir la acidez gástrica o la elevación del pH intragástrico y la reintubación o autoextubación. La mayoría de ellos, están presentes en el momento del ingreso en UCI, y en muy pocas ocasiones se puede intervenir para evitar o minimizar su influencia en el desarrollo de una NVM.</w:t>
      </w:r>
    </w:p>
    <w:tbl>
      <w:tblPr>
        <w:tblW w:w="0" w:type="auto"/>
        <w:jc w:val="center"/>
        <w:tblCellSpacing w:w="0" w:type="dxa"/>
        <w:shd w:val="clear" w:color="auto" w:fill="08618C"/>
        <w:tblCellMar>
          <w:left w:w="0" w:type="dxa"/>
          <w:right w:w="0" w:type="dxa"/>
        </w:tblCellMar>
        <w:tblLook w:val="04A0" w:firstRow="1" w:lastRow="0" w:firstColumn="1" w:lastColumn="0" w:noHBand="0" w:noVBand="1"/>
      </w:tblPr>
      <w:tblGrid>
        <w:gridCol w:w="6569"/>
      </w:tblGrid>
      <w:tr w:rsidR="00EC12E3" w:rsidRPr="00EC12E3" w:rsidTr="00EC12E3">
        <w:trPr>
          <w:tblCellSpacing w:w="0" w:type="dxa"/>
          <w:jc w:val="center"/>
        </w:trPr>
        <w:tc>
          <w:tcPr>
            <w:tcW w:w="0" w:type="auto"/>
            <w:shd w:val="clear" w:color="auto" w:fill="08618C"/>
            <w:vAlign w:val="center"/>
            <w:hideMark/>
          </w:tcPr>
          <w:tbl>
            <w:tblPr>
              <w:tblW w:w="5000" w:type="pct"/>
              <w:jc w:val="center"/>
              <w:tblCellSpacing w:w="0" w:type="dxa"/>
              <w:tblBorders>
                <w:top w:val="outset" w:sz="6" w:space="0" w:color="08618C"/>
                <w:left w:val="outset" w:sz="6" w:space="0" w:color="08618C"/>
                <w:bottom w:val="outset" w:sz="6" w:space="0" w:color="08618C"/>
                <w:right w:val="outset" w:sz="6" w:space="0" w:color="08618C"/>
              </w:tblBorders>
              <w:shd w:val="clear" w:color="auto" w:fill="E8F8FD"/>
              <w:tblCellMar>
                <w:top w:w="15" w:type="dxa"/>
                <w:left w:w="15" w:type="dxa"/>
                <w:bottom w:w="15" w:type="dxa"/>
                <w:right w:w="15" w:type="dxa"/>
              </w:tblCellMar>
              <w:tblLook w:val="04A0" w:firstRow="1" w:lastRow="0" w:firstColumn="1" w:lastColumn="0" w:noHBand="0" w:noVBand="1"/>
            </w:tblPr>
            <w:tblGrid>
              <w:gridCol w:w="6553"/>
            </w:tblGrid>
            <w:tr w:rsidR="00EC12E3" w:rsidRPr="00EC12E3">
              <w:trPr>
                <w:tblCellSpacing w:w="0" w:type="dxa"/>
                <w:jc w:val="center"/>
              </w:trPr>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jc w:val="center"/>
                    <w:rPr>
                      <w:rFonts w:ascii="Times New Roman" w:eastAsia="Times New Roman" w:hAnsi="Times New Roman" w:cs="Times New Roman"/>
                      <w:sz w:val="24"/>
                      <w:szCs w:val="24"/>
                      <w:lang w:eastAsia="es-BO"/>
                    </w:rPr>
                  </w:pPr>
                  <w:r w:rsidRPr="00EC12E3">
                    <w:rPr>
                      <w:rFonts w:ascii="Arial" w:eastAsia="Times New Roman" w:hAnsi="Arial" w:cs="Arial"/>
                      <w:b/>
                      <w:bCs/>
                      <w:color w:val="08618C"/>
                      <w:sz w:val="20"/>
                      <w:szCs w:val="20"/>
                      <w:lang w:eastAsia="es-BO"/>
                    </w:rPr>
                    <w:t>Factor de riesgo</w:t>
                  </w:r>
                  <w:r w:rsidRPr="00EC12E3">
                    <w:rPr>
                      <w:rFonts w:ascii="Times New Roman" w:eastAsia="Times New Roman" w:hAnsi="Times New Roman" w:cs="Times New Roman"/>
                      <w:sz w:val="24"/>
                      <w:szCs w:val="24"/>
                      <w:lang w:eastAsia="es-BO"/>
                    </w:rPr>
                    <w:t xml:space="preserve"> </w:t>
                  </w:r>
                </w:p>
              </w:tc>
            </w:tr>
            <w:tr w:rsidR="00EC12E3" w:rsidRPr="00EC12E3">
              <w:trPr>
                <w:tblCellSpacing w:w="0" w:type="dxa"/>
                <w:jc w:val="center"/>
              </w:trPr>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noProof/>
                      <w:color w:val="000000"/>
                      <w:sz w:val="20"/>
                      <w:szCs w:val="20"/>
                      <w:lang w:eastAsia="es-BO"/>
                    </w:rPr>
                    <w:drawing>
                      <wp:inline distT="0" distB="0" distL="0" distR="0" wp14:anchorId="21E2D276" wp14:editId="15B0C61F">
                        <wp:extent cx="133350" cy="114300"/>
                        <wp:effectExtent l="0" t="0" r="0" b="0"/>
                        <wp:docPr id="37" name="Imagen 37"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Duración de la ventilación mecánica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39AD5127" wp14:editId="490F205B">
                        <wp:extent cx="133350" cy="114300"/>
                        <wp:effectExtent l="0" t="0" r="0" b="0"/>
                        <wp:docPr id="38" name="Imagen 38"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Enfermedad pulmonar crónica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64591F12" wp14:editId="4A09D17A">
                        <wp:extent cx="133350" cy="114300"/>
                        <wp:effectExtent l="0" t="0" r="0" b="0"/>
                        <wp:docPr id="39" name="Imagen 39"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Gravedad de la enfermedad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75B60A49" wp14:editId="63B591F9">
                        <wp:extent cx="133350" cy="114300"/>
                        <wp:effectExtent l="0" t="0" r="0" b="0"/>
                        <wp:docPr id="40" name="Imagen 40"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Edad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47ADD63F" wp14:editId="73011217">
                        <wp:extent cx="133350" cy="114300"/>
                        <wp:effectExtent l="0" t="0" r="0" b="0"/>
                        <wp:docPr id="41" name="Imagen 41"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Traumatismo craneal grave o presencia de monitorización de la PIC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0B1FE914" wp14:editId="623D6D52">
                        <wp:extent cx="133350" cy="114300"/>
                        <wp:effectExtent l="0" t="0" r="0" b="0"/>
                        <wp:docPr id="42" name="Imagen 42"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Tratamiento de barbitúricos después de trauma craneal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6997C072" wp14:editId="7DBED790">
                        <wp:extent cx="133350" cy="114300"/>
                        <wp:effectExtent l="0" t="0" r="0" b="0"/>
                        <wp:docPr id="43" name="Imagen 43"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Tratamiento con inhibidores H2 o elevación del pH gástrico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1D609CB6" wp14:editId="1E68AD17">
                        <wp:extent cx="133350" cy="114300"/>
                        <wp:effectExtent l="0" t="0" r="0" b="0"/>
                        <wp:docPr id="44" name="Imagen 44"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Aspiración masiva de contenido gástrico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30C4FCF6" wp14:editId="1029264A">
                        <wp:extent cx="133350" cy="114300"/>
                        <wp:effectExtent l="0" t="0" r="0" b="0"/>
                        <wp:docPr id="45" name="Imagen 45"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Reintubación o autoextubación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15AE8BD9" wp14:editId="6437C8B0">
                        <wp:extent cx="133350" cy="114300"/>
                        <wp:effectExtent l="0" t="0" r="0" b="0"/>
                        <wp:docPr id="46" name="Imagen 46"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Cirugía torácica o abdominal alta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4B1B055E" wp14:editId="66A9C388">
                        <wp:extent cx="133350" cy="114300"/>
                        <wp:effectExtent l="0" t="0" r="0" b="0"/>
                        <wp:docPr id="47" name="Imagen 47"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Cambios de los circuitos del respirador en intervalos &lt; 48 horas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19BF3730" wp14:editId="57B4ECCD">
                        <wp:extent cx="133350" cy="114300"/>
                        <wp:effectExtent l="0" t="0" r="0" b="0"/>
                        <wp:docPr id="48" name="Imagen 48"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Cabeza en decúbito supino (&lt;30º) en la primeras 24 h de la ventilación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52ED4F6F" wp14:editId="750D42CB">
                        <wp:extent cx="133350" cy="114300"/>
                        <wp:effectExtent l="0" t="0" r="0" b="0"/>
                        <wp:docPr id="49" name="Imagen 49"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Otoño o invierno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18C84E0D" wp14:editId="5766F634">
                        <wp:extent cx="133350" cy="114300"/>
                        <wp:effectExtent l="0" t="0" r="0" b="0"/>
                        <wp:docPr id="50" name="Imagen 50"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Utilización previa de antibióticos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24000C8C" wp14:editId="30EE20AA">
                        <wp:extent cx="133350" cy="114300"/>
                        <wp:effectExtent l="0" t="0" r="0" b="0"/>
                        <wp:docPr id="51" name="Imagen 51"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Utilización de sonda nasogástrica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3A67F060" wp14:editId="407D6BD1">
                        <wp:extent cx="133350" cy="114300"/>
                        <wp:effectExtent l="0" t="0" r="0" b="0"/>
                        <wp:docPr id="52" name="Imagen 52"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Broncoscopia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269DFBB5" wp14:editId="15CE0CDF">
                        <wp:extent cx="133350" cy="114300"/>
                        <wp:effectExtent l="0" t="0" r="0" b="0"/>
                        <wp:docPr id="53" name="Imagen 53"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Shock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1CD090BE" wp14:editId="084D98AD">
                        <wp:extent cx="133350" cy="114300"/>
                        <wp:effectExtent l="0" t="0" r="0" b="0"/>
                        <wp:docPr id="54" name="Imagen 54"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Intubación urgente después de un trauma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23E6DB8C" wp14:editId="6A815443">
                        <wp:extent cx="133350" cy="114300"/>
                        <wp:effectExtent l="0" t="0" r="0" b="0"/>
                        <wp:docPr id="55" name="Imagen 55"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Hemorragia por úlceras de estrés</w:t>
                  </w:r>
                </w:p>
              </w:tc>
            </w:tr>
          </w:tbl>
          <w:p w:rsidR="00EC12E3" w:rsidRPr="00EC12E3" w:rsidRDefault="00EC12E3" w:rsidP="00EC12E3">
            <w:pPr>
              <w:spacing w:after="0" w:line="240" w:lineRule="auto"/>
              <w:jc w:val="center"/>
              <w:rPr>
                <w:rFonts w:ascii="Times New Roman" w:eastAsia="Times New Roman" w:hAnsi="Times New Roman" w:cs="Times New Roman"/>
                <w:sz w:val="24"/>
                <w:szCs w:val="24"/>
                <w:lang w:eastAsia="es-BO"/>
              </w:rPr>
            </w:pPr>
          </w:p>
        </w:tc>
      </w:tr>
    </w:tbl>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b/>
          <w:bCs/>
          <w:color w:val="000000"/>
          <w:sz w:val="20"/>
          <w:szCs w:val="20"/>
          <w:lang w:eastAsia="es-BO"/>
        </w:rPr>
        <w:t xml:space="preserve">Tabla 2. </w:t>
      </w:r>
      <w:r w:rsidRPr="00EC12E3">
        <w:rPr>
          <w:rFonts w:ascii="Arial" w:eastAsia="Times New Roman" w:hAnsi="Arial" w:cs="Arial"/>
          <w:color w:val="000000"/>
          <w:sz w:val="20"/>
          <w:szCs w:val="20"/>
          <w:lang w:eastAsia="es-BO"/>
        </w:rPr>
        <w:t>Factores de riesgo de neumonía en pacientes ventilados, identificados mediante análisis multivariante.</w:t>
      </w:r>
    </w:p>
    <w:p w:rsidR="00EC12E3" w:rsidRPr="00EC12E3" w:rsidRDefault="00EC12E3" w:rsidP="00EC12E3">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EC12E3">
        <w:rPr>
          <w:rFonts w:ascii="Arial" w:eastAsia="Times New Roman" w:hAnsi="Arial" w:cs="Arial"/>
          <w:b/>
          <w:bCs/>
          <w:color w:val="08618C"/>
          <w:sz w:val="24"/>
          <w:szCs w:val="24"/>
          <w:u w:val="single"/>
          <w:lang w:eastAsia="es-BO"/>
        </w:rPr>
        <w:t>6. Métodos diagnósticos</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     En las dos últimas décadas se han desarrollado diferentes métodos para la obtención de muestras pulmonares bajas en pacientes con VM que han combinado técnicas protegidas de la contaminación de las vías aereas altas, como son el cepillado bronquial mediante catéter telescopado (CTT) o el lavado broncoalveolar (LBA), con procedimientos microbiológicos que incluyen técnicas cuantitativas. Los puntos de corte a los que se les ha atribuido valor diagnóstico para dichas técnicas han sido </w:t>
      </w:r>
      <w:r w:rsidRPr="00EC12E3">
        <w:rPr>
          <w:rFonts w:ascii="Arial" w:eastAsia="Times New Roman" w:hAnsi="Arial" w:cs="Arial"/>
          <w:color w:val="000000"/>
          <w:sz w:val="20"/>
          <w:szCs w:val="20"/>
          <w:u w:val="single"/>
          <w:lang w:eastAsia="es-BO"/>
        </w:rPr>
        <w:t>&gt;</w:t>
      </w:r>
      <w:r w:rsidRPr="00EC12E3">
        <w:rPr>
          <w:rFonts w:ascii="Arial" w:eastAsia="Times New Roman" w:hAnsi="Arial" w:cs="Arial"/>
          <w:color w:val="000000"/>
          <w:sz w:val="20"/>
          <w:szCs w:val="20"/>
          <w:lang w:eastAsia="es-BO"/>
        </w:rPr>
        <w:t xml:space="preserve">10³ ufc/ml para el CTT y </w:t>
      </w:r>
      <w:r w:rsidRPr="00EC12E3">
        <w:rPr>
          <w:rFonts w:ascii="Arial" w:eastAsia="Times New Roman" w:hAnsi="Arial" w:cs="Arial"/>
          <w:color w:val="000000"/>
          <w:sz w:val="20"/>
          <w:szCs w:val="20"/>
          <w:u w:val="single"/>
          <w:lang w:eastAsia="es-BO"/>
        </w:rPr>
        <w:t>&gt;</w:t>
      </w:r>
      <w:r w:rsidRPr="00EC12E3">
        <w:rPr>
          <w:rFonts w:ascii="Arial" w:eastAsia="Times New Roman" w:hAnsi="Arial" w:cs="Arial"/>
          <w:color w:val="000000"/>
          <w:sz w:val="20"/>
          <w:szCs w:val="20"/>
          <w:lang w:eastAsia="es-BO"/>
        </w:rPr>
        <w:t>10</w:t>
      </w:r>
      <w:r w:rsidRPr="00EC12E3">
        <w:rPr>
          <w:rFonts w:ascii="Arial" w:eastAsia="Times New Roman" w:hAnsi="Arial" w:cs="Arial"/>
          <w:color w:val="000000"/>
          <w:sz w:val="20"/>
          <w:szCs w:val="20"/>
          <w:vertAlign w:val="superscript"/>
          <w:lang w:eastAsia="es-BO"/>
        </w:rPr>
        <w:t>4</w:t>
      </w:r>
      <w:r w:rsidRPr="00EC12E3">
        <w:rPr>
          <w:rFonts w:ascii="Arial" w:eastAsia="Times New Roman" w:hAnsi="Arial" w:cs="Arial"/>
          <w:color w:val="000000"/>
          <w:sz w:val="20"/>
          <w:szCs w:val="20"/>
          <w:lang w:eastAsia="es-BO"/>
        </w:rPr>
        <w:t xml:space="preserve"> ufc/ml para el LBA. La sensibilidad del CTT en el diagnóstico de la NAV oscila según los resultados de 17 estudios que incluyen 825 </w:t>
      </w:r>
      <w:r w:rsidRPr="00EC12E3">
        <w:rPr>
          <w:rFonts w:ascii="Arial" w:eastAsia="Times New Roman" w:hAnsi="Arial" w:cs="Arial"/>
          <w:color w:val="000000"/>
          <w:sz w:val="20"/>
          <w:szCs w:val="20"/>
          <w:lang w:eastAsia="es-BO"/>
        </w:rPr>
        <w:lastRenderedPageBreak/>
        <w:t>pacientes entre un 33% y un 100%, con una media de 66±19%. La especificidad varía entre un 50% y un 100%, con una media de 90±15%. La sensibilidad del LBA varía según los estudios entre un 22% y un 100%, con una media de 73±18%. En cuanto a la especificidad oscila entre un 45% y un 100%, con una media calculada sobre 957 pacientes procedentes de 23 estudios de 82±19%. Ninguna de ellas ha sido aceptada como "gold standard" pero su utilización aumenta la sensibilidad y especificidad del diagnostico de la infección cuando se compara con criterios clínicos.</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     La no utilización del fibroscopio para la realización de estas técnicas (métodos no invasivos) ha dado paso a las denominadas "técnicas ciegas", con resultados algo inferiores a los obtenidos con las técnicas fibroscópicas. La aplicación de procedimientos cuantitativos en muestras obtenidas mediante aspirados traqueales (utilizados como punto de corte </w:t>
      </w:r>
      <w:r w:rsidRPr="00EC12E3">
        <w:rPr>
          <w:rFonts w:ascii="Arial" w:eastAsia="Times New Roman" w:hAnsi="Arial" w:cs="Arial"/>
          <w:color w:val="000000"/>
          <w:sz w:val="20"/>
          <w:szCs w:val="20"/>
          <w:u w:val="single"/>
          <w:lang w:eastAsia="es-BO"/>
        </w:rPr>
        <w:t>&gt;</w:t>
      </w:r>
      <w:r w:rsidRPr="00EC12E3">
        <w:rPr>
          <w:rFonts w:ascii="Arial" w:eastAsia="Times New Roman" w:hAnsi="Arial" w:cs="Arial"/>
          <w:color w:val="000000"/>
          <w:sz w:val="20"/>
          <w:szCs w:val="20"/>
          <w:lang w:eastAsia="es-BO"/>
        </w:rPr>
        <w:t>10</w:t>
      </w:r>
      <w:r w:rsidRPr="00EC12E3">
        <w:rPr>
          <w:rFonts w:ascii="Arial" w:eastAsia="Times New Roman" w:hAnsi="Arial" w:cs="Arial"/>
          <w:color w:val="000000"/>
          <w:sz w:val="20"/>
          <w:szCs w:val="20"/>
          <w:vertAlign w:val="superscript"/>
          <w:lang w:eastAsia="es-BO"/>
        </w:rPr>
        <w:t>5</w:t>
      </w:r>
      <w:r w:rsidRPr="00EC12E3">
        <w:rPr>
          <w:rFonts w:ascii="Arial" w:eastAsia="Times New Roman" w:hAnsi="Arial" w:cs="Arial"/>
          <w:color w:val="000000"/>
          <w:sz w:val="20"/>
          <w:szCs w:val="20"/>
          <w:lang w:eastAsia="es-BO"/>
        </w:rPr>
        <w:t>-10</w:t>
      </w:r>
      <w:r w:rsidRPr="00EC12E3">
        <w:rPr>
          <w:rFonts w:ascii="Arial" w:eastAsia="Times New Roman" w:hAnsi="Arial" w:cs="Arial"/>
          <w:color w:val="000000"/>
          <w:sz w:val="20"/>
          <w:szCs w:val="20"/>
          <w:vertAlign w:val="superscript"/>
          <w:lang w:eastAsia="es-BO"/>
        </w:rPr>
        <w:t>6</w:t>
      </w:r>
      <w:r w:rsidRPr="00EC12E3">
        <w:rPr>
          <w:rFonts w:ascii="Arial" w:eastAsia="Times New Roman" w:hAnsi="Arial" w:cs="Arial"/>
          <w:color w:val="000000"/>
          <w:sz w:val="20"/>
          <w:szCs w:val="20"/>
          <w:lang w:eastAsia="es-BO"/>
        </w:rPr>
        <w:t>ufc/ml) tiene un valor diagnóstico algo inferior al de las muestras obtenidas con CTT o LBA mediante fibroscopio.</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Recientemente se ha demostrado las ventajas de la realización de técnicas diagnosticas invasivas para adecuar el tratamiento de pacientes con NVM, así como el impacto que dichas técnicas tienen en la evolución del proceso infeccioso, aunque sobre este último aspecto no existe acuerdo entre diferentes investigadores.</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La validación de las diferentes técnicas diagnósticas se ha realizado mediante la comparación con biopsias pulmonares, obtenidas en una fase inmediata postmorten, de pacientes con diagnóstico de NVM. En modelos experimentales, sin utilización de antibióticos, existe una buena correlación entre los cultivos cuantitativos del tejido pulmonar y los obtenidos mediante CTT y LBA, mientras que en pacientes que reciben antibióticos, la histopatología de biopsias pulmonares no es un buen método de validación de las técnicas diagnosticas.</w:t>
      </w:r>
    </w:p>
    <w:p w:rsidR="00EC12E3" w:rsidRPr="00EC12E3" w:rsidRDefault="00EC12E3" w:rsidP="00EC12E3">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EC12E3">
        <w:rPr>
          <w:rFonts w:ascii="Arial" w:eastAsia="Times New Roman" w:hAnsi="Arial" w:cs="Arial"/>
          <w:b/>
          <w:bCs/>
          <w:color w:val="08618C"/>
          <w:sz w:val="24"/>
          <w:szCs w:val="24"/>
          <w:u w:val="single"/>
          <w:lang w:eastAsia="es-BO"/>
        </w:rPr>
        <w:t>7. Etiología</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     La utilización de técnicas protegidas y la aplicación de métodos microbiológicos cuantitativos </w:t>
      </w:r>
      <w:proofErr w:type="gramStart"/>
      <w:r w:rsidRPr="00EC12E3">
        <w:rPr>
          <w:rFonts w:ascii="Arial" w:eastAsia="Times New Roman" w:hAnsi="Arial" w:cs="Arial"/>
          <w:color w:val="000000"/>
          <w:sz w:val="20"/>
          <w:szCs w:val="20"/>
          <w:lang w:eastAsia="es-BO"/>
        </w:rPr>
        <w:t>ha</w:t>
      </w:r>
      <w:proofErr w:type="gramEnd"/>
      <w:r w:rsidRPr="00EC12E3">
        <w:rPr>
          <w:rFonts w:ascii="Arial" w:eastAsia="Times New Roman" w:hAnsi="Arial" w:cs="Arial"/>
          <w:color w:val="000000"/>
          <w:sz w:val="20"/>
          <w:szCs w:val="20"/>
          <w:lang w:eastAsia="es-BO"/>
        </w:rPr>
        <w:t xml:space="preserve"> permitido identificar la etiología de NVM, en función de poblaciones de riesgo bien definidas. En aproximadamente el 25% de los pacientes la etiología es polimicrobiana. Aquellas neumonías que aparecen precozmente, en los primeros 4-7 días de estancia en el hospital, en pacientes sin empleo previo de antibióticos y sin enfermedades de base crónicas (diabetes mellitus, enfermedad pulmonar obstructiva, cirrosis) predomina, como responsable de las infecciones respiratorias, la flora endógena primaria, formada por </w:t>
      </w:r>
      <w:r w:rsidRPr="00EC12E3">
        <w:rPr>
          <w:rFonts w:ascii="Arial" w:eastAsia="Times New Roman" w:hAnsi="Arial" w:cs="Arial"/>
          <w:i/>
          <w:iCs/>
          <w:color w:val="000000"/>
          <w:sz w:val="20"/>
          <w:szCs w:val="20"/>
          <w:lang w:eastAsia="es-BO"/>
        </w:rPr>
        <w:t>Staphylococcus aureus</w:t>
      </w:r>
      <w:r w:rsidRPr="00EC12E3">
        <w:rPr>
          <w:rFonts w:ascii="Arial" w:eastAsia="Times New Roman" w:hAnsi="Arial" w:cs="Arial"/>
          <w:color w:val="000000"/>
          <w:sz w:val="20"/>
          <w:szCs w:val="20"/>
          <w:lang w:eastAsia="es-BO"/>
        </w:rPr>
        <w:t xml:space="preserve"> sensibles a meticilina, </w:t>
      </w:r>
      <w:r w:rsidRPr="00EC12E3">
        <w:rPr>
          <w:rFonts w:ascii="Arial" w:eastAsia="Times New Roman" w:hAnsi="Arial" w:cs="Arial"/>
          <w:i/>
          <w:iCs/>
          <w:color w:val="000000"/>
          <w:sz w:val="20"/>
          <w:szCs w:val="20"/>
          <w:lang w:eastAsia="es-BO"/>
        </w:rPr>
        <w:t>Haemophilus influenzae</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i/>
          <w:iCs/>
          <w:color w:val="000000"/>
          <w:sz w:val="20"/>
          <w:szCs w:val="20"/>
          <w:lang w:eastAsia="es-BO"/>
        </w:rPr>
        <w:t>Streptococcus pneumoníae</w:t>
      </w:r>
      <w:r w:rsidRPr="00EC12E3">
        <w:rPr>
          <w:rFonts w:ascii="Arial" w:eastAsia="Times New Roman" w:hAnsi="Arial" w:cs="Arial"/>
          <w:color w:val="000000"/>
          <w:sz w:val="20"/>
          <w:szCs w:val="20"/>
          <w:lang w:eastAsia="es-BO"/>
        </w:rPr>
        <w:t xml:space="preserve"> y enterobacterias. Los ejemplos que caracterizan este grupo, serán las neumonías precoces que aparecen en pacientes con alteración de la consciencia (traumáticos, neurológicos) o en el postoperatorio de cirugía programada. Las neumonías mas tardías, las que se desarrollan en pacientes ingresados previamente en el hospital, que han recibido diferentes antibióticos para tratamiento o profilaxis, y que son portadores de enfermedades crónicas, están producida por flora endógena secundaria, en la que predominan los bacilos gramnegativos, en especial </w:t>
      </w:r>
      <w:r w:rsidRPr="00EC12E3">
        <w:rPr>
          <w:rFonts w:ascii="Arial" w:eastAsia="Times New Roman" w:hAnsi="Arial" w:cs="Arial"/>
          <w:i/>
          <w:iCs/>
          <w:color w:val="000000"/>
          <w:sz w:val="20"/>
          <w:szCs w:val="20"/>
          <w:lang w:eastAsia="es-BO"/>
        </w:rPr>
        <w:t>Pseudomonas aeruginosa</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i/>
          <w:iCs/>
          <w:color w:val="000000"/>
          <w:sz w:val="20"/>
          <w:szCs w:val="20"/>
          <w:lang w:eastAsia="es-BO"/>
        </w:rPr>
        <w:t>Acinetobacter baumannii, S. aureus</w:t>
      </w:r>
      <w:r w:rsidRPr="00EC12E3">
        <w:rPr>
          <w:rFonts w:ascii="Arial" w:eastAsia="Times New Roman" w:hAnsi="Arial" w:cs="Arial"/>
          <w:color w:val="000000"/>
          <w:sz w:val="20"/>
          <w:szCs w:val="20"/>
          <w:lang w:eastAsia="es-BO"/>
        </w:rPr>
        <w:t>, muchas veces meticilina resistente. En general, en las neumonías tardías predominan aquellos patógenos más prevalentes en el hospital y en los Servicios de mayor riesgo (UCI, unidades de quemados).</w:t>
      </w:r>
    </w:p>
    <w:p w:rsidR="00EC12E3" w:rsidRPr="00EC12E3" w:rsidRDefault="00EC12E3" w:rsidP="00EC12E3">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EC12E3">
        <w:rPr>
          <w:rFonts w:ascii="Arial" w:eastAsia="Times New Roman" w:hAnsi="Arial" w:cs="Arial"/>
          <w:b/>
          <w:bCs/>
          <w:color w:val="08618C"/>
          <w:sz w:val="24"/>
          <w:szCs w:val="24"/>
          <w:u w:val="single"/>
          <w:lang w:eastAsia="es-BO"/>
        </w:rPr>
        <w:t>8. Bases del tratamiento empírico</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     La elección de los antibióticos que se utilizan en el tratamiento empírico de las NVM es un proceso dinámico e individualizado para cada hospital y/o servicio que obliga a un ejercicio de reflexión basado en el conocimiento de diferentes elementos. </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w:t>
      </w:r>
      <w:r w:rsidRPr="00EC12E3">
        <w:rPr>
          <w:rFonts w:ascii="Arial" w:eastAsia="Times New Roman" w:hAnsi="Arial" w:cs="Arial"/>
          <w:b/>
          <w:bCs/>
          <w:color w:val="000000"/>
          <w:sz w:val="20"/>
          <w:szCs w:val="20"/>
          <w:lang w:eastAsia="es-BO"/>
        </w:rPr>
        <w:t>Microorganismos habituales en las NVM en cada área de riesgo</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color w:val="000000"/>
          <w:sz w:val="20"/>
          <w:szCs w:val="20"/>
          <w:lang w:eastAsia="es-BO"/>
        </w:rPr>
        <w:br/>
        <w:t xml:space="preserve">     En las UCIs de nuestro país se han realizado estudios multicéntricos que identifican a </w:t>
      </w:r>
      <w:r w:rsidRPr="00EC12E3">
        <w:rPr>
          <w:rFonts w:ascii="Arial" w:eastAsia="Times New Roman" w:hAnsi="Arial" w:cs="Arial"/>
          <w:i/>
          <w:iCs/>
          <w:color w:val="000000"/>
          <w:sz w:val="20"/>
          <w:szCs w:val="20"/>
          <w:lang w:eastAsia="es-BO"/>
        </w:rPr>
        <w:t>P. aeruginosa</w:t>
      </w:r>
      <w:r w:rsidRPr="00EC12E3">
        <w:rPr>
          <w:rFonts w:ascii="Arial" w:eastAsia="Times New Roman" w:hAnsi="Arial" w:cs="Arial"/>
          <w:color w:val="000000"/>
          <w:sz w:val="20"/>
          <w:szCs w:val="20"/>
          <w:lang w:eastAsia="es-BO"/>
        </w:rPr>
        <w:t xml:space="preserve"> y </w:t>
      </w:r>
      <w:r w:rsidRPr="00EC12E3">
        <w:rPr>
          <w:rFonts w:ascii="Arial" w:eastAsia="Times New Roman" w:hAnsi="Arial" w:cs="Arial"/>
          <w:i/>
          <w:iCs/>
          <w:color w:val="000000"/>
          <w:sz w:val="20"/>
          <w:szCs w:val="20"/>
          <w:lang w:eastAsia="es-BO"/>
        </w:rPr>
        <w:t>S. aureus</w:t>
      </w:r>
      <w:r w:rsidRPr="00EC12E3">
        <w:rPr>
          <w:rFonts w:ascii="Arial" w:eastAsia="Times New Roman" w:hAnsi="Arial" w:cs="Arial"/>
          <w:color w:val="000000"/>
          <w:sz w:val="20"/>
          <w:szCs w:val="20"/>
          <w:lang w:eastAsia="es-BO"/>
        </w:rPr>
        <w:t xml:space="preserve"> como los agentes patógenos más frecuente en las NVM. En algunas </w:t>
      </w:r>
      <w:r w:rsidRPr="00EC12E3">
        <w:rPr>
          <w:rFonts w:ascii="Arial" w:eastAsia="Times New Roman" w:hAnsi="Arial" w:cs="Arial"/>
          <w:color w:val="000000"/>
          <w:sz w:val="20"/>
          <w:szCs w:val="20"/>
          <w:lang w:eastAsia="es-BO"/>
        </w:rPr>
        <w:lastRenderedPageBreak/>
        <w:t xml:space="preserve">unidades pueden ser otros los mas frecuentes, como </w:t>
      </w:r>
      <w:r w:rsidRPr="00EC12E3">
        <w:rPr>
          <w:rFonts w:ascii="Arial" w:eastAsia="Times New Roman" w:hAnsi="Arial" w:cs="Arial"/>
          <w:i/>
          <w:iCs/>
          <w:color w:val="000000"/>
          <w:sz w:val="20"/>
          <w:szCs w:val="20"/>
          <w:lang w:eastAsia="es-BO"/>
        </w:rPr>
        <w:t>A. baumannii</w:t>
      </w:r>
      <w:r w:rsidRPr="00EC12E3">
        <w:rPr>
          <w:rFonts w:ascii="Arial" w:eastAsia="Times New Roman" w:hAnsi="Arial" w:cs="Arial"/>
          <w:color w:val="000000"/>
          <w:sz w:val="20"/>
          <w:szCs w:val="20"/>
          <w:lang w:eastAsia="es-BO"/>
        </w:rPr>
        <w:t xml:space="preserve"> o </w:t>
      </w:r>
      <w:r w:rsidRPr="00EC12E3">
        <w:rPr>
          <w:rFonts w:ascii="Arial" w:eastAsia="Times New Roman" w:hAnsi="Arial" w:cs="Arial"/>
          <w:i/>
          <w:iCs/>
          <w:color w:val="000000"/>
          <w:sz w:val="20"/>
          <w:szCs w:val="20"/>
          <w:lang w:eastAsia="es-BO"/>
        </w:rPr>
        <w:t>Klebsiella pneumoniae</w:t>
      </w:r>
      <w:r w:rsidRPr="00EC12E3">
        <w:rPr>
          <w:rFonts w:ascii="Arial" w:eastAsia="Times New Roman" w:hAnsi="Arial" w:cs="Arial"/>
          <w:color w:val="000000"/>
          <w:sz w:val="20"/>
          <w:szCs w:val="20"/>
          <w:lang w:eastAsia="es-BO"/>
        </w:rPr>
        <w:t xml:space="preserve">, aunque ello se relaciona con situaciones de endemia o epidemias por estos microorganismos. La elaboración de mapas epidemiológicos, de las unidades de </w:t>
      </w:r>
      <w:proofErr w:type="gramStart"/>
      <w:r w:rsidRPr="00EC12E3">
        <w:rPr>
          <w:rFonts w:ascii="Arial" w:eastAsia="Times New Roman" w:hAnsi="Arial" w:cs="Arial"/>
          <w:color w:val="000000"/>
          <w:sz w:val="20"/>
          <w:szCs w:val="20"/>
          <w:lang w:eastAsia="es-BO"/>
        </w:rPr>
        <w:t>riesgo ,</w:t>
      </w:r>
      <w:proofErr w:type="gramEnd"/>
      <w:r w:rsidRPr="00EC12E3">
        <w:rPr>
          <w:rFonts w:ascii="Arial" w:eastAsia="Times New Roman" w:hAnsi="Arial" w:cs="Arial"/>
          <w:color w:val="000000"/>
          <w:sz w:val="20"/>
          <w:szCs w:val="20"/>
          <w:lang w:eastAsia="es-BO"/>
        </w:rPr>
        <w:t xml:space="preserve"> permite la identificación de los agentes bacterianos predominantes que obligatoriamente deben cubrirse en el tratamiento empírico. </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w:t>
      </w:r>
      <w:r w:rsidRPr="00EC12E3">
        <w:rPr>
          <w:rFonts w:ascii="Arial" w:eastAsia="Times New Roman" w:hAnsi="Arial" w:cs="Arial"/>
          <w:b/>
          <w:bCs/>
          <w:color w:val="000000"/>
          <w:sz w:val="20"/>
          <w:szCs w:val="20"/>
          <w:lang w:eastAsia="es-BO"/>
        </w:rPr>
        <w:t xml:space="preserve">Conocimiento de los patrones de sensibilidad-resistencia de los microorganismos endémicos de la vía aérea </w:t>
      </w:r>
      <w:r w:rsidRPr="00EC12E3">
        <w:rPr>
          <w:rFonts w:ascii="Arial" w:eastAsia="Times New Roman" w:hAnsi="Arial" w:cs="Arial"/>
          <w:color w:val="000000"/>
          <w:sz w:val="20"/>
          <w:szCs w:val="20"/>
          <w:lang w:eastAsia="es-BO"/>
        </w:rPr>
        <w:br/>
        <w:t>     Los patógenos que colonizan la traquea y la orofaringe tienen escaso valor para fundamentar el diagnóstico etiológico de una NVM, pero su conocimiento tiene interés para el control epidemiológico de la flora predominante de la vía aérea. Se ha demostrado que en ausencia de colonización externa directa (procedente de reservorios como respiradores, balones de insuflación o durante la realización de técnicas como intubación o aspiración de secreciones) la colonización de la orofaringe y de la traquea precede en la mayoría de casos a la infección respiratoria. El conocimiento de los patógenos predominantes y de sus patrones de sensibilidad-resistencia permitirá una elección mas acertada de los antibióticos empíricos. Como la sensibilidad puede variar, en relación a la utilización de los antibióticos, es aconsejable disponer de datos actuales de los patógenos endémicos.</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w:t>
      </w:r>
      <w:r w:rsidRPr="00EC12E3">
        <w:rPr>
          <w:rFonts w:ascii="Arial" w:eastAsia="Times New Roman" w:hAnsi="Arial" w:cs="Arial"/>
          <w:b/>
          <w:bCs/>
          <w:color w:val="000000"/>
          <w:sz w:val="20"/>
          <w:szCs w:val="20"/>
          <w:lang w:eastAsia="es-BO"/>
        </w:rPr>
        <w:t xml:space="preserve">Conocimiento de las características de pacientes </w:t>
      </w:r>
      <w:r w:rsidRPr="00EC12E3">
        <w:rPr>
          <w:rFonts w:ascii="Arial" w:eastAsia="Times New Roman" w:hAnsi="Arial" w:cs="Arial"/>
          <w:color w:val="000000"/>
          <w:sz w:val="20"/>
          <w:szCs w:val="20"/>
          <w:lang w:eastAsia="es-BO"/>
        </w:rPr>
        <w:br/>
        <w:t xml:space="preserve">     La estancia hospitalaria y/o la duración de la ventilación mecánica anterior a la aparición de la neumonía, la utilización previa de antibióticos, la presencia de enfermedades crónicas y la alteración del estado inmunitario de los pacientes con NVM son situacion cas que modifican la flora endémica primaria. Este hecho, permite diferenciar grupos de riesgo entre los pacientes con VN (Tabla 3), en los que el tratamiento empírico debe ser diferente para adaptarse a los patógenos que predominan en cada caso. </w:t>
      </w:r>
    </w:p>
    <w:tbl>
      <w:tblPr>
        <w:tblW w:w="6000" w:type="dxa"/>
        <w:jc w:val="center"/>
        <w:tblCellSpacing w:w="0" w:type="dxa"/>
        <w:shd w:val="clear" w:color="auto" w:fill="08618C"/>
        <w:tblCellMar>
          <w:left w:w="0" w:type="dxa"/>
          <w:right w:w="0" w:type="dxa"/>
        </w:tblCellMar>
        <w:tblLook w:val="04A0" w:firstRow="1" w:lastRow="0" w:firstColumn="1" w:lastColumn="0" w:noHBand="0" w:noVBand="1"/>
      </w:tblPr>
      <w:tblGrid>
        <w:gridCol w:w="6000"/>
      </w:tblGrid>
      <w:tr w:rsidR="00EC12E3" w:rsidRPr="00EC12E3" w:rsidTr="00EC12E3">
        <w:trPr>
          <w:tblCellSpacing w:w="0" w:type="dxa"/>
          <w:jc w:val="center"/>
        </w:trPr>
        <w:tc>
          <w:tcPr>
            <w:tcW w:w="0" w:type="auto"/>
            <w:shd w:val="clear" w:color="auto" w:fill="08618C"/>
            <w:vAlign w:val="center"/>
            <w:hideMark/>
          </w:tcPr>
          <w:tbl>
            <w:tblPr>
              <w:tblW w:w="5000" w:type="pct"/>
              <w:jc w:val="center"/>
              <w:tblCellSpacing w:w="0" w:type="dxa"/>
              <w:tblBorders>
                <w:top w:val="outset" w:sz="6" w:space="0" w:color="08618C"/>
                <w:left w:val="outset" w:sz="6" w:space="0" w:color="08618C"/>
                <w:bottom w:val="outset" w:sz="6" w:space="0" w:color="08618C"/>
                <w:right w:val="outset" w:sz="6" w:space="0" w:color="08618C"/>
              </w:tblBorders>
              <w:shd w:val="clear" w:color="auto" w:fill="E8F8FD"/>
              <w:tblCellMar>
                <w:top w:w="15" w:type="dxa"/>
                <w:left w:w="15" w:type="dxa"/>
                <w:bottom w:w="15" w:type="dxa"/>
                <w:right w:w="15" w:type="dxa"/>
              </w:tblCellMar>
              <w:tblLook w:val="04A0" w:firstRow="1" w:lastRow="0" w:firstColumn="1" w:lastColumn="0" w:noHBand="0" w:noVBand="1"/>
            </w:tblPr>
            <w:tblGrid>
              <w:gridCol w:w="5984"/>
            </w:tblGrid>
            <w:tr w:rsidR="00EC12E3" w:rsidRPr="00EC12E3">
              <w:trPr>
                <w:tblCellSpacing w:w="0" w:type="dxa"/>
                <w:jc w:val="center"/>
              </w:trPr>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jc w:val="center"/>
                    <w:rPr>
                      <w:rFonts w:ascii="Times New Roman" w:eastAsia="Times New Roman" w:hAnsi="Times New Roman" w:cs="Times New Roman"/>
                      <w:sz w:val="24"/>
                      <w:szCs w:val="24"/>
                      <w:lang w:eastAsia="es-BO"/>
                    </w:rPr>
                  </w:pPr>
                  <w:r w:rsidRPr="00EC12E3">
                    <w:rPr>
                      <w:rFonts w:ascii="Arial" w:eastAsia="Times New Roman" w:hAnsi="Arial" w:cs="Arial"/>
                      <w:b/>
                      <w:bCs/>
                      <w:color w:val="08618C"/>
                      <w:sz w:val="20"/>
                      <w:szCs w:val="20"/>
                      <w:lang w:eastAsia="es-BO"/>
                    </w:rPr>
                    <w:t>Factor de riesgo</w:t>
                  </w:r>
                  <w:r w:rsidRPr="00EC12E3">
                    <w:rPr>
                      <w:rFonts w:ascii="Times New Roman" w:eastAsia="Times New Roman" w:hAnsi="Times New Roman" w:cs="Times New Roman"/>
                      <w:sz w:val="24"/>
                      <w:szCs w:val="24"/>
                      <w:lang w:eastAsia="es-BO"/>
                    </w:rPr>
                    <w:t xml:space="preserve"> </w:t>
                  </w:r>
                </w:p>
              </w:tc>
            </w:tr>
            <w:tr w:rsidR="00EC12E3" w:rsidRPr="00EC12E3">
              <w:trPr>
                <w:tblCellSpacing w:w="0" w:type="dxa"/>
                <w:jc w:val="center"/>
              </w:trPr>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b/>
                      <w:bCs/>
                      <w:color w:val="000000"/>
                      <w:sz w:val="20"/>
                      <w:szCs w:val="20"/>
                      <w:lang w:eastAsia="es-BO"/>
                    </w:rPr>
                    <w:t xml:space="preserve">Grupo 1. </w:t>
                  </w:r>
                  <w:r w:rsidRPr="00EC12E3">
                    <w:rPr>
                      <w:rFonts w:ascii="Arial" w:eastAsia="Times New Roman" w:hAnsi="Arial" w:cs="Arial"/>
                      <w:color w:val="000000"/>
                      <w:sz w:val="20"/>
                      <w:szCs w:val="20"/>
                      <w:lang w:eastAsia="es-BO"/>
                    </w:rPr>
                    <w:br/>
                    <w:t>Menos de 5-7 días de estancia hospitalaria y no utilización previa de antibióticos ni enfermedades crónicas*.</w:t>
                  </w:r>
                  <w:r w:rsidRPr="00EC12E3">
                    <w:rPr>
                      <w:rFonts w:ascii="Times New Roman" w:eastAsia="Times New Roman" w:hAnsi="Times New Roman" w:cs="Times New Roman"/>
                      <w:sz w:val="24"/>
                      <w:szCs w:val="24"/>
                      <w:lang w:eastAsia="es-BO"/>
                    </w:rPr>
                    <w:t xml:space="preserve"> </w:t>
                  </w:r>
                </w:p>
              </w:tc>
            </w:tr>
            <w:tr w:rsidR="00EC12E3" w:rsidRPr="00EC12E3">
              <w:trPr>
                <w:tblCellSpacing w:w="0" w:type="dxa"/>
                <w:jc w:val="center"/>
              </w:trPr>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b/>
                      <w:bCs/>
                      <w:color w:val="000000"/>
                      <w:sz w:val="20"/>
                      <w:szCs w:val="20"/>
                      <w:lang w:eastAsia="es-BO"/>
                    </w:rPr>
                    <w:t>Grupo 2.</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color w:val="000000"/>
                      <w:sz w:val="20"/>
                      <w:szCs w:val="20"/>
                      <w:lang w:eastAsia="es-BO"/>
                    </w:rPr>
                    <w:br/>
                    <w:t xml:space="preserve">Menos de 5-7 días de estancia hospitalaria y utilización previa de antibióticos en los 15 días anteriores y/o enfermedades crónicas*. </w:t>
                  </w:r>
                </w:p>
              </w:tc>
            </w:tr>
            <w:tr w:rsidR="00EC12E3" w:rsidRPr="00EC12E3">
              <w:trPr>
                <w:tblCellSpacing w:w="0" w:type="dxa"/>
                <w:jc w:val="center"/>
              </w:trPr>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b/>
                      <w:bCs/>
                      <w:color w:val="000000"/>
                      <w:sz w:val="20"/>
                      <w:szCs w:val="20"/>
                      <w:lang w:eastAsia="es-BO"/>
                    </w:rPr>
                    <w:t>Grupo 3.</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color w:val="000000"/>
                      <w:sz w:val="20"/>
                      <w:szCs w:val="20"/>
                      <w:lang w:eastAsia="es-BO"/>
                    </w:rPr>
                    <w:br/>
                    <w:t xml:space="preserve">Mas de 5-7 días de estancia hospitalaria y no utilización previa de antibióticos ni enfermedades crónicas*. </w:t>
                  </w:r>
                </w:p>
              </w:tc>
            </w:tr>
            <w:tr w:rsidR="00EC12E3" w:rsidRPr="00EC12E3">
              <w:trPr>
                <w:tblCellSpacing w:w="0" w:type="dxa"/>
                <w:jc w:val="center"/>
              </w:trPr>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b/>
                      <w:bCs/>
                      <w:color w:val="000000"/>
                      <w:sz w:val="20"/>
                      <w:szCs w:val="20"/>
                      <w:lang w:eastAsia="es-BO"/>
                    </w:rPr>
                    <w:t>Grupo 4.</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color w:val="000000"/>
                      <w:sz w:val="20"/>
                      <w:szCs w:val="20"/>
                      <w:lang w:eastAsia="es-BO"/>
                    </w:rPr>
                    <w:br/>
                    <w:t xml:space="preserve">Mas de 5-7 días de estancia hospitalaria y utilización previa de antibióticos en los 15 días anteriores y/o enfermedades crónicas*. </w:t>
                  </w:r>
                </w:p>
              </w:tc>
            </w:tr>
            <w:tr w:rsidR="00EC12E3" w:rsidRPr="00EC12E3">
              <w:trPr>
                <w:tblCellSpacing w:w="0" w:type="dxa"/>
                <w:jc w:val="center"/>
              </w:trPr>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 Enfermedades crónicas: enfermedad pulmonar obstructiva crónica, bronquiectasias, cirrosis hepática, diabetes mellitus, utilización mantenida de corticoides. </w:t>
                  </w:r>
                </w:p>
              </w:tc>
            </w:tr>
          </w:tbl>
          <w:p w:rsidR="00EC12E3" w:rsidRPr="00EC12E3" w:rsidRDefault="00EC12E3" w:rsidP="00EC12E3">
            <w:pPr>
              <w:spacing w:after="0" w:line="240" w:lineRule="auto"/>
              <w:jc w:val="center"/>
              <w:rPr>
                <w:rFonts w:ascii="Times New Roman" w:eastAsia="Times New Roman" w:hAnsi="Times New Roman" w:cs="Times New Roman"/>
                <w:sz w:val="24"/>
                <w:szCs w:val="24"/>
                <w:lang w:eastAsia="es-BO"/>
              </w:rPr>
            </w:pPr>
          </w:p>
        </w:tc>
      </w:tr>
    </w:tbl>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b/>
          <w:bCs/>
          <w:color w:val="000000"/>
          <w:sz w:val="20"/>
          <w:szCs w:val="20"/>
          <w:lang w:eastAsia="es-BO"/>
        </w:rPr>
        <w:t>Tabla 3.</w:t>
      </w:r>
      <w:r w:rsidRPr="00EC12E3">
        <w:rPr>
          <w:rFonts w:ascii="Arial" w:eastAsia="Times New Roman" w:hAnsi="Arial" w:cs="Arial"/>
          <w:color w:val="000000"/>
          <w:sz w:val="20"/>
          <w:szCs w:val="20"/>
          <w:lang w:eastAsia="es-BO"/>
        </w:rPr>
        <w:t xml:space="preserve"> Grupos de riesgo en pacientes con neumonía relacionada con ventilación mecánica.</w:t>
      </w:r>
    </w:p>
    <w:p w:rsidR="00EC12E3" w:rsidRPr="00EC12E3" w:rsidRDefault="00EC12E3" w:rsidP="00EC12E3">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EC12E3">
        <w:rPr>
          <w:rFonts w:ascii="Arial" w:eastAsia="Times New Roman" w:hAnsi="Arial" w:cs="Arial"/>
          <w:b/>
          <w:bCs/>
          <w:color w:val="08618C"/>
          <w:sz w:val="24"/>
          <w:szCs w:val="24"/>
          <w:u w:val="single"/>
          <w:lang w:eastAsia="es-BO"/>
        </w:rPr>
        <w:t>9. Propuestas de tratamiento empírico para cada grupo de riesgo.</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     En la Tabla 4 se incluyen los antibióticos que se recomiendan en diferentes protocolos de sociedades científicas atendiendo al nivel de gravedad de la neumonía y a la clasificación de los pacientes en grupos de riesgo. Estos antibióticos recomendados deben ajustarse en cada UCI en función de los patógenos que predominan en cada uno de los subgrupos. </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lastRenderedPageBreak/>
        <w:t>     Recientemente se ha comprobado los porcentajes de adecuación de los diferentes antibióticos recomendados en el tratamiento de NVM respecto a los microorganismos identificados en cada grupo de riesgo. Mientras que los patógenos identificados en el grupo 1 logran una cobertura del 100% con los antibióticos propuestos (en monoterapia) y los del grupo 2 y 3 pueden llegar al 95%, los del grupo 4 (neumonías tardías) tan solo obtienen un 64% de cobertura en monoterapia, llegando al 88% cuando se administra una pauta combinada con carbapenémicos, glucopéptidos y aminoglucosidos.</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     La importancia de administrar un tratamiento empírico adecuado en las NVM ha sido </w:t>
      </w:r>
      <w:proofErr w:type="gramStart"/>
      <w:r w:rsidRPr="00EC12E3">
        <w:rPr>
          <w:rFonts w:ascii="Arial" w:eastAsia="Times New Roman" w:hAnsi="Arial" w:cs="Arial"/>
          <w:color w:val="000000"/>
          <w:sz w:val="20"/>
          <w:szCs w:val="20"/>
          <w:lang w:eastAsia="es-BO"/>
        </w:rPr>
        <w:t>evaluado</w:t>
      </w:r>
      <w:proofErr w:type="gramEnd"/>
      <w:r w:rsidRPr="00EC12E3">
        <w:rPr>
          <w:rFonts w:ascii="Arial" w:eastAsia="Times New Roman" w:hAnsi="Arial" w:cs="Arial"/>
          <w:color w:val="000000"/>
          <w:sz w:val="20"/>
          <w:szCs w:val="20"/>
          <w:lang w:eastAsia="es-BO"/>
        </w:rPr>
        <w:t xml:space="preserve"> en diferentes estudios que consideran que este es el principal factor que influye en la evolución de los pacientes. Asímismo, se ha demostrado la importancia de administrar los antibióticos adecuados de forma precoz, desde en primer momento en que se sospecha la existencia de la NVM, evitando retrasos en el inicio del tratamiento en espera de realizar técnicas diagnósticas invasivas o la confirmación de agentes patógenos en las muestras pulmonares.</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En todos los casos deben respetarse las dosificaciones máximas recomendadas, que se asocian con concentraciones plasmáticas óptimas, y se realizarán los ajustes necesarios según la función renal y los niveles plasmáticos de los antibióticos.</w:t>
      </w:r>
    </w:p>
    <w:p w:rsidR="00EC12E3" w:rsidRPr="00EC12E3" w:rsidRDefault="00EC12E3" w:rsidP="00EC12E3">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EC12E3">
        <w:rPr>
          <w:rFonts w:ascii="Arial" w:eastAsia="Times New Roman" w:hAnsi="Arial" w:cs="Arial"/>
          <w:b/>
          <w:bCs/>
          <w:color w:val="08618C"/>
          <w:sz w:val="24"/>
          <w:szCs w:val="24"/>
          <w:u w:val="single"/>
          <w:lang w:eastAsia="es-BO"/>
        </w:rPr>
        <w:t>10. Tratamiento dirigido</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El tratamiento dirigido de la NVM se instaura tras la identificación de un patógeno causal en una muestra de la vía respiratoria. En la elección de los antibióticos dirigidos se deben observar las siguientes normas para estructurar una adecuada política antibiótica:</w:t>
      </w:r>
    </w:p>
    <w:p w:rsidR="00EC12E3" w:rsidRPr="00EC12E3" w:rsidRDefault="00EC12E3" w:rsidP="00EC12E3">
      <w:pPr>
        <w:spacing w:after="0" w:line="240" w:lineRule="auto"/>
        <w:ind w:left="720"/>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1. Utilizar, siempre que se pueda, antibióticos del escalón terapéutico más bajo que son aquellos de uso libre, de espectro </w:t>
      </w:r>
      <w:proofErr w:type="gramStart"/>
      <w:r w:rsidRPr="00EC12E3">
        <w:rPr>
          <w:rFonts w:ascii="Arial" w:eastAsia="Times New Roman" w:hAnsi="Arial" w:cs="Arial"/>
          <w:color w:val="000000"/>
          <w:sz w:val="20"/>
          <w:szCs w:val="20"/>
          <w:lang w:eastAsia="es-BO"/>
        </w:rPr>
        <w:t>mas</w:t>
      </w:r>
      <w:proofErr w:type="gramEnd"/>
      <w:r w:rsidRPr="00EC12E3">
        <w:rPr>
          <w:rFonts w:ascii="Arial" w:eastAsia="Times New Roman" w:hAnsi="Arial" w:cs="Arial"/>
          <w:color w:val="000000"/>
          <w:sz w:val="20"/>
          <w:szCs w:val="20"/>
          <w:lang w:eastAsia="es-BO"/>
        </w:rPr>
        <w:t xml:space="preserve"> reducido y mas seguros en su acción frente al patógeno identificado (cloxacilina, en lugar de ciprofloxacino, cefotaxima o vancomicina, para </w:t>
      </w:r>
      <w:r w:rsidRPr="00EC12E3">
        <w:rPr>
          <w:rFonts w:ascii="Arial" w:eastAsia="Times New Roman" w:hAnsi="Arial" w:cs="Arial"/>
          <w:i/>
          <w:iCs/>
          <w:color w:val="000000"/>
          <w:sz w:val="20"/>
          <w:szCs w:val="20"/>
          <w:lang w:eastAsia="es-BO"/>
        </w:rPr>
        <w:t>S. aureus</w:t>
      </w:r>
      <w:r w:rsidRPr="00EC12E3">
        <w:rPr>
          <w:rFonts w:ascii="Arial" w:eastAsia="Times New Roman" w:hAnsi="Arial" w:cs="Arial"/>
          <w:color w:val="000000"/>
          <w:sz w:val="20"/>
          <w:szCs w:val="20"/>
          <w:lang w:eastAsia="es-BO"/>
        </w:rPr>
        <w:t xml:space="preserve"> sensible a todos ellos). </w:t>
      </w:r>
    </w:p>
    <w:p w:rsidR="00EC12E3" w:rsidRPr="00EC12E3" w:rsidRDefault="00EC12E3" w:rsidP="00EC12E3">
      <w:pPr>
        <w:spacing w:after="0" w:line="240" w:lineRule="auto"/>
        <w:ind w:left="720"/>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2. Si se ha iniciado terapia empírica con otros antibióticos de mayor espectro, ajustar según resultado del antibiograma, cambiando al nivel inferior si es posible (arnoxicilina-clavulánico en lugar de ureidopenicilinas, cefalosporinas o quinolonas para un </w:t>
      </w:r>
      <w:r w:rsidRPr="00EC12E3">
        <w:rPr>
          <w:rFonts w:ascii="Arial" w:eastAsia="Times New Roman" w:hAnsi="Arial" w:cs="Arial"/>
          <w:i/>
          <w:iCs/>
          <w:color w:val="000000"/>
          <w:sz w:val="20"/>
          <w:szCs w:val="20"/>
          <w:lang w:eastAsia="es-BO"/>
        </w:rPr>
        <w:t>H. influenzae</w:t>
      </w:r>
      <w:r w:rsidRPr="00EC12E3">
        <w:rPr>
          <w:rFonts w:ascii="Arial" w:eastAsia="Times New Roman" w:hAnsi="Arial" w:cs="Arial"/>
          <w:color w:val="000000"/>
          <w:sz w:val="20"/>
          <w:szCs w:val="20"/>
          <w:lang w:eastAsia="es-BO"/>
        </w:rPr>
        <w:t xml:space="preserve"> o un </w:t>
      </w:r>
      <w:r w:rsidRPr="00EC12E3">
        <w:rPr>
          <w:rFonts w:ascii="Arial" w:eastAsia="Times New Roman" w:hAnsi="Arial" w:cs="Arial"/>
          <w:i/>
          <w:iCs/>
          <w:color w:val="000000"/>
          <w:sz w:val="20"/>
          <w:szCs w:val="20"/>
          <w:lang w:eastAsia="es-BO"/>
        </w:rPr>
        <w:t>E. colí</w:t>
      </w:r>
      <w:r w:rsidRPr="00EC12E3">
        <w:rPr>
          <w:rFonts w:ascii="Arial" w:eastAsia="Times New Roman" w:hAnsi="Arial" w:cs="Arial"/>
          <w:color w:val="000000"/>
          <w:sz w:val="20"/>
          <w:szCs w:val="20"/>
          <w:lang w:eastAsia="es-BO"/>
        </w:rPr>
        <w:t xml:space="preserve"> sensible a todos ellos). </w:t>
      </w:r>
    </w:p>
    <w:p w:rsidR="00EC12E3" w:rsidRPr="00EC12E3" w:rsidRDefault="00EC12E3" w:rsidP="00EC12E3">
      <w:pPr>
        <w:spacing w:after="0" w:line="240" w:lineRule="auto"/>
        <w:ind w:left="720"/>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3. A igual sensibilidad, usar el antibiótico de espectro más reducido, el menos tóxico y/o el más económico (cefalosporinas de la tercera generación o cuarta generación en lugar de carbapenémicos, para </w:t>
      </w:r>
      <w:r w:rsidRPr="00EC12E3">
        <w:rPr>
          <w:rFonts w:ascii="Arial" w:eastAsia="Times New Roman" w:hAnsi="Arial" w:cs="Arial"/>
          <w:i/>
          <w:iCs/>
          <w:color w:val="000000"/>
          <w:sz w:val="20"/>
          <w:szCs w:val="20"/>
          <w:lang w:eastAsia="es-BO"/>
        </w:rPr>
        <w:t>P. aeruginosa</w:t>
      </w:r>
      <w:r w:rsidRPr="00EC12E3">
        <w:rPr>
          <w:rFonts w:ascii="Arial" w:eastAsia="Times New Roman" w:hAnsi="Arial" w:cs="Arial"/>
          <w:color w:val="000000"/>
          <w:sz w:val="20"/>
          <w:szCs w:val="20"/>
          <w:lang w:eastAsia="es-BO"/>
        </w:rPr>
        <w:t xml:space="preserve"> sensible a todos ellos).</w:t>
      </w:r>
    </w:p>
    <w:p w:rsidR="00EC12E3" w:rsidRPr="00EC12E3" w:rsidRDefault="00EC12E3" w:rsidP="00EC12E3">
      <w:pPr>
        <w:spacing w:after="0" w:line="240" w:lineRule="auto"/>
        <w:ind w:left="720"/>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4. Mantener el tratamiento, como mínimo 3-5 días, antes de plantear cualquier cambio, incluso si la evolución no es favorable. En este caso se deben hacer nuevos cultivos (aplicando técnicas invasivas), buscar focos inhabituales (senos nasales, abdominales) y descartar complicaciones de la neumonía (empiema, abscesos).</w:t>
      </w:r>
    </w:p>
    <w:tbl>
      <w:tblPr>
        <w:tblW w:w="8250" w:type="dxa"/>
        <w:jc w:val="center"/>
        <w:tblCellSpacing w:w="15" w:type="dxa"/>
        <w:shd w:val="clear" w:color="auto" w:fill="08618C"/>
        <w:tblCellMar>
          <w:left w:w="0" w:type="dxa"/>
          <w:right w:w="0" w:type="dxa"/>
        </w:tblCellMar>
        <w:tblLook w:val="04A0" w:firstRow="1" w:lastRow="0" w:firstColumn="1" w:lastColumn="0" w:noHBand="0" w:noVBand="1"/>
      </w:tblPr>
      <w:tblGrid>
        <w:gridCol w:w="8250"/>
      </w:tblGrid>
      <w:tr w:rsidR="00EC12E3" w:rsidRPr="00EC12E3" w:rsidTr="00EC12E3">
        <w:trPr>
          <w:tblCellSpacing w:w="15" w:type="dxa"/>
          <w:jc w:val="center"/>
        </w:trPr>
        <w:tc>
          <w:tcPr>
            <w:tcW w:w="0" w:type="auto"/>
            <w:shd w:val="clear" w:color="auto" w:fill="08618C"/>
            <w:vAlign w:val="center"/>
            <w:hideMark/>
          </w:tcPr>
          <w:tbl>
            <w:tblPr>
              <w:tblW w:w="5000" w:type="pct"/>
              <w:jc w:val="center"/>
              <w:tblCellSpacing w:w="0" w:type="dxa"/>
              <w:tblBorders>
                <w:top w:val="outset" w:sz="6" w:space="0" w:color="08618C"/>
                <w:left w:val="outset" w:sz="6" w:space="0" w:color="08618C"/>
                <w:bottom w:val="outset" w:sz="6" w:space="0" w:color="08618C"/>
                <w:right w:val="outset" w:sz="6" w:space="0" w:color="08618C"/>
              </w:tblBorders>
              <w:shd w:val="clear" w:color="auto" w:fill="E8F8FD"/>
              <w:tblCellMar>
                <w:top w:w="15" w:type="dxa"/>
                <w:left w:w="15" w:type="dxa"/>
                <w:bottom w:w="15" w:type="dxa"/>
                <w:right w:w="15" w:type="dxa"/>
              </w:tblCellMar>
              <w:tblLook w:val="04A0" w:firstRow="1" w:lastRow="0" w:firstColumn="1" w:lastColumn="0" w:noHBand="0" w:noVBand="1"/>
            </w:tblPr>
            <w:tblGrid>
              <w:gridCol w:w="8174"/>
            </w:tblGrid>
            <w:tr w:rsidR="00EC12E3" w:rsidRPr="00EC12E3">
              <w:trPr>
                <w:tblCellSpacing w:w="0" w:type="dxa"/>
                <w:jc w:val="center"/>
              </w:trPr>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57"/>
                    <w:gridCol w:w="4057"/>
                  </w:tblGrid>
                  <w:tr w:rsidR="00EC12E3" w:rsidRPr="00EC12E3">
                    <w:trPr>
                      <w:tblCellSpacing w:w="15" w:type="dxa"/>
                    </w:trPr>
                    <w:tc>
                      <w:tcPr>
                        <w:tcW w:w="0" w:type="auto"/>
                        <w:gridSpan w:val="2"/>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b/>
                            <w:bCs/>
                            <w:color w:val="000000"/>
                            <w:sz w:val="20"/>
                            <w:szCs w:val="20"/>
                            <w:lang w:eastAsia="es-BO"/>
                          </w:rPr>
                          <w:t>Grupo 1. Neumonía precoz en pacientes sin factores de riesgo</w:t>
                        </w:r>
                      </w:p>
                    </w:tc>
                  </w:tr>
                  <w:tr w:rsidR="00EC12E3" w:rsidRPr="00EC12E3">
                    <w:trPr>
                      <w:tblCellSpacing w:w="15" w:type="dxa"/>
                    </w:trPr>
                    <w:tc>
                      <w:tcPr>
                        <w:tcW w:w="2500" w:type="pct"/>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CARACTERISTICAS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7E8A7656" wp14:editId="20EAC5F1">
                              <wp:extent cx="133350" cy="114300"/>
                              <wp:effectExtent l="0" t="0" r="0" b="0"/>
                              <wp:docPr id="56" name="Imagen 56"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Provienen de la comunidad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69B87C66" wp14:editId="65894AB1">
                              <wp:extent cx="133350" cy="114300"/>
                              <wp:effectExtent l="0" t="0" r="0" b="0"/>
                              <wp:docPr id="57" name="Imagen 57"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No antibióticos previos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5F0348E2" wp14:editId="1C0FE51D">
                              <wp:extent cx="133350" cy="114300"/>
                              <wp:effectExtent l="0" t="0" r="0" b="0"/>
                              <wp:docPr id="58" name="Imagen 58"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No enfermedades crónicas* </w:t>
                        </w:r>
                        <w:r w:rsidRPr="00EC12E3">
                          <w:rPr>
                            <w:rFonts w:ascii="Arial" w:eastAsia="Times New Roman" w:hAnsi="Arial" w:cs="Arial"/>
                            <w:color w:val="000000"/>
                            <w:sz w:val="20"/>
                            <w:szCs w:val="20"/>
                            <w:lang w:eastAsia="es-BO"/>
                          </w:rPr>
                          <w:br/>
                        </w:r>
                        <w:r w:rsidRPr="00EC12E3">
                          <w:rPr>
                            <w:rFonts w:ascii="Arial" w:eastAsia="Times New Roman" w:hAnsi="Arial" w:cs="Arial"/>
                            <w:color w:val="000000"/>
                            <w:sz w:val="20"/>
                            <w:szCs w:val="20"/>
                            <w:lang w:eastAsia="es-BO"/>
                          </w:rPr>
                          <w:br/>
                          <w:t xml:space="preserve">TRATAMIENTO (uno de los siguientes antibióticos)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28D5494D" wp14:editId="1969D88E">
                              <wp:extent cx="133350" cy="114300"/>
                              <wp:effectExtent l="0" t="0" r="0" b="0"/>
                              <wp:docPr id="59" name="Imagen 59"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Amoxicilina-clavulánico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0CA5814D" wp14:editId="445E25EA">
                              <wp:extent cx="133350" cy="114300"/>
                              <wp:effectExtent l="0" t="0" r="0" b="0"/>
                              <wp:docPr id="60" name="Imagen 60"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Cefalosporinas 3ª G (cefotaxima o ceftriaxona)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6AE14BA9" wp14:editId="60208170">
                              <wp:extent cx="133350" cy="114300"/>
                              <wp:effectExtent l="0" t="0" r="0" b="0"/>
                              <wp:docPr id="61" name="Imagen 61"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Quinolonas (levofloxacino)</w:t>
                        </w:r>
                      </w:p>
                    </w:tc>
                    <w:tc>
                      <w:tcPr>
                        <w:tcW w:w="2500" w:type="pct"/>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PATOGENOS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5A128705" wp14:editId="13D2A2C9">
                              <wp:extent cx="133350" cy="114300"/>
                              <wp:effectExtent l="0" t="0" r="0" b="0"/>
                              <wp:docPr id="62" name="Imagen 62"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i/>
                            <w:iCs/>
                            <w:color w:val="000000"/>
                            <w:sz w:val="20"/>
                            <w:szCs w:val="20"/>
                            <w:lang w:eastAsia="es-BO"/>
                          </w:rPr>
                          <w:t>Staphylococcus aureus</w:t>
                        </w:r>
                        <w:r w:rsidRPr="00EC12E3">
                          <w:rPr>
                            <w:rFonts w:ascii="Arial" w:eastAsia="Times New Roman" w:hAnsi="Arial" w:cs="Arial"/>
                            <w:color w:val="000000"/>
                            <w:sz w:val="20"/>
                            <w:szCs w:val="20"/>
                            <w:lang w:eastAsia="es-BO"/>
                          </w:rPr>
                          <w:t xml:space="preserve"> sensible a meticilina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12BBB5F0" wp14:editId="463F8583">
                              <wp:extent cx="133350" cy="114300"/>
                              <wp:effectExtent l="0" t="0" r="0" b="0"/>
                              <wp:docPr id="63" name="Imagen 63"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i/>
                            <w:iCs/>
                            <w:color w:val="000000"/>
                            <w:sz w:val="20"/>
                            <w:szCs w:val="20"/>
                            <w:lang w:eastAsia="es-BO"/>
                          </w:rPr>
                          <w:t>Streptococcus pneumoniae</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color w:val="000000"/>
                            <w:sz w:val="20"/>
                            <w:szCs w:val="20"/>
                            <w:lang w:eastAsia="es-BO"/>
                          </w:rPr>
                          <w:br/>
                        </w:r>
                        <w:r w:rsidRPr="00EC12E3">
                          <w:rPr>
                            <w:rFonts w:ascii="Arial" w:eastAsia="Times New Roman" w:hAnsi="Arial" w:cs="Arial"/>
                            <w:i/>
                            <w:iCs/>
                            <w:color w:val="000000"/>
                            <w:sz w:val="20"/>
                            <w:szCs w:val="20"/>
                            <w:lang w:eastAsia="es-BO"/>
                          </w:rPr>
                          <w:t>Haemophilus influenzae</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0DF1DDD1" wp14:editId="12D74BA2">
                              <wp:extent cx="133350" cy="114300"/>
                              <wp:effectExtent l="0" t="0" r="0" b="0"/>
                              <wp:docPr id="64" name="Imagen 64"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Enterobacteriaceae</w:t>
                        </w:r>
                      </w:p>
                    </w:tc>
                  </w:tr>
                </w:tbl>
                <w:p w:rsidR="00EC12E3" w:rsidRPr="00EC12E3" w:rsidRDefault="00EC12E3" w:rsidP="00EC12E3">
                  <w:pPr>
                    <w:spacing w:after="0" w:line="240" w:lineRule="auto"/>
                    <w:rPr>
                      <w:rFonts w:ascii="Times New Roman" w:eastAsia="Times New Roman" w:hAnsi="Times New Roman" w:cs="Times New Roman"/>
                      <w:sz w:val="24"/>
                      <w:szCs w:val="24"/>
                      <w:lang w:eastAsia="es-BO"/>
                    </w:rPr>
                  </w:pPr>
                </w:p>
              </w:tc>
            </w:tr>
            <w:tr w:rsidR="00EC12E3" w:rsidRPr="00EC12E3">
              <w:trPr>
                <w:tblCellSpacing w:w="0" w:type="dxa"/>
                <w:jc w:val="center"/>
              </w:trPr>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57"/>
                    <w:gridCol w:w="4057"/>
                  </w:tblGrid>
                  <w:tr w:rsidR="00EC12E3" w:rsidRPr="00EC12E3">
                    <w:trPr>
                      <w:tblCellSpacing w:w="15" w:type="dxa"/>
                    </w:trPr>
                    <w:tc>
                      <w:tcPr>
                        <w:tcW w:w="0" w:type="auto"/>
                        <w:gridSpan w:val="2"/>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b/>
                            <w:bCs/>
                            <w:color w:val="000000"/>
                            <w:sz w:val="20"/>
                            <w:szCs w:val="20"/>
                            <w:lang w:eastAsia="es-BO"/>
                          </w:rPr>
                          <w:t xml:space="preserve">Grupo 2. Neumonía precoz en pacientes con antibióticos previos y otros factores de </w:t>
                        </w:r>
                        <w:r w:rsidRPr="00EC12E3">
                          <w:rPr>
                            <w:rFonts w:ascii="Arial" w:eastAsia="Times New Roman" w:hAnsi="Arial" w:cs="Arial"/>
                            <w:b/>
                            <w:bCs/>
                            <w:color w:val="000000"/>
                            <w:sz w:val="20"/>
                            <w:szCs w:val="20"/>
                            <w:lang w:eastAsia="es-BO"/>
                          </w:rPr>
                          <w:lastRenderedPageBreak/>
                          <w:t>riesgo</w:t>
                        </w:r>
                      </w:p>
                    </w:tc>
                  </w:tr>
                  <w:tr w:rsidR="00EC12E3" w:rsidRPr="00EC12E3">
                    <w:trPr>
                      <w:tblCellSpacing w:w="15" w:type="dxa"/>
                    </w:trPr>
                    <w:tc>
                      <w:tcPr>
                        <w:tcW w:w="2500" w:type="pct"/>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lastRenderedPageBreak/>
                          <w:t xml:space="preserve">CARACTERÍSTICAS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687D3BDF" wp14:editId="276ED8CB">
                              <wp:extent cx="133350" cy="114300"/>
                              <wp:effectExtent l="0" t="0" r="0" b="0"/>
                              <wp:docPr id="65" name="Imagen 65"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Enfermedades crónicas*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627FA41C" wp14:editId="55C7A122">
                              <wp:extent cx="133350" cy="114300"/>
                              <wp:effectExtent l="0" t="0" r="0" b="0"/>
                              <wp:docPr id="66" name="Imagen 66"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Diabetes, EPOC, cirrosis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667D82D2" wp14:editId="78109A96">
                              <wp:extent cx="133350" cy="114300"/>
                              <wp:effectExtent l="0" t="0" r="0" b="0"/>
                              <wp:docPr id="67" name="Imagen 67"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Utilización crónica de corticoides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300766B4" wp14:editId="26FBC4C2">
                              <wp:extent cx="133350" cy="114300"/>
                              <wp:effectExtent l="0" t="0" r="0" b="0"/>
                              <wp:docPr id="68" name="Imagen 68"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Cirugía previa complicada</w:t>
                        </w:r>
                      </w:p>
                    </w:tc>
                    <w:tc>
                      <w:tcPr>
                        <w:tcW w:w="2500" w:type="pct"/>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PATOGENOS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23B81740" wp14:editId="6860C4BE">
                              <wp:extent cx="133350" cy="114300"/>
                              <wp:effectExtent l="0" t="0" r="0" b="0"/>
                              <wp:docPr id="69" name="Imagen 69"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Bacilos gramnegativos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6368ACB3" wp14:editId="41B63CA6">
                              <wp:extent cx="133350" cy="114300"/>
                              <wp:effectExtent l="0" t="0" r="0" b="0"/>
                              <wp:docPr id="70" name="Imagen 70"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Enterobacteriaceae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07417C2F" wp14:editId="7645BC50">
                              <wp:extent cx="133350" cy="114300"/>
                              <wp:effectExtent l="0" t="0" r="0" b="0"/>
                              <wp:docPr id="71" name="Imagen 71"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i/>
                            <w:iCs/>
                            <w:color w:val="000000"/>
                            <w:sz w:val="20"/>
                            <w:szCs w:val="20"/>
                            <w:lang w:eastAsia="es-BO"/>
                          </w:rPr>
                          <w:t>Streptococcus sp.</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6C562D77" wp14:editId="411B175B">
                              <wp:extent cx="133350" cy="114300"/>
                              <wp:effectExtent l="0" t="0" r="0" b="0"/>
                              <wp:docPr id="72" name="Imagen 72"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i/>
                            <w:iCs/>
                            <w:color w:val="000000"/>
                            <w:sz w:val="20"/>
                            <w:szCs w:val="20"/>
                            <w:lang w:eastAsia="es-BO"/>
                          </w:rPr>
                          <w:t>Pseudomonas aeruginosa</w:t>
                        </w:r>
                        <w:r w:rsidRPr="00EC12E3">
                          <w:rPr>
                            <w:rFonts w:ascii="Arial" w:eastAsia="Times New Roman" w:hAnsi="Arial" w:cs="Arial"/>
                            <w:color w:val="000000"/>
                            <w:sz w:val="20"/>
                            <w:szCs w:val="20"/>
                            <w:lang w:eastAsia="es-BO"/>
                          </w:rPr>
                          <w:t xml:space="preserve"> (menos frecuente)</w:t>
                        </w:r>
                      </w:p>
                    </w:tc>
                  </w:tr>
                  <w:tr w:rsidR="00EC12E3" w:rsidRPr="00EC12E3">
                    <w:trPr>
                      <w:tblCellSpacing w:w="15" w:type="dxa"/>
                    </w:trPr>
                    <w:tc>
                      <w:tcPr>
                        <w:tcW w:w="0" w:type="auto"/>
                        <w:gridSpan w:val="2"/>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TRATAMIENTO (combinación entre uno de la primera y uno de la segunda columna)</w:t>
                        </w:r>
                      </w:p>
                    </w:tc>
                  </w:tr>
                  <w:tr w:rsidR="00EC12E3" w:rsidRPr="00EC12E3">
                    <w:trPr>
                      <w:tblCellSpacing w:w="15" w:type="dxa"/>
                    </w:trPr>
                    <w:tc>
                      <w:tcPr>
                        <w:tcW w:w="2500" w:type="pct"/>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noProof/>
                            <w:color w:val="000000"/>
                            <w:sz w:val="20"/>
                            <w:szCs w:val="20"/>
                            <w:lang w:eastAsia="es-BO"/>
                          </w:rPr>
                          <w:drawing>
                            <wp:inline distT="0" distB="0" distL="0" distR="0" wp14:anchorId="475BD1E7" wp14:editId="28906E93">
                              <wp:extent cx="133350" cy="114300"/>
                              <wp:effectExtent l="0" t="0" r="0" b="0"/>
                              <wp:docPr id="73" name="Imagen 73"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Piperacilina/tazobactam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47EEC735" wp14:editId="2E5D12DF">
                              <wp:extent cx="133350" cy="114300"/>
                              <wp:effectExtent l="0" t="0" r="0" b="0"/>
                              <wp:docPr id="74" name="Imagen 74"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Cefalosporinas 3ª G (ceftaxidima)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43A9CDF4" wp14:editId="644ED46B">
                              <wp:extent cx="133350" cy="114300"/>
                              <wp:effectExtent l="0" t="0" r="0" b="0"/>
                              <wp:docPr id="75" name="Imagen 75"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Cefalosporina 4ª G (cefepima)</w:t>
                        </w:r>
                      </w:p>
                    </w:tc>
                    <w:tc>
                      <w:tcPr>
                        <w:tcW w:w="2500" w:type="pct"/>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noProof/>
                            <w:color w:val="000000"/>
                            <w:sz w:val="20"/>
                            <w:szCs w:val="20"/>
                            <w:lang w:eastAsia="es-BO"/>
                          </w:rPr>
                          <w:drawing>
                            <wp:inline distT="0" distB="0" distL="0" distR="0" wp14:anchorId="3F37F15A" wp14:editId="6032D36C">
                              <wp:extent cx="133350" cy="114300"/>
                              <wp:effectExtent l="0" t="0" r="0" b="0"/>
                              <wp:docPr id="76" name="Imagen 76"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Amikacina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18E5CC40" wp14:editId="42D969F3">
                              <wp:extent cx="133350" cy="114300"/>
                              <wp:effectExtent l="0" t="0" r="0" b="0"/>
                              <wp:docPr id="77" name="Imagen 77"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Tobramicina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29C259AF" wp14:editId="1FF75037">
                              <wp:extent cx="133350" cy="114300"/>
                              <wp:effectExtent l="0" t="0" r="0" b="0"/>
                              <wp:docPr id="78" name="Imagen 78"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Ciprofloxacino</w:t>
                        </w:r>
                      </w:p>
                    </w:tc>
                  </w:tr>
                </w:tbl>
                <w:p w:rsidR="00EC12E3" w:rsidRPr="00EC12E3" w:rsidRDefault="00EC12E3" w:rsidP="00EC12E3">
                  <w:pPr>
                    <w:spacing w:after="0" w:line="240" w:lineRule="auto"/>
                    <w:rPr>
                      <w:rFonts w:ascii="Times New Roman" w:eastAsia="Times New Roman" w:hAnsi="Times New Roman" w:cs="Times New Roman"/>
                      <w:sz w:val="24"/>
                      <w:szCs w:val="24"/>
                      <w:lang w:eastAsia="es-BO"/>
                    </w:rPr>
                  </w:pPr>
                </w:p>
              </w:tc>
            </w:tr>
            <w:tr w:rsidR="00EC12E3" w:rsidRPr="00EC12E3">
              <w:trPr>
                <w:tblCellSpacing w:w="0" w:type="dxa"/>
                <w:jc w:val="center"/>
              </w:trPr>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57"/>
                    <w:gridCol w:w="4057"/>
                  </w:tblGrid>
                  <w:tr w:rsidR="00EC12E3" w:rsidRPr="00EC12E3">
                    <w:trPr>
                      <w:tblCellSpacing w:w="15" w:type="dxa"/>
                    </w:trPr>
                    <w:tc>
                      <w:tcPr>
                        <w:tcW w:w="0" w:type="auto"/>
                        <w:gridSpan w:val="2"/>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b/>
                            <w:bCs/>
                            <w:color w:val="000000"/>
                            <w:sz w:val="20"/>
                            <w:szCs w:val="20"/>
                            <w:lang w:eastAsia="es-BO"/>
                          </w:rPr>
                          <w:lastRenderedPageBreak/>
                          <w:t>Grupo 3. Neumonía tardía en pacientes sin antibióticos previos ni otros factores de riesgo</w:t>
                        </w:r>
                      </w:p>
                    </w:tc>
                  </w:tr>
                  <w:tr w:rsidR="00EC12E3" w:rsidRPr="00EC12E3">
                    <w:trPr>
                      <w:tblCellSpacing w:w="15" w:type="dxa"/>
                    </w:trPr>
                    <w:tc>
                      <w:tcPr>
                        <w:tcW w:w="2500" w:type="pct"/>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CARACTERISTICAS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6DCD05F3" wp14:editId="6D6A2F6A">
                              <wp:extent cx="133350" cy="114300"/>
                              <wp:effectExtent l="0" t="0" r="0" b="0"/>
                              <wp:docPr id="79" name="Imagen 79"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No enfermedades crónicas*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1DA9E454" wp14:editId="19A936DF">
                              <wp:extent cx="133350" cy="114300"/>
                              <wp:effectExtent l="0" t="0" r="0" b="0"/>
                              <wp:docPr id="80" name="Imagen 80"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Provienen de la comunidad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0BAAC003" wp14:editId="3094F301">
                              <wp:extent cx="133350" cy="114300"/>
                              <wp:effectExtent l="0" t="0" r="0" b="0"/>
                              <wp:docPr id="81" name="Imagen 81"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No utilización de antibióticos</w:t>
                        </w:r>
                      </w:p>
                    </w:tc>
                    <w:tc>
                      <w:tcPr>
                        <w:tcW w:w="2500" w:type="pct"/>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PATOGENOS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5D3B44E1" wp14:editId="45CE4B92">
                              <wp:extent cx="133350" cy="114300"/>
                              <wp:effectExtent l="0" t="0" r="0" b="0"/>
                              <wp:docPr id="82" name="Imagen 82"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Bacilos gramnegativos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16360618" wp14:editId="31948955">
                              <wp:extent cx="133350" cy="114300"/>
                              <wp:effectExtent l="0" t="0" r="0" b="0"/>
                              <wp:docPr id="83" name="Imagen 83"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Enterobacteriaceae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2A6547B7" wp14:editId="0A7CF60D">
                              <wp:extent cx="133350" cy="114300"/>
                              <wp:effectExtent l="0" t="0" r="0" b="0"/>
                              <wp:docPr id="84" name="Imagen 84"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i/>
                            <w:iCs/>
                            <w:color w:val="000000"/>
                            <w:sz w:val="20"/>
                            <w:szCs w:val="20"/>
                            <w:lang w:eastAsia="es-BO"/>
                          </w:rPr>
                          <w:t xml:space="preserve">Staphylococcus aureus </w:t>
                        </w:r>
                        <w:r w:rsidRPr="00EC12E3">
                          <w:rPr>
                            <w:rFonts w:ascii="Arial" w:eastAsia="Times New Roman" w:hAnsi="Arial" w:cs="Arial"/>
                            <w:color w:val="000000"/>
                            <w:sz w:val="20"/>
                            <w:szCs w:val="20"/>
                            <w:lang w:eastAsia="es-BO"/>
                          </w:rPr>
                          <w:t xml:space="preserve">sensible a meticilina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76F7F788" wp14:editId="21E0200F">
                              <wp:extent cx="133350" cy="114300"/>
                              <wp:effectExtent l="0" t="0" r="0" b="0"/>
                              <wp:docPr id="85" name="Imagen 85"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i/>
                            <w:iCs/>
                            <w:color w:val="000000"/>
                            <w:sz w:val="20"/>
                            <w:szCs w:val="20"/>
                            <w:lang w:eastAsia="es-BO"/>
                          </w:rPr>
                          <w:t>Streptococcus sp.</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2E3A9879" wp14:editId="18F81634">
                              <wp:extent cx="133350" cy="114300"/>
                              <wp:effectExtent l="0" t="0" r="0" b="0"/>
                              <wp:docPr id="86" name="Imagen 86"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i/>
                            <w:iCs/>
                            <w:color w:val="000000"/>
                            <w:sz w:val="20"/>
                            <w:szCs w:val="20"/>
                            <w:lang w:eastAsia="es-BO"/>
                          </w:rPr>
                          <w:t>Pseudomonas aeruginosa</w:t>
                        </w:r>
                        <w:r w:rsidRPr="00EC12E3">
                          <w:rPr>
                            <w:rFonts w:ascii="Arial" w:eastAsia="Times New Roman" w:hAnsi="Arial" w:cs="Arial"/>
                            <w:color w:val="000000"/>
                            <w:sz w:val="20"/>
                            <w:szCs w:val="20"/>
                            <w:lang w:eastAsia="es-BO"/>
                          </w:rPr>
                          <w:t xml:space="preserve"> (menos frecuente)</w:t>
                        </w:r>
                      </w:p>
                    </w:tc>
                  </w:tr>
                  <w:tr w:rsidR="00EC12E3" w:rsidRPr="00EC12E3">
                    <w:trPr>
                      <w:tblCellSpacing w:w="15" w:type="dxa"/>
                    </w:trPr>
                    <w:tc>
                      <w:tcPr>
                        <w:tcW w:w="0" w:type="auto"/>
                        <w:gridSpan w:val="2"/>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TRATAMIENTO (combinación entre uno de la primera y uno de la segunda columna)</w:t>
                        </w:r>
                      </w:p>
                    </w:tc>
                  </w:tr>
                  <w:tr w:rsidR="00EC12E3" w:rsidRPr="00EC12E3">
                    <w:trPr>
                      <w:tblCellSpacing w:w="15" w:type="dxa"/>
                    </w:trPr>
                    <w:tc>
                      <w:tcPr>
                        <w:tcW w:w="2500" w:type="pct"/>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noProof/>
                            <w:color w:val="000000"/>
                            <w:sz w:val="20"/>
                            <w:szCs w:val="20"/>
                            <w:lang w:eastAsia="es-BO"/>
                          </w:rPr>
                          <w:drawing>
                            <wp:inline distT="0" distB="0" distL="0" distR="0" wp14:anchorId="00787DDE" wp14:editId="2981713C">
                              <wp:extent cx="133350" cy="114300"/>
                              <wp:effectExtent l="0" t="0" r="0" b="0"/>
                              <wp:docPr id="87" name="Imagen 87"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Cefalosporina 4ª G (cefepima)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65E1DE7E" wp14:editId="252168FF">
                              <wp:extent cx="133350" cy="114300"/>
                              <wp:effectExtent l="0" t="0" r="0" b="0"/>
                              <wp:docPr id="88" name="Imagen 88"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Piperacilina/tazobactam</w:t>
                        </w:r>
                      </w:p>
                    </w:tc>
                    <w:tc>
                      <w:tcPr>
                        <w:tcW w:w="2500" w:type="pct"/>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noProof/>
                            <w:color w:val="000000"/>
                            <w:sz w:val="20"/>
                            <w:szCs w:val="20"/>
                            <w:lang w:eastAsia="es-BO"/>
                          </w:rPr>
                          <w:drawing>
                            <wp:inline distT="0" distB="0" distL="0" distR="0" wp14:anchorId="0DC5B8EF" wp14:editId="7554686F">
                              <wp:extent cx="133350" cy="114300"/>
                              <wp:effectExtent l="0" t="0" r="0" b="0"/>
                              <wp:docPr id="89" name="Imagen 89"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Amikacina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423772B2" wp14:editId="6437E09E">
                              <wp:extent cx="133350" cy="114300"/>
                              <wp:effectExtent l="0" t="0" r="0" b="0"/>
                              <wp:docPr id="90" name="Imagen 90"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Tobramicina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4EB0F1F4" wp14:editId="753EEE56">
                              <wp:extent cx="133350" cy="114300"/>
                              <wp:effectExtent l="0" t="0" r="0" b="0"/>
                              <wp:docPr id="91" name="Imagen 91"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Ciprofloxacino</w:t>
                        </w:r>
                      </w:p>
                    </w:tc>
                  </w:tr>
                </w:tbl>
                <w:p w:rsidR="00EC12E3" w:rsidRPr="00EC12E3" w:rsidRDefault="00EC12E3" w:rsidP="00EC12E3">
                  <w:pPr>
                    <w:spacing w:after="0" w:line="240" w:lineRule="auto"/>
                    <w:rPr>
                      <w:rFonts w:ascii="Times New Roman" w:eastAsia="Times New Roman" w:hAnsi="Times New Roman" w:cs="Times New Roman"/>
                      <w:sz w:val="24"/>
                      <w:szCs w:val="24"/>
                      <w:lang w:eastAsia="es-BO"/>
                    </w:rPr>
                  </w:pPr>
                </w:p>
              </w:tc>
            </w:tr>
            <w:tr w:rsidR="00EC12E3" w:rsidRPr="00EC12E3">
              <w:trPr>
                <w:tblCellSpacing w:w="0" w:type="dxa"/>
                <w:jc w:val="center"/>
              </w:trPr>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57"/>
                    <w:gridCol w:w="4057"/>
                  </w:tblGrid>
                  <w:tr w:rsidR="00EC12E3" w:rsidRPr="00EC12E3">
                    <w:trPr>
                      <w:tblCellSpacing w:w="15" w:type="dxa"/>
                    </w:trPr>
                    <w:tc>
                      <w:tcPr>
                        <w:tcW w:w="0" w:type="auto"/>
                        <w:gridSpan w:val="2"/>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b/>
                            <w:bCs/>
                            <w:color w:val="000000"/>
                            <w:sz w:val="20"/>
                            <w:szCs w:val="20"/>
                            <w:lang w:eastAsia="es-BO"/>
                          </w:rPr>
                          <w:t>Grupo 4. Neumonía tardía en pacientes con utilización de antibióticos y factores de riesgo</w:t>
                        </w:r>
                      </w:p>
                    </w:tc>
                  </w:tr>
                  <w:tr w:rsidR="00EC12E3" w:rsidRPr="00EC12E3">
                    <w:trPr>
                      <w:tblCellSpacing w:w="15" w:type="dxa"/>
                    </w:trPr>
                    <w:tc>
                      <w:tcPr>
                        <w:tcW w:w="2500" w:type="pct"/>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CARACTERISTICAS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0A4A4B23" wp14:editId="5F3134C9">
                              <wp:extent cx="133350" cy="114300"/>
                              <wp:effectExtent l="0" t="0" r="0" b="0"/>
                              <wp:docPr id="92" name="Imagen 92"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Utilización previa antibióticos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7DC2F043" wp14:editId="3A883419">
                              <wp:extent cx="133350" cy="114300"/>
                              <wp:effectExtent l="0" t="0" r="0" b="0"/>
                              <wp:docPr id="93" name="Imagen 93"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Fallos de tratamiento previos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1643835E" wp14:editId="37137049">
                              <wp:extent cx="133350" cy="114300"/>
                              <wp:effectExtent l="0" t="0" r="0" b="0"/>
                              <wp:docPr id="94" name="Imagen 94"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Factores de riesgo múltiples</w:t>
                        </w:r>
                      </w:p>
                    </w:tc>
                    <w:tc>
                      <w:tcPr>
                        <w:tcW w:w="2500" w:type="pct"/>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PATOGENOS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7FC770C4" wp14:editId="213DFDA6">
                              <wp:extent cx="133350" cy="114300"/>
                              <wp:effectExtent l="0" t="0" r="0" b="0"/>
                              <wp:docPr id="95" name="Imagen 95"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Bacilos gramnegativos no fermentadores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62389940" wp14:editId="305C252F">
                              <wp:extent cx="133350" cy="114300"/>
                              <wp:effectExtent l="0" t="0" r="0" b="0"/>
                              <wp:docPr id="96" name="Imagen 96"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i/>
                            <w:iCs/>
                            <w:color w:val="000000"/>
                            <w:sz w:val="20"/>
                            <w:szCs w:val="20"/>
                            <w:lang w:eastAsia="es-BO"/>
                          </w:rPr>
                          <w:t>Pseudomonas aeruginosa</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5A0B5C5B" wp14:editId="00E2F890">
                              <wp:extent cx="133350" cy="114300"/>
                              <wp:effectExtent l="0" t="0" r="0" b="0"/>
                              <wp:docPr id="97" name="Imagen 97"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i/>
                            <w:iCs/>
                            <w:color w:val="000000"/>
                            <w:sz w:val="20"/>
                            <w:szCs w:val="20"/>
                            <w:lang w:eastAsia="es-BO"/>
                          </w:rPr>
                          <w:t>Acinetobacter baunannii</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1E665633" wp14:editId="5705AA9C">
                              <wp:extent cx="133350" cy="114300"/>
                              <wp:effectExtent l="0" t="0" r="0" b="0"/>
                              <wp:docPr id="98" name="Imagen 98"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i/>
                            <w:iCs/>
                            <w:color w:val="000000"/>
                            <w:sz w:val="20"/>
                            <w:szCs w:val="20"/>
                            <w:lang w:eastAsia="es-BO"/>
                          </w:rPr>
                          <w:t>Staphylococcus aureus</w:t>
                        </w:r>
                        <w:r w:rsidRPr="00EC12E3">
                          <w:rPr>
                            <w:rFonts w:ascii="Arial" w:eastAsia="Times New Roman" w:hAnsi="Arial" w:cs="Arial"/>
                            <w:color w:val="000000"/>
                            <w:sz w:val="20"/>
                            <w:szCs w:val="20"/>
                            <w:lang w:eastAsia="es-BO"/>
                          </w:rPr>
                          <w:t xml:space="preserve"> resistente a meticilina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0F6EFDFA" wp14:editId="30120CC7">
                              <wp:extent cx="133350" cy="114300"/>
                              <wp:effectExtent l="0" t="0" r="0" b="0"/>
                              <wp:docPr id="99" name="Imagen 99"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Patógenos endémicos UCI</w:t>
                        </w:r>
                      </w:p>
                    </w:tc>
                  </w:tr>
                  <w:tr w:rsidR="00EC12E3" w:rsidRPr="00EC12E3">
                    <w:trPr>
                      <w:tblCellSpacing w:w="15" w:type="dxa"/>
                    </w:trPr>
                    <w:tc>
                      <w:tcPr>
                        <w:tcW w:w="2500" w:type="pct"/>
                        <w:gridSpan w:val="2"/>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TRATAMIENTO (combinación entre uno de la primera y no de la segunda columna)</w:t>
                        </w:r>
                      </w:p>
                    </w:tc>
                  </w:tr>
                  <w:tr w:rsidR="00EC12E3" w:rsidRPr="00EC12E3">
                    <w:trPr>
                      <w:tblCellSpacing w:w="15" w:type="dxa"/>
                    </w:trPr>
                    <w:tc>
                      <w:tcPr>
                        <w:tcW w:w="2500" w:type="pct"/>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noProof/>
                            <w:color w:val="000000"/>
                            <w:sz w:val="20"/>
                            <w:szCs w:val="20"/>
                            <w:lang w:eastAsia="es-BO"/>
                          </w:rPr>
                          <w:drawing>
                            <wp:inline distT="0" distB="0" distL="0" distR="0" wp14:anchorId="3F810788" wp14:editId="540AD30F">
                              <wp:extent cx="133350" cy="114300"/>
                              <wp:effectExtent l="0" t="0" r="0" b="0"/>
                              <wp:docPr id="100" name="Imagen 100"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Carbapenémico (imipenem/meropenem)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3E4FBA72" wp14:editId="13B072A5">
                              <wp:extent cx="133350" cy="114300"/>
                              <wp:effectExtent l="0" t="0" r="0" b="0"/>
                              <wp:docPr id="101" name="Imagen 101"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Piperacilina/tazobactam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732AE580" wp14:editId="4FB35D3B">
                              <wp:extent cx="133350" cy="114300"/>
                              <wp:effectExtent l="0" t="0" r="0" b="0"/>
                              <wp:docPr id="102" name="Imagen 102"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Cefalosporinas 3ª G (ceftazidima) </w:t>
                        </w:r>
                        <w:r w:rsidRPr="00EC12E3">
                          <w:rPr>
                            <w:rFonts w:ascii="Arial" w:eastAsia="Times New Roman" w:hAnsi="Arial" w:cs="Arial"/>
                            <w:color w:val="000000"/>
                            <w:sz w:val="20"/>
                            <w:szCs w:val="20"/>
                            <w:lang w:eastAsia="es-BO"/>
                          </w:rPr>
                          <w:br/>
                        </w:r>
                        <w:bookmarkStart w:id="10" w:name="_GoBack"/>
                        <w:bookmarkEnd w:id="10"/>
                        <w:r w:rsidRPr="00EC12E3">
                          <w:rPr>
                            <w:rFonts w:ascii="Arial" w:eastAsia="Times New Roman" w:hAnsi="Arial" w:cs="Arial"/>
                            <w:noProof/>
                            <w:color w:val="000000"/>
                            <w:sz w:val="20"/>
                            <w:szCs w:val="20"/>
                            <w:lang w:eastAsia="es-BO"/>
                          </w:rPr>
                          <w:drawing>
                            <wp:inline distT="0" distB="0" distL="0" distR="0" wp14:anchorId="2F0C727B" wp14:editId="0B90AE8E">
                              <wp:extent cx="133350" cy="114300"/>
                              <wp:effectExtent l="0" t="0" r="0" b="0"/>
                              <wp:docPr id="103" name="Imagen 103"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Cefalosporinas 4ª G (cefepima)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48853735" wp14:editId="39A3B9E1">
                              <wp:extent cx="133350" cy="114300"/>
                              <wp:effectExtent l="0" t="0" r="0" b="0"/>
                              <wp:docPr id="104" name="Imagen 104"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Considerar glicopéptidos en UCIs donde es endémico el SAMR**</w:t>
                        </w:r>
                      </w:p>
                    </w:tc>
                    <w:tc>
                      <w:tcPr>
                        <w:tcW w:w="2500" w:type="pct"/>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noProof/>
                            <w:color w:val="000000"/>
                            <w:sz w:val="20"/>
                            <w:szCs w:val="20"/>
                            <w:lang w:eastAsia="es-BO"/>
                          </w:rPr>
                          <w:drawing>
                            <wp:inline distT="0" distB="0" distL="0" distR="0" wp14:anchorId="591ECD78" wp14:editId="0DBD618B">
                              <wp:extent cx="133350" cy="114300"/>
                              <wp:effectExtent l="0" t="0" r="0" b="0"/>
                              <wp:docPr id="105" name="Imagen 105"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Amikacina,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3553C905" wp14:editId="6A538F25">
                              <wp:extent cx="133350" cy="114300"/>
                              <wp:effectExtent l="0" t="0" r="0" b="0"/>
                              <wp:docPr id="106" name="Imagen 106"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Tobramicina </w:t>
                        </w:r>
                        <w:r w:rsidRPr="00EC12E3">
                          <w:rPr>
                            <w:rFonts w:ascii="Arial" w:eastAsia="Times New Roman" w:hAnsi="Arial" w:cs="Arial"/>
                            <w:color w:val="000000"/>
                            <w:sz w:val="20"/>
                            <w:szCs w:val="20"/>
                            <w:lang w:eastAsia="es-BO"/>
                          </w:rPr>
                          <w:br/>
                        </w:r>
                        <w:r w:rsidRPr="00EC12E3">
                          <w:rPr>
                            <w:rFonts w:ascii="Arial" w:eastAsia="Times New Roman" w:hAnsi="Arial" w:cs="Arial"/>
                            <w:noProof/>
                            <w:color w:val="000000"/>
                            <w:sz w:val="20"/>
                            <w:szCs w:val="20"/>
                            <w:lang w:eastAsia="es-BO"/>
                          </w:rPr>
                          <w:drawing>
                            <wp:inline distT="0" distB="0" distL="0" distR="0" wp14:anchorId="22A75F7A" wp14:editId="0A06876B">
                              <wp:extent cx="133350" cy="114300"/>
                              <wp:effectExtent l="0" t="0" r="0" b="0"/>
                              <wp:docPr id="107" name="Imagen 107" descr="http://www.seimc.org/documentos/protocolos/clinicos/img/pun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www.seimc.org/documentos/protocolos/clinicos/img/punto.gif"/>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Ciprofloxacino</w:t>
                        </w:r>
                      </w:p>
                    </w:tc>
                  </w:tr>
                </w:tbl>
                <w:p w:rsidR="00EC12E3" w:rsidRPr="00EC12E3" w:rsidRDefault="00EC12E3" w:rsidP="00EC12E3">
                  <w:pPr>
                    <w:spacing w:after="0" w:line="240" w:lineRule="auto"/>
                    <w:rPr>
                      <w:rFonts w:ascii="Times New Roman" w:eastAsia="Times New Roman" w:hAnsi="Times New Roman" w:cs="Times New Roman"/>
                      <w:sz w:val="24"/>
                      <w:szCs w:val="24"/>
                      <w:lang w:eastAsia="es-BO"/>
                    </w:rPr>
                  </w:pPr>
                </w:p>
              </w:tc>
            </w:tr>
            <w:tr w:rsidR="00EC12E3" w:rsidRPr="00EC12E3">
              <w:trPr>
                <w:tblCellSpacing w:w="0" w:type="dxa"/>
                <w:jc w:val="center"/>
              </w:trPr>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*Enfermedades crónicas: enfermedad pulmonar obstructiva crónica, bronquiectasias, cirrosis hepática, diabetes mellitus, utilización mantenida de corticoides. </w:t>
                  </w:r>
                  <w:r w:rsidRPr="00EC12E3">
                    <w:rPr>
                      <w:rFonts w:ascii="Arial" w:eastAsia="Times New Roman" w:hAnsi="Arial" w:cs="Arial"/>
                      <w:color w:val="000000"/>
                      <w:sz w:val="20"/>
                      <w:szCs w:val="20"/>
                      <w:lang w:eastAsia="es-BO"/>
                    </w:rPr>
                    <w:br/>
                    <w:t xml:space="preserve">**SAMR: </w:t>
                  </w:r>
                  <w:r w:rsidRPr="00EC12E3">
                    <w:rPr>
                      <w:rFonts w:ascii="Arial" w:eastAsia="Times New Roman" w:hAnsi="Arial" w:cs="Arial"/>
                      <w:i/>
                      <w:iCs/>
                      <w:color w:val="000000"/>
                      <w:sz w:val="20"/>
                      <w:szCs w:val="20"/>
                      <w:lang w:eastAsia="es-BO"/>
                    </w:rPr>
                    <w:t>Staphylococcus aureus</w:t>
                  </w:r>
                  <w:r w:rsidRPr="00EC12E3">
                    <w:rPr>
                      <w:rFonts w:ascii="Arial" w:eastAsia="Times New Roman" w:hAnsi="Arial" w:cs="Arial"/>
                      <w:color w:val="000000"/>
                      <w:sz w:val="20"/>
                      <w:szCs w:val="20"/>
                      <w:lang w:eastAsia="es-BO"/>
                    </w:rPr>
                    <w:t xml:space="preserve"> resistente a meticilina</w:t>
                  </w:r>
                </w:p>
              </w:tc>
            </w:tr>
          </w:tbl>
          <w:p w:rsidR="00EC12E3" w:rsidRPr="00EC12E3" w:rsidRDefault="00EC12E3" w:rsidP="00EC12E3">
            <w:pPr>
              <w:spacing w:after="0" w:line="240" w:lineRule="auto"/>
              <w:jc w:val="center"/>
              <w:rPr>
                <w:rFonts w:ascii="Times New Roman" w:eastAsia="Times New Roman" w:hAnsi="Times New Roman" w:cs="Times New Roman"/>
                <w:sz w:val="24"/>
                <w:szCs w:val="24"/>
                <w:lang w:eastAsia="es-BO"/>
              </w:rPr>
            </w:pPr>
          </w:p>
        </w:tc>
      </w:tr>
    </w:tbl>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b/>
          <w:bCs/>
          <w:color w:val="000000"/>
          <w:sz w:val="20"/>
          <w:szCs w:val="20"/>
          <w:lang w:eastAsia="es-BO"/>
        </w:rPr>
        <w:lastRenderedPageBreak/>
        <w:t>Tabla 4.</w:t>
      </w:r>
      <w:r w:rsidRPr="00EC12E3">
        <w:rPr>
          <w:rFonts w:ascii="Arial" w:eastAsia="Times New Roman" w:hAnsi="Arial" w:cs="Arial"/>
          <w:color w:val="000000"/>
          <w:sz w:val="20"/>
          <w:szCs w:val="20"/>
          <w:lang w:eastAsia="es-BO"/>
        </w:rPr>
        <w:t xml:space="preserve"> Protocolos terapéuticos empíricos de las neumonías relacionadas con ventilación mecánica, por grupo de riesgo.</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     El desarrollo de nuevas cefalosporinas de 4ª generación, quinolonas fluoradas y carbapenémicos ha significado un cambio en las tendencias de tratamiento dirigido de las NVM, habiéndose pasado, de recomendar asociaciones con acción sinergística, al empleo general de </w:t>
      </w:r>
      <w:r w:rsidRPr="00EC12E3">
        <w:rPr>
          <w:rFonts w:ascii="Arial" w:eastAsia="Times New Roman" w:hAnsi="Arial" w:cs="Arial"/>
          <w:color w:val="000000"/>
          <w:sz w:val="20"/>
          <w:szCs w:val="20"/>
          <w:lang w:eastAsia="es-BO"/>
        </w:rPr>
        <w:lastRenderedPageBreak/>
        <w:t>monoterapia. La excepción a la monoterapia la constituirían la neumonías en enfermos con inmunodepresión, y aquellas causadas por patógenos asociados con alta mortalidad y fracasos terapéuticos con monoterapia (</w:t>
      </w:r>
      <w:r w:rsidRPr="00EC12E3">
        <w:rPr>
          <w:rFonts w:ascii="Arial" w:eastAsia="Times New Roman" w:hAnsi="Arial" w:cs="Arial"/>
          <w:i/>
          <w:iCs/>
          <w:color w:val="000000"/>
          <w:sz w:val="20"/>
          <w:szCs w:val="20"/>
          <w:lang w:eastAsia="es-BO"/>
        </w:rPr>
        <w:t>P. aeruginosa</w:t>
      </w:r>
      <w:r w:rsidRPr="00EC12E3">
        <w:rPr>
          <w:rFonts w:ascii="Arial" w:eastAsia="Times New Roman" w:hAnsi="Arial" w:cs="Arial"/>
          <w:color w:val="000000"/>
          <w:sz w:val="20"/>
          <w:szCs w:val="20"/>
          <w:lang w:eastAsia="es-BO"/>
        </w:rPr>
        <w:t>) en las que se recomienda terapia combinada de diferentes betalactámicos con aminoglucósidos o quinolonas, aunque ningún estudio controlado y comparativo ha demostrado el beneficio de esta recomendacion.</w:t>
      </w:r>
    </w:p>
    <w:p w:rsidR="00EC12E3" w:rsidRPr="00EC12E3" w:rsidRDefault="00EC12E3" w:rsidP="00EC12E3">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EC12E3">
        <w:rPr>
          <w:rFonts w:ascii="Arial" w:eastAsia="Times New Roman" w:hAnsi="Arial" w:cs="Arial"/>
          <w:b/>
          <w:bCs/>
          <w:color w:val="08618C"/>
          <w:sz w:val="24"/>
          <w:szCs w:val="24"/>
          <w:u w:val="single"/>
          <w:lang w:eastAsia="es-BO"/>
        </w:rPr>
        <w:t>11. Duración del tratamiento</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No hay recomendaciones precisas sobre la duración del tratamiento antibiótico, basadas en estudios contrastados. La mejoría radiológica de la NVM puede ser muy lenta (semanas) y la clínica es difícil de valorar en pacientes críticos, existiendo todavía mayor disociación entre la resolución clínica y la bacteriológica, por lo que la erradicación o persistencia de un patógeno en muestras respiratorias, no es sinónimo de eficacia o fallo terapéutico.</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Hay datos a favor de que, un tratamiento antibiótico correcto, conlleva un importante descenso en la densidad bacteriana en el pulmón, valorada por cultivos cuantitativos (CTT/LBA), en plazos tan rápidos como 48 horas por lo que el tratamiento podría limitarse a 7-10 días. Aunque se admite de forma general que determinadas etiologías (</w:t>
      </w:r>
      <w:r w:rsidRPr="00EC12E3">
        <w:rPr>
          <w:rFonts w:ascii="Arial" w:eastAsia="Times New Roman" w:hAnsi="Arial" w:cs="Arial"/>
          <w:i/>
          <w:iCs/>
          <w:color w:val="000000"/>
          <w:sz w:val="20"/>
          <w:szCs w:val="20"/>
          <w:lang w:eastAsia="es-BO"/>
        </w:rPr>
        <w:t>P. aeruginosa, S. aureus meticilin-resistente o Acinetobacter spp.</w:t>
      </w:r>
      <w:r w:rsidRPr="00EC12E3">
        <w:rPr>
          <w:rFonts w:ascii="Arial" w:eastAsia="Times New Roman" w:hAnsi="Arial" w:cs="Arial"/>
          <w:color w:val="000000"/>
          <w:sz w:val="20"/>
          <w:szCs w:val="20"/>
          <w:lang w:eastAsia="es-BO"/>
        </w:rPr>
        <w:t xml:space="preserve">), cursan con lenta resolución y mayor mortalidad y se ha recomendado en estos casos tratamientos de tres semanas, ningún estudio controlado ha confirmado este hecho. La misma recomendación se ha aplicado a enfermos en situación crítica, con algún tipo de depresión inmunitaria o con neumonía muy extensa o cavitada, aunque tampoco aquí hay datos que apoyen la idea de que a igualdad de cobertura, un tratamiento prolongado mejore la supervivencia respecto a otro </w:t>
      </w:r>
      <w:proofErr w:type="gramStart"/>
      <w:r w:rsidRPr="00EC12E3">
        <w:rPr>
          <w:rFonts w:ascii="Arial" w:eastAsia="Times New Roman" w:hAnsi="Arial" w:cs="Arial"/>
          <w:color w:val="000000"/>
          <w:sz w:val="20"/>
          <w:szCs w:val="20"/>
          <w:lang w:eastAsia="es-BO"/>
        </w:rPr>
        <w:t>mas</w:t>
      </w:r>
      <w:proofErr w:type="gramEnd"/>
      <w:r w:rsidRPr="00EC12E3">
        <w:rPr>
          <w:rFonts w:ascii="Arial" w:eastAsia="Times New Roman" w:hAnsi="Arial" w:cs="Arial"/>
          <w:color w:val="000000"/>
          <w:sz w:val="20"/>
          <w:szCs w:val="20"/>
          <w:lang w:eastAsia="es-BO"/>
        </w:rPr>
        <w:t xml:space="preserve"> breve. </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     Recientemente se ha sugerido que un seguimiento microbiológico mediante muestras pulmonares tomadas con cepillado bronquial protegido, podría monitorizar la respuesta al tratamiento, ya que crecimientos &lt;10³ ufc/ml a las 72h. </w:t>
      </w:r>
      <w:proofErr w:type="gramStart"/>
      <w:r w:rsidRPr="00EC12E3">
        <w:rPr>
          <w:rFonts w:ascii="Arial" w:eastAsia="Times New Roman" w:hAnsi="Arial" w:cs="Arial"/>
          <w:color w:val="000000"/>
          <w:sz w:val="20"/>
          <w:szCs w:val="20"/>
          <w:lang w:eastAsia="es-BO"/>
        </w:rPr>
        <w:t>de</w:t>
      </w:r>
      <w:proofErr w:type="gramEnd"/>
      <w:r w:rsidRPr="00EC12E3">
        <w:rPr>
          <w:rFonts w:ascii="Arial" w:eastAsia="Times New Roman" w:hAnsi="Arial" w:cs="Arial"/>
          <w:color w:val="000000"/>
          <w:sz w:val="20"/>
          <w:szCs w:val="20"/>
          <w:lang w:eastAsia="es-BO"/>
        </w:rPr>
        <w:t xml:space="preserve"> iniciar un antibiótico, se asociarian a fallo terapéutico en menos del 10% de los casos, en tanto que crecimientos &gt;10³ ufc/ml, se acompañarían de fallo clínico en más del 50% de neumonías. Esta recomendación es difícil de generalizar por lo que, desde el punto de vista de la práctica diaria, el tratamiento debe mantenerse, en enfermo con evolución favorable (en términos de estabilidad hemodinámica y mejoría de la relación PaO2/FiO2), hasta lograr un mínimo de 72h.de apirexia, independientemente de la persistencia de imágenes pulmonares. Solamente en el caso de que apareciese un deterioro severo en las variables referidas, debería plantearse una búsqueda microbiológica orientada mediante técnicas de cuantificación, para cambiar o reiniciar el tratamiento antibiótico.</w:t>
      </w:r>
    </w:p>
    <w:p w:rsidR="00EC12E3" w:rsidRPr="00EC12E3" w:rsidRDefault="00EC12E3" w:rsidP="00EC12E3">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EC12E3">
        <w:rPr>
          <w:rFonts w:ascii="Arial" w:eastAsia="Times New Roman" w:hAnsi="Arial" w:cs="Arial"/>
          <w:b/>
          <w:bCs/>
          <w:color w:val="08618C"/>
          <w:sz w:val="24"/>
          <w:szCs w:val="24"/>
          <w:u w:val="single"/>
          <w:lang w:eastAsia="es-BO"/>
        </w:rPr>
        <w:t>12. Controles durante el tratamiento</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El empleo de los antibióticos en los pacientes con NVM no debe ser un acto rutinario. Su administración debe seguirse de una atenta vigilancia de la evolución clínica, que es un indicador de eficacia, así como de la posible aparición de efectos secundarios y/o la selección de nuevos patógenos multirresistentes.</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1. Valoración de la evolución clínica. La primera valoración de la respuesta terapéutica tiene que hacerse a las 72 horas de iniciado el tratamiento empírico. La aparición de nuevos signos de infección o el empeoramiento de los signos iniciales debe hacer sospechar que los antibióticos que se administran no son adecuados para tratar los agentes patógenos responsables de la neumonía. En este caso se debe repetir la obtención de muestras pulmonares (con métodos invasivos, si es posible) y de sangre, y proceder al cambio de los antibióticos iniciales, aumentando el escalón terapéutico con antimicrobianos más potentes, de mayor espectro y con cobertura para patógenos menos frecuentes. En el caso contrario, en el que se observa una disminución de los signos iniciales, se continuará el tratamiento hasta la identificación de los patógenos y su sensibilidad, en cuyo caso se procede a su readaptación, tal como se ha indicado anteriormente.</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lastRenderedPageBreak/>
        <w:t>     En los casos en los que el tratamiento sea adecuado (según antibiograma) y la evolución no sea favorable, es necesario comprobar que los antibióticos que se administran tienen una buena penetración en los tejidos infectados, que se dan a las dosis adecuadas o que se dan con los intervalos necesarios para asegurar concentraciones mantenidas en el foco.</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     2. Determinación de niveles plasmáticos. En los pacientes críticos, la frecuente presencia de alteraciones hemodinámicas, insuficiencia renal y/o hepática, edemas generalizados, y otras complicaciones que interfieren el metabolismo, distribución o eliminación de los antibióticos, </w:t>
      </w:r>
      <w:proofErr w:type="gramStart"/>
      <w:r w:rsidRPr="00EC12E3">
        <w:rPr>
          <w:rFonts w:ascii="Arial" w:eastAsia="Times New Roman" w:hAnsi="Arial" w:cs="Arial"/>
          <w:color w:val="000000"/>
          <w:sz w:val="20"/>
          <w:szCs w:val="20"/>
          <w:lang w:eastAsia="es-BO"/>
        </w:rPr>
        <w:t>justifica</w:t>
      </w:r>
      <w:proofErr w:type="gramEnd"/>
      <w:r w:rsidRPr="00EC12E3">
        <w:rPr>
          <w:rFonts w:ascii="Arial" w:eastAsia="Times New Roman" w:hAnsi="Arial" w:cs="Arial"/>
          <w:color w:val="000000"/>
          <w:sz w:val="20"/>
          <w:szCs w:val="20"/>
          <w:lang w:eastAsia="es-BO"/>
        </w:rPr>
        <w:t xml:space="preserve"> la amplia variabilidad interindividual en los niveles séricos cuando se administran las mismas dosis. Por ello, es necesario la optimización de las dosis de antibióticos, en especial en aquellos antibióticos con un margen terapéutico estrecho (diferencia entre concentraciones tóxicas y concentraciones terapéuticas) como los aminoglucósidos y la vancomicina. La incorporación de programas de farmacocinética diseñados específicamente para la monitorización de antibióticos permite ajustar su dosificación para obtener la máxima eficacia clínica con la mínima incidencia de afectos adversos.</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3. Vigilancia microbiológica para detectar la aparición de cepas multirresistentes o de nuevos patógenos resistentes a los antibióticos administrados. La utilización de antibióticos en los pacientes con NVM favorece la aparición de agentes patógenos multirresistentes, cuya presencia se asocia a fracaso de la terapia administrada en un paciente concreto, pero además, se ha demostrado que facilitan la selección de una flora endógena que forma el ecosistema de cada unidad y que condicionará mas adelante modificaciones en la política de antibióticos de esa UCI.</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El elevado riesgo de desarrollar multirresistencia en los pacientes que precisan antibióticos durante largos periodos justifica los estudios epidemiológicos, que incluyen la obtención de muestras de vigilancia de las vías aéreas en los pacientes con NVM.</w:t>
      </w:r>
    </w:p>
    <w:p w:rsidR="00EC12E3" w:rsidRPr="00EC12E3" w:rsidRDefault="00EC12E3" w:rsidP="00EC12E3">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EC12E3">
        <w:rPr>
          <w:rFonts w:ascii="Arial" w:eastAsia="Times New Roman" w:hAnsi="Arial" w:cs="Arial"/>
          <w:b/>
          <w:bCs/>
          <w:color w:val="08618C"/>
          <w:sz w:val="24"/>
          <w:szCs w:val="24"/>
          <w:u w:val="single"/>
          <w:lang w:eastAsia="es-BO"/>
        </w:rPr>
        <w:t>13. Mortalidady factores pronósticos</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     La mortalidad cruda y la relacionada con NVM en pacientes continua siendo elevada a pesar del mayor conocimiento de su fisiopatología, de la mejoría de los métodos de diagnóstico etiológico y de la utilización de antibióticos </w:t>
      </w:r>
      <w:proofErr w:type="gramStart"/>
      <w:r w:rsidRPr="00EC12E3">
        <w:rPr>
          <w:rFonts w:ascii="Arial" w:eastAsia="Times New Roman" w:hAnsi="Arial" w:cs="Arial"/>
          <w:color w:val="000000"/>
          <w:sz w:val="20"/>
          <w:szCs w:val="20"/>
          <w:lang w:eastAsia="es-BO"/>
        </w:rPr>
        <w:t>mas</w:t>
      </w:r>
      <w:proofErr w:type="gramEnd"/>
      <w:r w:rsidRPr="00EC12E3">
        <w:rPr>
          <w:rFonts w:ascii="Arial" w:eastAsia="Times New Roman" w:hAnsi="Arial" w:cs="Arial"/>
          <w:color w:val="000000"/>
          <w:sz w:val="20"/>
          <w:szCs w:val="20"/>
          <w:lang w:eastAsia="es-BO"/>
        </w:rPr>
        <w:t xml:space="preserve"> potentes. Las tasas de mortalidad cruda que se han publicado en pacientes con NVM, oscilan entre el 20 y el 71%, con una media de 42,5%. En un estudio de cohortes en pacientes con ventilacion mecanica se ha demostrado que la mortalidad atribuida a la neumonía duplica la mortalidad esperada (27,1% vs 54,2%) aunque muchos autores consideran que en muchas ocasiones la infección es la consecuencia final de un proceso evolutivo y no la causa de la mala evolución.</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     Diferentes factores se han asociado, en análisis multivariados, con mayor riesgo de mortalidad entre los que destacan la mayor severidad de la enfermedad de base, el tratamiento empírico inadecuado, la asociación con shock, mayor edad, e infiltrados bilaterales así como presencia de bacilos gramnegativos en particular </w:t>
      </w:r>
      <w:r w:rsidRPr="00EC12E3">
        <w:rPr>
          <w:rFonts w:ascii="Arial" w:eastAsia="Times New Roman" w:hAnsi="Arial" w:cs="Arial"/>
          <w:i/>
          <w:iCs/>
          <w:color w:val="000000"/>
          <w:sz w:val="20"/>
          <w:szCs w:val="20"/>
          <w:lang w:eastAsia="es-BO"/>
        </w:rPr>
        <w:t>P. aeruginosa.</w:t>
      </w:r>
      <w:r w:rsidRPr="00EC12E3">
        <w:rPr>
          <w:rFonts w:ascii="Arial" w:eastAsia="Times New Roman" w:hAnsi="Arial" w:cs="Arial"/>
          <w:color w:val="000000"/>
          <w:sz w:val="20"/>
          <w:szCs w:val="20"/>
          <w:lang w:eastAsia="es-BO"/>
        </w:rPr>
        <w:t xml:space="preserve"> De todos ellos se debe destacar el impacto del tratamiento empírico inadecuado en la mortalidad ya que es uno de los pocos factores que se pueden evitar.</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     En un reciente estudio en pacientes de UCI con neumonía nosocomial que recibían tratamiento antibiótico apropiado, en base a los resultados del CTT/LBA, se comprobó que la severidad de la enfermedad en el momento de diagnosticarse la neumonía, junto con la presencia de coma y el empleo de inotropos, eran las únicas variables relacionadas con mortalidad, lo que apoya el impacto de la "gravedad global" del paciente en la supervivencia y no tanto el de un factor independiente como la infección. Otra observación de dicho estudio fue que la presencia de </w:t>
      </w:r>
      <w:r w:rsidRPr="00EC12E3">
        <w:rPr>
          <w:rFonts w:ascii="Arial" w:eastAsia="Times New Roman" w:hAnsi="Arial" w:cs="Arial"/>
          <w:i/>
          <w:iCs/>
          <w:color w:val="000000"/>
          <w:sz w:val="20"/>
          <w:szCs w:val="20"/>
          <w:lang w:eastAsia="es-BO"/>
        </w:rPr>
        <w:t>P. aeruginosa</w:t>
      </w:r>
      <w:r w:rsidRPr="00EC12E3">
        <w:rPr>
          <w:rFonts w:ascii="Arial" w:eastAsia="Times New Roman" w:hAnsi="Arial" w:cs="Arial"/>
          <w:color w:val="000000"/>
          <w:sz w:val="20"/>
          <w:szCs w:val="20"/>
          <w:lang w:eastAsia="es-BO"/>
        </w:rPr>
        <w:t xml:space="preserve"> se asoció con mayor mortalidad y que esta que parecía independiente de la gravedad, sugiriendo un efecto directo del agente etiológico en el pronóstico. </w:t>
      </w:r>
    </w:p>
    <w:p w:rsidR="00EC12E3" w:rsidRPr="00EC12E3" w:rsidRDefault="00EC12E3" w:rsidP="00EC12E3">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EC12E3">
        <w:rPr>
          <w:rFonts w:ascii="Arial" w:eastAsia="Times New Roman" w:hAnsi="Arial" w:cs="Arial"/>
          <w:b/>
          <w:bCs/>
          <w:color w:val="08618C"/>
          <w:sz w:val="24"/>
          <w:szCs w:val="24"/>
          <w:u w:val="single"/>
          <w:lang w:eastAsia="es-BO"/>
        </w:rPr>
        <w:lastRenderedPageBreak/>
        <w:t>14. Bibliografía</w:t>
      </w:r>
    </w:p>
    <w:p w:rsidR="00EC12E3" w:rsidRPr="00EC12E3" w:rsidRDefault="00EC12E3" w:rsidP="00EC12E3">
      <w:pPr>
        <w:spacing w:after="0" w:line="240" w:lineRule="auto"/>
        <w:ind w:left="720"/>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 Alvarez-Lerma F, Alvarez-Sanchez B, Barcenilla E Protocolo diagnóstico y terapéutico de la neumonia asociada a ventilación mecánica. En: Latorre E Ibahez J. Protocolos terapeuticos. Meditex: Sociedad Española de Medicina Intensiva y Unidades Coronarias, 1996. </w:t>
      </w:r>
    </w:p>
    <w:p w:rsidR="00EC12E3" w:rsidRPr="00EC12E3" w:rsidRDefault="00EC12E3" w:rsidP="00EC12E3">
      <w:pPr>
        <w:spacing w:after="0" w:line="240" w:lineRule="auto"/>
        <w:ind w:left="720"/>
        <w:rPr>
          <w:rFonts w:ascii="Times New Roman" w:eastAsia="Times New Roman" w:hAnsi="Times New Roman" w:cs="Times New Roman"/>
          <w:sz w:val="24"/>
          <w:szCs w:val="24"/>
          <w:lang w:val="en-US" w:eastAsia="es-BO"/>
        </w:rPr>
      </w:pPr>
      <w:r w:rsidRPr="00EC12E3">
        <w:rPr>
          <w:rFonts w:ascii="Arial" w:eastAsia="Times New Roman" w:hAnsi="Arial" w:cs="Arial"/>
          <w:color w:val="000000"/>
          <w:sz w:val="20"/>
          <w:szCs w:val="20"/>
          <w:lang w:val="en-US" w:eastAsia="es-BO"/>
        </w:rPr>
        <w:t xml:space="preserve">- Alvarez Lerma F, de la Cal MA, Insuasti J, Palomar M, Olaechea P and the Spanish Study Group of Surveillance of ICU-Acquired Infection. Time trends of indicators of ICU-acquired infections from 1994 to 1997. </w:t>
      </w:r>
      <w:proofErr w:type="gramStart"/>
      <w:r w:rsidRPr="00EC12E3">
        <w:rPr>
          <w:rFonts w:ascii="Arial" w:eastAsia="Times New Roman" w:hAnsi="Arial" w:cs="Arial"/>
          <w:color w:val="000000"/>
          <w:sz w:val="20"/>
          <w:szCs w:val="20"/>
          <w:lang w:val="en-US" w:eastAsia="es-BO"/>
        </w:rPr>
        <w:t>A Spanish multicenter study.</w:t>
      </w:r>
      <w:proofErr w:type="gramEnd"/>
      <w:r w:rsidRPr="00EC12E3">
        <w:rPr>
          <w:rFonts w:ascii="Arial" w:eastAsia="Times New Roman" w:hAnsi="Arial" w:cs="Arial"/>
          <w:color w:val="000000"/>
          <w:sz w:val="20"/>
          <w:szCs w:val="20"/>
          <w:lang w:val="en-US" w:eastAsia="es-BO"/>
        </w:rPr>
        <w:t xml:space="preserve"> </w:t>
      </w:r>
      <w:proofErr w:type="gramStart"/>
      <w:r w:rsidRPr="00EC12E3">
        <w:rPr>
          <w:rFonts w:ascii="Arial" w:eastAsia="Times New Roman" w:hAnsi="Arial" w:cs="Arial"/>
          <w:color w:val="000000"/>
          <w:sz w:val="20"/>
          <w:szCs w:val="20"/>
          <w:lang w:val="en-US" w:eastAsia="es-BO"/>
        </w:rPr>
        <w:t>Intensive Care Med 1998; 23(Supp 1):57S (Abstract 174).</w:t>
      </w:r>
      <w:proofErr w:type="gramEnd"/>
      <w:r w:rsidRPr="00EC12E3">
        <w:rPr>
          <w:rFonts w:ascii="Arial" w:eastAsia="Times New Roman" w:hAnsi="Arial" w:cs="Arial"/>
          <w:color w:val="000000"/>
          <w:sz w:val="20"/>
          <w:szCs w:val="20"/>
          <w:lang w:val="en-US" w:eastAsia="es-BO"/>
        </w:rPr>
        <w:t xml:space="preserve"> </w:t>
      </w:r>
    </w:p>
    <w:p w:rsidR="00EC12E3" w:rsidRPr="00EC12E3" w:rsidRDefault="00EC12E3" w:rsidP="00EC12E3">
      <w:pPr>
        <w:spacing w:after="0" w:line="240" w:lineRule="auto"/>
        <w:ind w:left="720"/>
        <w:rPr>
          <w:rFonts w:ascii="Times New Roman" w:eastAsia="Times New Roman" w:hAnsi="Times New Roman" w:cs="Times New Roman"/>
          <w:sz w:val="24"/>
          <w:szCs w:val="24"/>
          <w:lang w:val="en-US" w:eastAsia="es-BO"/>
        </w:rPr>
      </w:pPr>
      <w:r w:rsidRPr="00EC12E3">
        <w:rPr>
          <w:rFonts w:ascii="Arial" w:eastAsia="Times New Roman" w:hAnsi="Arial" w:cs="Arial"/>
          <w:color w:val="000000"/>
          <w:sz w:val="20"/>
          <w:szCs w:val="20"/>
          <w:lang w:val="en-US" w:eastAsia="es-BO"/>
        </w:rPr>
        <w:t xml:space="preserve">- American Thoracic Society Hospital-acquired pneumonia in adults: diagnosis assessment of severity, initial antimicrobial therapy and prevention strategies. </w:t>
      </w:r>
      <w:proofErr w:type="gramStart"/>
      <w:r w:rsidRPr="00EC12E3">
        <w:rPr>
          <w:rFonts w:ascii="Arial" w:eastAsia="Times New Roman" w:hAnsi="Arial" w:cs="Arial"/>
          <w:color w:val="000000"/>
          <w:sz w:val="20"/>
          <w:szCs w:val="20"/>
          <w:lang w:val="en-US" w:eastAsia="es-BO"/>
        </w:rPr>
        <w:t>A consensus statement.</w:t>
      </w:r>
      <w:proofErr w:type="gramEnd"/>
      <w:r w:rsidRPr="00EC12E3">
        <w:rPr>
          <w:rFonts w:ascii="Arial" w:eastAsia="Times New Roman" w:hAnsi="Arial" w:cs="Arial"/>
          <w:color w:val="000000"/>
          <w:sz w:val="20"/>
          <w:szCs w:val="20"/>
          <w:lang w:val="en-US" w:eastAsia="es-BO"/>
        </w:rPr>
        <w:t xml:space="preserve"> </w:t>
      </w:r>
      <w:proofErr w:type="gramStart"/>
      <w:r w:rsidRPr="00EC12E3">
        <w:rPr>
          <w:rFonts w:ascii="Arial" w:eastAsia="Times New Roman" w:hAnsi="Arial" w:cs="Arial"/>
          <w:color w:val="000000"/>
          <w:sz w:val="20"/>
          <w:szCs w:val="20"/>
          <w:lang w:val="en-US" w:eastAsia="es-BO"/>
        </w:rPr>
        <w:t>Am</w:t>
      </w:r>
      <w:proofErr w:type="gramEnd"/>
      <w:r w:rsidRPr="00EC12E3">
        <w:rPr>
          <w:rFonts w:ascii="Arial" w:eastAsia="Times New Roman" w:hAnsi="Arial" w:cs="Arial"/>
          <w:color w:val="000000"/>
          <w:sz w:val="20"/>
          <w:szCs w:val="20"/>
          <w:lang w:val="en-US" w:eastAsia="es-BO"/>
        </w:rPr>
        <w:t xml:space="preserve"> J Respir Crit Care Med 1996; 153: 1711-25. </w:t>
      </w:r>
    </w:p>
    <w:p w:rsidR="00EC12E3" w:rsidRPr="00EC12E3" w:rsidRDefault="00EC12E3" w:rsidP="00EC12E3">
      <w:pPr>
        <w:spacing w:after="0" w:line="240" w:lineRule="auto"/>
        <w:ind w:left="720"/>
        <w:rPr>
          <w:rFonts w:ascii="Times New Roman" w:eastAsia="Times New Roman" w:hAnsi="Times New Roman" w:cs="Times New Roman"/>
          <w:sz w:val="24"/>
          <w:szCs w:val="24"/>
          <w:lang w:val="en-US" w:eastAsia="es-BO"/>
        </w:rPr>
      </w:pPr>
      <w:r w:rsidRPr="00EC12E3">
        <w:rPr>
          <w:rFonts w:ascii="Arial" w:eastAsia="Times New Roman" w:hAnsi="Arial" w:cs="Arial"/>
          <w:color w:val="000000"/>
          <w:sz w:val="20"/>
          <w:szCs w:val="20"/>
          <w:lang w:val="en-US" w:eastAsia="es-BO"/>
        </w:rPr>
        <w:t xml:space="preserve">- Center for Infectious Diseases. National Nosocomial Infections Surveillance (NNIS) report, data summary from October 1986-April 1997, issued May 1997. AmJ Infect Control 1997; 25:477-87. </w:t>
      </w:r>
    </w:p>
    <w:p w:rsidR="00EC12E3" w:rsidRPr="00EC12E3" w:rsidRDefault="00EC12E3" w:rsidP="00EC12E3">
      <w:pPr>
        <w:spacing w:after="0" w:line="240" w:lineRule="auto"/>
        <w:ind w:left="720"/>
        <w:rPr>
          <w:rFonts w:ascii="Times New Roman" w:eastAsia="Times New Roman" w:hAnsi="Times New Roman" w:cs="Times New Roman"/>
          <w:sz w:val="24"/>
          <w:szCs w:val="24"/>
          <w:lang w:val="en-US" w:eastAsia="es-BO"/>
        </w:rPr>
      </w:pPr>
      <w:r w:rsidRPr="00EC12E3">
        <w:rPr>
          <w:rFonts w:ascii="Arial" w:eastAsia="Times New Roman" w:hAnsi="Arial" w:cs="Arial"/>
          <w:color w:val="000000"/>
          <w:sz w:val="20"/>
          <w:szCs w:val="20"/>
          <w:lang w:val="en-US" w:eastAsia="es-BO"/>
        </w:rPr>
        <w:t xml:space="preserve">- Fagon JY, Chastre J, Hance A, Montravers P, Novara A, Gibert C. Nosocomial pneumonia in ventilated patients: a cohort study evaluating attributable mortality and hospital stay Am J Med 1993; 94:281-8. </w:t>
      </w:r>
    </w:p>
    <w:p w:rsidR="00EC12E3" w:rsidRPr="00EC12E3" w:rsidRDefault="00EC12E3" w:rsidP="00EC12E3">
      <w:pPr>
        <w:spacing w:after="0" w:line="240" w:lineRule="auto"/>
        <w:ind w:left="720"/>
        <w:rPr>
          <w:rFonts w:ascii="Times New Roman" w:eastAsia="Times New Roman" w:hAnsi="Times New Roman" w:cs="Times New Roman"/>
          <w:sz w:val="24"/>
          <w:szCs w:val="24"/>
          <w:lang w:val="en-US" w:eastAsia="es-BO"/>
        </w:rPr>
      </w:pPr>
      <w:r w:rsidRPr="00EC12E3">
        <w:rPr>
          <w:rFonts w:ascii="Arial" w:eastAsia="Times New Roman" w:hAnsi="Arial" w:cs="Arial"/>
          <w:color w:val="000000"/>
          <w:sz w:val="20"/>
          <w:szCs w:val="20"/>
          <w:lang w:val="en-US" w:eastAsia="es-BO"/>
        </w:rPr>
        <w:t xml:space="preserve">- Fink MP, Snydman DR, Niederman MS, Leeper KV, Johnson RH, Heard SO, et al. Treatment of severe pneumonia in hospitalized patients: Results of a multicenter, randomized, double-blind trial comparing intravenous ciprofloxacin with impipenem-cilastatin. Antimicrob Agents Chernother 1994: 38: 547-57. </w:t>
      </w:r>
    </w:p>
    <w:p w:rsidR="00EC12E3" w:rsidRPr="00EC12E3" w:rsidRDefault="00EC12E3" w:rsidP="00EC12E3">
      <w:pPr>
        <w:spacing w:after="0" w:line="240" w:lineRule="auto"/>
        <w:ind w:left="720"/>
        <w:rPr>
          <w:rFonts w:ascii="Times New Roman" w:eastAsia="Times New Roman" w:hAnsi="Times New Roman" w:cs="Times New Roman"/>
          <w:sz w:val="24"/>
          <w:szCs w:val="24"/>
          <w:lang w:val="en-US" w:eastAsia="es-BO"/>
        </w:rPr>
      </w:pPr>
      <w:r w:rsidRPr="00EC12E3">
        <w:rPr>
          <w:rFonts w:ascii="Arial" w:eastAsia="Times New Roman" w:hAnsi="Arial" w:cs="Arial"/>
          <w:color w:val="000000"/>
          <w:sz w:val="20"/>
          <w:szCs w:val="20"/>
          <w:lang w:val="en-US" w:eastAsia="es-BO"/>
        </w:rPr>
        <w:t xml:space="preserve">- Kollef MH, Ward S. The influence of mini-BAL cultures on patients outcomes: implications for the antibiotic management of ventilator-associated pneumonia. </w:t>
      </w:r>
      <w:proofErr w:type="gramStart"/>
      <w:r w:rsidRPr="00EC12E3">
        <w:rPr>
          <w:rFonts w:ascii="Arial" w:eastAsia="Times New Roman" w:hAnsi="Arial" w:cs="Arial"/>
          <w:color w:val="000000"/>
          <w:sz w:val="20"/>
          <w:szCs w:val="20"/>
          <w:lang w:val="en-US" w:eastAsia="es-BO"/>
        </w:rPr>
        <w:t>Chest 1998; 113:412-20.</w:t>
      </w:r>
      <w:proofErr w:type="gramEnd"/>
      <w:r w:rsidRPr="00EC12E3">
        <w:rPr>
          <w:rFonts w:ascii="Arial" w:eastAsia="Times New Roman" w:hAnsi="Arial" w:cs="Arial"/>
          <w:color w:val="000000"/>
          <w:sz w:val="20"/>
          <w:szCs w:val="20"/>
          <w:lang w:val="en-US" w:eastAsia="es-BO"/>
        </w:rPr>
        <w:t xml:space="preserve"> </w:t>
      </w:r>
    </w:p>
    <w:p w:rsidR="00EC12E3" w:rsidRPr="00EC12E3" w:rsidRDefault="00EC12E3" w:rsidP="00EC12E3">
      <w:pPr>
        <w:spacing w:after="0" w:line="240" w:lineRule="auto"/>
        <w:ind w:left="720"/>
        <w:rPr>
          <w:rFonts w:ascii="Times New Roman" w:eastAsia="Times New Roman" w:hAnsi="Times New Roman" w:cs="Times New Roman"/>
          <w:sz w:val="24"/>
          <w:szCs w:val="24"/>
          <w:lang w:val="en-US" w:eastAsia="es-BO"/>
        </w:rPr>
      </w:pPr>
      <w:r w:rsidRPr="00EC12E3">
        <w:rPr>
          <w:rFonts w:ascii="Arial" w:eastAsia="Times New Roman" w:hAnsi="Arial" w:cs="Arial"/>
          <w:color w:val="000000"/>
          <w:sz w:val="20"/>
          <w:szCs w:val="20"/>
          <w:lang w:val="en-US" w:eastAsia="es-BO"/>
        </w:rPr>
        <w:t xml:space="preserve">- Luna CM, Vujacich P, Niederman MS et al. Impact of BAL data on the therapy and outcome of ventilator-associated pneumonia. </w:t>
      </w:r>
      <w:proofErr w:type="gramStart"/>
      <w:r w:rsidRPr="00EC12E3">
        <w:rPr>
          <w:rFonts w:ascii="Arial" w:eastAsia="Times New Roman" w:hAnsi="Arial" w:cs="Arial"/>
          <w:color w:val="000000"/>
          <w:sz w:val="20"/>
          <w:szCs w:val="20"/>
          <w:lang w:val="en-US" w:eastAsia="es-BO"/>
        </w:rPr>
        <w:t>Chest 1997; 111:676-85.</w:t>
      </w:r>
      <w:proofErr w:type="gramEnd"/>
      <w:r w:rsidRPr="00EC12E3">
        <w:rPr>
          <w:rFonts w:ascii="Arial" w:eastAsia="Times New Roman" w:hAnsi="Arial" w:cs="Arial"/>
          <w:color w:val="000000"/>
          <w:sz w:val="20"/>
          <w:szCs w:val="20"/>
          <w:lang w:val="en-US" w:eastAsia="es-BO"/>
        </w:rPr>
        <w:t xml:space="preserve"> </w:t>
      </w:r>
    </w:p>
    <w:p w:rsidR="00EC12E3" w:rsidRPr="00EC12E3" w:rsidRDefault="00EC12E3" w:rsidP="00EC12E3">
      <w:pPr>
        <w:spacing w:after="0" w:line="240" w:lineRule="auto"/>
        <w:ind w:left="720"/>
        <w:rPr>
          <w:rFonts w:ascii="Times New Roman" w:eastAsia="Times New Roman" w:hAnsi="Times New Roman" w:cs="Times New Roman"/>
          <w:sz w:val="24"/>
          <w:szCs w:val="24"/>
          <w:lang w:val="en-US" w:eastAsia="es-BO"/>
        </w:rPr>
      </w:pPr>
      <w:r w:rsidRPr="00EC12E3">
        <w:rPr>
          <w:rFonts w:ascii="Arial" w:eastAsia="Times New Roman" w:hAnsi="Arial" w:cs="Arial"/>
          <w:color w:val="000000"/>
          <w:sz w:val="20"/>
          <w:szCs w:val="20"/>
          <w:lang w:val="en-US" w:eastAsia="es-BO"/>
        </w:rPr>
        <w:t xml:space="preserve">- Rello J, Torres A. Microbial causes of ventilator-asociated pneumonia. </w:t>
      </w:r>
      <w:proofErr w:type="gramStart"/>
      <w:r w:rsidRPr="00EC12E3">
        <w:rPr>
          <w:rFonts w:ascii="Arial" w:eastAsia="Times New Roman" w:hAnsi="Arial" w:cs="Arial"/>
          <w:color w:val="000000"/>
          <w:sz w:val="20"/>
          <w:szCs w:val="20"/>
          <w:lang w:val="en-US" w:eastAsia="es-BO"/>
        </w:rPr>
        <w:t>Sem</w:t>
      </w:r>
      <w:proofErr w:type="gramEnd"/>
      <w:r w:rsidRPr="00EC12E3">
        <w:rPr>
          <w:rFonts w:ascii="Arial" w:eastAsia="Times New Roman" w:hAnsi="Arial" w:cs="Arial"/>
          <w:color w:val="000000"/>
          <w:sz w:val="20"/>
          <w:szCs w:val="20"/>
          <w:lang w:val="en-US" w:eastAsia="es-BO"/>
        </w:rPr>
        <w:t xml:space="preserve"> Respir Infect. </w:t>
      </w:r>
      <w:proofErr w:type="gramStart"/>
      <w:r w:rsidRPr="00EC12E3">
        <w:rPr>
          <w:rFonts w:ascii="Arial" w:eastAsia="Times New Roman" w:hAnsi="Arial" w:cs="Arial"/>
          <w:color w:val="000000"/>
          <w:sz w:val="20"/>
          <w:szCs w:val="20"/>
          <w:lang w:val="en-US" w:eastAsia="es-BO"/>
        </w:rPr>
        <w:t>1996; 11:24-31.</w:t>
      </w:r>
      <w:proofErr w:type="gramEnd"/>
      <w:r w:rsidRPr="00EC12E3">
        <w:rPr>
          <w:rFonts w:ascii="Arial" w:eastAsia="Times New Roman" w:hAnsi="Arial" w:cs="Arial"/>
          <w:color w:val="000000"/>
          <w:sz w:val="20"/>
          <w:szCs w:val="20"/>
          <w:lang w:val="en-US" w:eastAsia="es-BO"/>
        </w:rPr>
        <w:t xml:space="preserve"> </w:t>
      </w:r>
    </w:p>
    <w:p w:rsidR="00EC12E3" w:rsidRPr="00EC12E3" w:rsidRDefault="00EC12E3" w:rsidP="00EC12E3">
      <w:pPr>
        <w:spacing w:after="0" w:line="240" w:lineRule="auto"/>
        <w:ind w:left="720"/>
        <w:rPr>
          <w:rFonts w:ascii="Times New Roman" w:eastAsia="Times New Roman" w:hAnsi="Times New Roman" w:cs="Times New Roman"/>
          <w:sz w:val="24"/>
          <w:szCs w:val="24"/>
          <w:lang w:val="en-US" w:eastAsia="es-BO"/>
        </w:rPr>
      </w:pPr>
      <w:r w:rsidRPr="00EC12E3">
        <w:rPr>
          <w:rFonts w:ascii="Arial" w:eastAsia="Times New Roman" w:hAnsi="Arial" w:cs="Arial"/>
          <w:color w:val="000000"/>
          <w:sz w:val="20"/>
          <w:szCs w:val="20"/>
          <w:lang w:val="en-US" w:eastAsia="es-BO"/>
        </w:rPr>
        <w:t xml:space="preserve">- Rello J, Rue M, Jubert P, Muses G, Soñora R, VallesJ, Niederman MS. Survival in patients with nosocomial pneumonia: Impact of the severity of illness and the etiologic agent. Crit Care Med 1997; 25: 1862-7. </w:t>
      </w:r>
    </w:p>
    <w:p w:rsidR="00EC12E3" w:rsidRPr="00EC12E3" w:rsidRDefault="00EC12E3" w:rsidP="00EC12E3">
      <w:pPr>
        <w:spacing w:after="0" w:line="240" w:lineRule="auto"/>
        <w:ind w:left="720"/>
        <w:rPr>
          <w:rFonts w:ascii="Times New Roman" w:eastAsia="Times New Roman" w:hAnsi="Times New Roman" w:cs="Times New Roman"/>
          <w:sz w:val="24"/>
          <w:szCs w:val="24"/>
          <w:lang w:val="en-US" w:eastAsia="es-BO"/>
        </w:rPr>
      </w:pPr>
      <w:r w:rsidRPr="00EC12E3">
        <w:rPr>
          <w:rFonts w:ascii="Arial" w:eastAsia="Times New Roman" w:hAnsi="Arial" w:cs="Arial"/>
          <w:color w:val="000000"/>
          <w:sz w:val="20"/>
          <w:szCs w:val="20"/>
          <w:lang w:val="en-US" w:eastAsia="es-BO"/>
        </w:rPr>
        <w:t xml:space="preserve">- Trouillet JL, Chastre J, Vuagnat A, Joly.Guillou ML, Combaux D et al. Ventilator-associated pneumonia caused by potencially drug-resistant bacteria. </w:t>
      </w:r>
      <w:proofErr w:type="gramStart"/>
      <w:r w:rsidRPr="00EC12E3">
        <w:rPr>
          <w:rFonts w:ascii="Arial" w:eastAsia="Times New Roman" w:hAnsi="Arial" w:cs="Arial"/>
          <w:color w:val="000000"/>
          <w:sz w:val="20"/>
          <w:szCs w:val="20"/>
          <w:lang w:val="en-US" w:eastAsia="es-BO"/>
        </w:rPr>
        <w:t>Am J Respir Crit Care Med 1998, 157:531-9.</w:t>
      </w:r>
      <w:proofErr w:type="gramEnd"/>
      <w:r w:rsidRPr="00EC12E3">
        <w:rPr>
          <w:rFonts w:ascii="Times New Roman" w:eastAsia="Times New Roman" w:hAnsi="Times New Roman" w:cs="Times New Roman"/>
          <w:sz w:val="24"/>
          <w:szCs w:val="24"/>
          <w:lang w:val="en-US" w:eastAsia="es-BO"/>
        </w:rPr>
        <w:t xml:space="preserve"> </w:t>
      </w:r>
    </w:p>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Times New Roman" w:eastAsia="Times New Roman" w:hAnsi="Times New Roman" w:cs="Times New Roman"/>
          <w:sz w:val="24"/>
          <w:szCs w:val="24"/>
          <w:lang w:eastAsia="es-BO"/>
        </w:rPr>
        <w:pict>
          <v:rect id="_x0000_i1029" style="width:0;height:1.5pt" o:hralign="center" o:hrstd="t" o:hrnoshade="t" o:hr="t" fillcolor="#a0a0a0" stroked="f"/>
        </w:pic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p>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Times New Roman" w:eastAsia="Times New Roman" w:hAnsi="Times New Roman" w:cs="Times New Roman"/>
          <w:sz w:val="24"/>
          <w:szCs w:val="24"/>
          <w:lang w:eastAsia="es-BO"/>
        </w:rPr>
        <w:pict>
          <v:rect id="_x0000_i1030" style="width:0;height:1.5pt" o:hralign="center" o:hrstd="t" o:hrnoshade="t" o:hr="t" fillcolor="#a0a0a0" stroked="f"/>
        </w:pict>
      </w:r>
    </w:p>
    <w:p w:rsidR="00EC12E3" w:rsidRPr="00EC12E3" w:rsidRDefault="00EC12E3" w:rsidP="00EC12E3">
      <w:pPr>
        <w:spacing w:after="0" w:line="240" w:lineRule="auto"/>
        <w:jc w:val="center"/>
        <w:rPr>
          <w:rFonts w:ascii="Times New Roman" w:eastAsia="Times New Roman" w:hAnsi="Times New Roman" w:cs="Times New Roman"/>
          <w:sz w:val="24"/>
          <w:szCs w:val="24"/>
          <w:lang w:eastAsia="es-BO"/>
        </w:rPr>
      </w:pPr>
      <w:bookmarkStart w:id="11" w:name="6"/>
      <w:bookmarkEnd w:id="11"/>
      <w:r w:rsidRPr="00EC12E3">
        <w:rPr>
          <w:rFonts w:ascii="Arial" w:eastAsia="Times New Roman" w:hAnsi="Arial" w:cs="Arial"/>
          <w:b/>
          <w:bCs/>
          <w:color w:val="08618C"/>
          <w:sz w:val="34"/>
          <w:szCs w:val="34"/>
          <w:lang w:eastAsia="es-BO"/>
        </w:rPr>
        <w:t>Infecciones en el tracto respiratorio inferior</w:t>
      </w:r>
      <w:r w:rsidRPr="00EC12E3">
        <w:rPr>
          <w:rFonts w:ascii="Times New Roman" w:eastAsia="Times New Roman" w:hAnsi="Times New Roman" w:cs="Times New Roman"/>
          <w:sz w:val="24"/>
          <w:szCs w:val="24"/>
          <w:lang w:eastAsia="es-BO"/>
        </w:rPr>
        <w:t xml:space="preserve"> </w:t>
      </w:r>
      <w:r w:rsidRPr="00EC12E3">
        <w:rPr>
          <w:rFonts w:ascii="Times New Roman" w:eastAsia="Times New Roman" w:hAnsi="Times New Roman" w:cs="Times New Roman"/>
          <w:sz w:val="24"/>
          <w:szCs w:val="24"/>
          <w:lang w:eastAsia="es-BO"/>
        </w:rPr>
        <w:br/>
      </w:r>
      <w:r w:rsidRPr="00EC12E3">
        <w:rPr>
          <w:rFonts w:ascii="Times New Roman" w:eastAsia="Times New Roman" w:hAnsi="Times New Roman" w:cs="Times New Roman"/>
          <w:sz w:val="24"/>
          <w:szCs w:val="24"/>
          <w:lang w:eastAsia="es-BO"/>
        </w:rPr>
        <w:br/>
      </w:r>
      <w:r w:rsidRPr="00EC12E3">
        <w:rPr>
          <w:rFonts w:ascii="Times New Roman" w:eastAsia="Times New Roman" w:hAnsi="Times New Roman" w:cs="Times New Roman"/>
          <w:b/>
          <w:bCs/>
          <w:i/>
          <w:iCs/>
          <w:sz w:val="32"/>
          <w:szCs w:val="32"/>
          <w:lang w:eastAsia="es-BO"/>
        </w:rPr>
        <w:t>Neumonía en el paciente inmunodeprimido</w:t>
      </w:r>
    </w:p>
    <w:p w:rsidR="00EC12E3" w:rsidRPr="00EC12E3" w:rsidRDefault="00EC12E3" w:rsidP="00EC12E3">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EC12E3">
        <w:rPr>
          <w:rFonts w:ascii="Arial" w:eastAsia="Times New Roman" w:hAnsi="Arial" w:cs="Arial"/>
          <w:b/>
          <w:bCs/>
          <w:color w:val="08618C"/>
          <w:sz w:val="24"/>
          <w:szCs w:val="24"/>
          <w:u w:val="single"/>
          <w:lang w:eastAsia="es-BO"/>
        </w:rPr>
        <w:t>1. Introducción</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     El número de pacientes inmunodeprimidos ha experimentado un importante aumento en las últimas décadas, debido en parte, a los avances experimentados en diversas áreas, entre las que destacan los tratamientos quimioterápicos onco-hematológicos y el desarrollo de trasplantes de órgano sólido y de médula osea, como alternativa terapéutica a enfermedades de otro modo mortales. La epidemia causada por el VIH ha sido otro factor determinante del aumento de esta población. Pero el término inmunodepresión es muy amplio, abarcando desde enfermedades leves </w:t>
      </w:r>
      <w:r w:rsidRPr="00EC12E3">
        <w:rPr>
          <w:rFonts w:ascii="Arial" w:eastAsia="Times New Roman" w:hAnsi="Arial" w:cs="Arial"/>
          <w:color w:val="000000"/>
          <w:sz w:val="20"/>
          <w:szCs w:val="20"/>
          <w:lang w:eastAsia="es-BO"/>
        </w:rPr>
        <w:lastRenderedPageBreak/>
        <w:t>a graves, e incluye otras circunstancias congénitas y adquiridas como son las anomalías inmunitarias congénitas, el uso de corti coides u otros fármacos inmunosupresores, la esplenectomía, el déficit de complemento, y las enfermedades subyacentes graves como la insuficiencia renal, diabetes y conectivopatías, entre otras.</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Las infecciones constituyen la primera causa de morbilidad y mortalidad en los pacientes inmunodeprimidos. Entre las complicaciones infecciosas, las neumonías ocupan un lugar destacado por su elevada frecuencia y gravedad. La incidencia de neumonías depende de la situación subyacente. En los receptores de trasplante de órgano sólido la incidencia de neumonía depende del órgano trasplantado, oscilando en el trasplantado cardiaco entre el 14% y 38%, en el hepático entre 5% y 34%, en el renal es inferior al 10%, mientras que en el trasplante de pulmón y de pulmón-corazón es superior al 50%. En el paciente neutropénico la incidencia de neumonía es menor oscilando entre el 0,5% y el 10%. En el paciente con infección por el VIH la incidencia de neumonías es superior a la de la población general, siendo, en el caso de las neumonías bacterianas, 6 veces superior (5,5 vs. 0,9 episodios/100 pacientes/año). A pesar de los avances en el tratamiento antimicrobiano las infecciones pulmonares en el paciente inmunodeprimido siguen teniendo una mortalidad elevada, que puede ser superior al 50% en pacientes con micosis invasivas o en neutropénicos con neumonia bacteriemica. En el paciente infectado por el VIH las neumonías suponen la primera causa de muerte, estando el 85% de los exitus causados por infecciones pulmonares. La instauración precoz de un tratamiento antimicrobiano adecuado es fundamental para reducir la mortalidad, sobre todo en los enfermos más inmunodeprimidos, y en casos de presentación grave.</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Dada la amplitud de las causas de inmunodepresión, y por necesidad de acotar el protocolo a las situaciones clínicas más frecuentes, en este capítulo se hace una aproximación a la etiología, diagnóstico y tratamiento de las neumonías en pacientes neutropénicos, trasplantados y con infección por el VIH.</w:t>
      </w:r>
    </w:p>
    <w:p w:rsidR="00EC12E3" w:rsidRPr="00EC12E3" w:rsidRDefault="00EC12E3" w:rsidP="00EC12E3">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EC12E3">
        <w:rPr>
          <w:rFonts w:ascii="Arial" w:eastAsia="Times New Roman" w:hAnsi="Arial" w:cs="Arial"/>
          <w:b/>
          <w:bCs/>
          <w:color w:val="08618C"/>
          <w:sz w:val="24"/>
          <w:szCs w:val="24"/>
          <w:u w:val="single"/>
          <w:lang w:eastAsia="es-BO"/>
        </w:rPr>
        <w:t>2. Patogenia</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El término de huésped inmunodeprimido se aplica a una amplia variedad de pacientes con diferentes alteraciones de los mecanismos de defensa inmunitaria. Desde el punto de vista práctico es útil diferenciar tres grandes grupos de pacientes inmunodeprimidos: aquellos en los que predomina un deterioro en el número y función de los granulocitos, los que presentan un deterioro inmunocelular, y finalmente aquellos que presentan un menoscabo de la inmunidad humoral. La definición del déficit predominante es útil pues orientará a la etiología más probable y al tipo de tratamiento a recomendar (Tabla 1). Una función granulocítica alterada ocurre fundamentalmente en los enfermos neoplásicos sometidos a tratamientos citotóxicos y aquellos que se encuentran en las primeras 3-4 semanas postrasplante de médula ósea. Estos pacientes están sujetos a infecciones por bacterias piógenas y hongos filamentosos.</w:t>
      </w:r>
    </w:p>
    <w:tbl>
      <w:tblPr>
        <w:tblW w:w="8250" w:type="dxa"/>
        <w:jc w:val="center"/>
        <w:tblCellSpacing w:w="0" w:type="dxa"/>
        <w:shd w:val="clear" w:color="auto" w:fill="08618C"/>
        <w:tblCellMar>
          <w:left w:w="0" w:type="dxa"/>
          <w:right w:w="0" w:type="dxa"/>
        </w:tblCellMar>
        <w:tblLook w:val="04A0" w:firstRow="1" w:lastRow="0" w:firstColumn="1" w:lastColumn="0" w:noHBand="0" w:noVBand="1"/>
      </w:tblPr>
      <w:tblGrid>
        <w:gridCol w:w="8250"/>
      </w:tblGrid>
      <w:tr w:rsidR="00EC12E3" w:rsidRPr="00EC12E3" w:rsidTr="00EC12E3">
        <w:trPr>
          <w:tblCellSpacing w:w="0" w:type="dxa"/>
          <w:jc w:val="center"/>
        </w:trPr>
        <w:tc>
          <w:tcPr>
            <w:tcW w:w="0" w:type="auto"/>
            <w:shd w:val="clear" w:color="auto" w:fill="08618C"/>
            <w:vAlign w:val="center"/>
            <w:hideMark/>
          </w:tcPr>
          <w:tbl>
            <w:tblPr>
              <w:tblW w:w="5000" w:type="pct"/>
              <w:jc w:val="center"/>
              <w:tblCellSpacing w:w="0" w:type="dxa"/>
              <w:tblBorders>
                <w:top w:val="outset" w:sz="6" w:space="0" w:color="08618C"/>
                <w:left w:val="outset" w:sz="6" w:space="0" w:color="08618C"/>
                <w:bottom w:val="outset" w:sz="6" w:space="0" w:color="08618C"/>
                <w:right w:val="outset" w:sz="6" w:space="0" w:color="08618C"/>
              </w:tblBorders>
              <w:shd w:val="clear" w:color="auto" w:fill="E8F8FD"/>
              <w:tblCellMar>
                <w:top w:w="15" w:type="dxa"/>
                <w:left w:w="15" w:type="dxa"/>
                <w:bottom w:w="15" w:type="dxa"/>
                <w:right w:w="15" w:type="dxa"/>
              </w:tblCellMar>
              <w:tblLook w:val="04A0" w:firstRow="1" w:lastRow="0" w:firstColumn="1" w:lastColumn="0" w:noHBand="0" w:noVBand="1"/>
            </w:tblPr>
            <w:tblGrid>
              <w:gridCol w:w="1443"/>
              <w:gridCol w:w="3153"/>
              <w:gridCol w:w="3638"/>
            </w:tblGrid>
            <w:tr w:rsidR="00EC12E3" w:rsidRPr="00EC12E3">
              <w:trPr>
                <w:tblCellSpacing w:w="0" w:type="dxa"/>
                <w:jc w:val="center"/>
              </w:trPr>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jc w:val="center"/>
                    <w:rPr>
                      <w:rFonts w:ascii="Times New Roman" w:eastAsia="Times New Roman" w:hAnsi="Times New Roman" w:cs="Times New Roman"/>
                      <w:sz w:val="24"/>
                      <w:szCs w:val="24"/>
                      <w:lang w:eastAsia="es-BO"/>
                    </w:rPr>
                  </w:pPr>
                  <w:r w:rsidRPr="00EC12E3">
                    <w:rPr>
                      <w:rFonts w:ascii="Arial" w:eastAsia="Times New Roman" w:hAnsi="Arial" w:cs="Arial"/>
                      <w:b/>
                      <w:bCs/>
                      <w:color w:val="08618C"/>
                      <w:sz w:val="20"/>
                      <w:szCs w:val="20"/>
                      <w:lang w:eastAsia="es-BO"/>
                    </w:rPr>
                    <w:t>Déficit</w:t>
                  </w:r>
                </w:p>
              </w:tc>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jc w:val="center"/>
                    <w:rPr>
                      <w:rFonts w:ascii="Times New Roman" w:eastAsia="Times New Roman" w:hAnsi="Times New Roman" w:cs="Times New Roman"/>
                      <w:sz w:val="24"/>
                      <w:szCs w:val="24"/>
                      <w:lang w:eastAsia="es-BO"/>
                    </w:rPr>
                  </w:pPr>
                  <w:r w:rsidRPr="00EC12E3">
                    <w:rPr>
                      <w:rFonts w:ascii="Arial" w:eastAsia="Times New Roman" w:hAnsi="Arial" w:cs="Arial"/>
                      <w:b/>
                      <w:bCs/>
                      <w:color w:val="08618C"/>
                      <w:sz w:val="20"/>
                      <w:szCs w:val="20"/>
                      <w:lang w:eastAsia="es-BO"/>
                    </w:rPr>
                    <w:t>Enfermedad</w:t>
                  </w:r>
                </w:p>
              </w:tc>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jc w:val="center"/>
                    <w:rPr>
                      <w:rFonts w:ascii="Times New Roman" w:eastAsia="Times New Roman" w:hAnsi="Times New Roman" w:cs="Times New Roman"/>
                      <w:sz w:val="24"/>
                      <w:szCs w:val="24"/>
                      <w:lang w:eastAsia="es-BO"/>
                    </w:rPr>
                  </w:pPr>
                  <w:r w:rsidRPr="00EC12E3">
                    <w:rPr>
                      <w:rFonts w:ascii="Arial" w:eastAsia="Times New Roman" w:hAnsi="Arial" w:cs="Arial"/>
                      <w:b/>
                      <w:bCs/>
                      <w:color w:val="08618C"/>
                      <w:sz w:val="20"/>
                      <w:szCs w:val="20"/>
                      <w:lang w:eastAsia="es-BO"/>
                    </w:rPr>
                    <w:t>Etiologías</w:t>
                  </w:r>
                </w:p>
              </w:tc>
            </w:tr>
            <w:tr w:rsidR="00EC12E3" w:rsidRPr="00EC12E3">
              <w:trPr>
                <w:tblCellSpacing w:w="0" w:type="dxa"/>
                <w:jc w:val="center"/>
              </w:trPr>
              <w:tc>
                <w:tcPr>
                  <w:tcW w:w="0" w:type="auto"/>
                  <w:tcBorders>
                    <w:top w:val="outset" w:sz="6" w:space="0" w:color="08618C"/>
                    <w:left w:val="outset" w:sz="6" w:space="0" w:color="08618C"/>
                    <w:bottom w:val="outset" w:sz="6" w:space="0" w:color="08618C"/>
                    <w:right w:val="outset" w:sz="6" w:space="0" w:color="08618C"/>
                  </w:tcBorders>
                  <w:shd w:val="clear" w:color="auto" w:fill="E8F8FD"/>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Neutrófilos</w:t>
                  </w:r>
                </w:p>
              </w:tc>
              <w:tc>
                <w:tcPr>
                  <w:tcW w:w="0" w:type="auto"/>
                  <w:tcBorders>
                    <w:top w:val="outset" w:sz="6" w:space="0" w:color="08618C"/>
                    <w:left w:val="outset" w:sz="6" w:space="0" w:color="08618C"/>
                    <w:bottom w:val="outset" w:sz="6" w:space="0" w:color="08618C"/>
                    <w:right w:val="outset" w:sz="6" w:space="0" w:color="08618C"/>
                  </w:tcBorders>
                  <w:shd w:val="clear" w:color="auto" w:fill="E8F8FD"/>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Quimioterapia </w:t>
                  </w:r>
                  <w:r w:rsidRPr="00EC12E3">
                    <w:rPr>
                      <w:rFonts w:ascii="Arial" w:eastAsia="Times New Roman" w:hAnsi="Arial" w:cs="Arial"/>
                      <w:color w:val="000000"/>
                      <w:sz w:val="20"/>
                      <w:szCs w:val="20"/>
                      <w:lang w:eastAsia="es-BO"/>
                    </w:rPr>
                    <w:br/>
                    <w:t xml:space="preserve">Trasplante médula ósea </w:t>
                  </w:r>
                  <w:r w:rsidRPr="00EC12E3">
                    <w:rPr>
                      <w:rFonts w:ascii="Arial" w:eastAsia="Times New Roman" w:hAnsi="Arial" w:cs="Arial"/>
                      <w:color w:val="000000"/>
                      <w:sz w:val="20"/>
                      <w:szCs w:val="20"/>
                      <w:lang w:eastAsia="es-BO"/>
                    </w:rPr>
                    <w:br/>
                    <w:t xml:space="preserve">Enfermedades mieloproliferativas </w:t>
                  </w:r>
                </w:p>
              </w:tc>
              <w:tc>
                <w:tcPr>
                  <w:tcW w:w="0" w:type="auto"/>
                  <w:tcBorders>
                    <w:top w:val="outset" w:sz="6" w:space="0" w:color="08618C"/>
                    <w:left w:val="outset" w:sz="6" w:space="0" w:color="08618C"/>
                    <w:bottom w:val="outset" w:sz="6" w:space="0" w:color="08618C"/>
                    <w:right w:val="outset" w:sz="6" w:space="0" w:color="08618C"/>
                  </w:tcBorders>
                  <w:shd w:val="clear" w:color="auto" w:fill="E8F8FD"/>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i/>
                      <w:iCs/>
                      <w:color w:val="000000"/>
                      <w:sz w:val="20"/>
                      <w:szCs w:val="20"/>
                      <w:lang w:eastAsia="es-BO"/>
                    </w:rPr>
                    <w:t xml:space="preserve">Pseudomonas aeruginosa </w:t>
                  </w:r>
                  <w:r w:rsidRPr="00EC12E3">
                    <w:rPr>
                      <w:rFonts w:ascii="Arial" w:eastAsia="Times New Roman" w:hAnsi="Arial" w:cs="Arial"/>
                      <w:color w:val="000000"/>
                      <w:sz w:val="20"/>
                      <w:szCs w:val="20"/>
                      <w:lang w:eastAsia="es-BO"/>
                    </w:rPr>
                    <w:br/>
                  </w:r>
                  <w:r w:rsidRPr="00EC12E3">
                    <w:rPr>
                      <w:rFonts w:ascii="Arial" w:eastAsia="Times New Roman" w:hAnsi="Arial" w:cs="Arial"/>
                      <w:i/>
                      <w:iCs/>
                      <w:color w:val="000000"/>
                      <w:sz w:val="20"/>
                      <w:szCs w:val="20"/>
                      <w:lang w:eastAsia="es-BO"/>
                    </w:rPr>
                    <w:t xml:space="preserve">Klebsiella pneumoniae </w:t>
                  </w:r>
                  <w:r w:rsidRPr="00EC12E3">
                    <w:rPr>
                      <w:rFonts w:ascii="Arial" w:eastAsia="Times New Roman" w:hAnsi="Arial" w:cs="Arial"/>
                      <w:color w:val="000000"/>
                      <w:sz w:val="20"/>
                      <w:szCs w:val="20"/>
                      <w:lang w:eastAsia="es-BO"/>
                    </w:rPr>
                    <w:br/>
                  </w:r>
                  <w:r w:rsidRPr="00EC12E3">
                    <w:rPr>
                      <w:rFonts w:ascii="Arial" w:eastAsia="Times New Roman" w:hAnsi="Arial" w:cs="Arial"/>
                      <w:i/>
                      <w:iCs/>
                      <w:color w:val="000000"/>
                      <w:sz w:val="20"/>
                      <w:szCs w:val="20"/>
                      <w:lang w:eastAsia="es-BO"/>
                    </w:rPr>
                    <w:t xml:space="preserve">Escherichia coli </w:t>
                  </w:r>
                  <w:r w:rsidRPr="00EC12E3">
                    <w:rPr>
                      <w:rFonts w:ascii="Arial" w:eastAsia="Times New Roman" w:hAnsi="Arial" w:cs="Arial"/>
                      <w:color w:val="000000"/>
                      <w:sz w:val="20"/>
                      <w:szCs w:val="20"/>
                      <w:lang w:eastAsia="es-BO"/>
                    </w:rPr>
                    <w:br/>
                  </w:r>
                  <w:r w:rsidRPr="00EC12E3">
                    <w:rPr>
                      <w:rFonts w:ascii="Arial" w:eastAsia="Times New Roman" w:hAnsi="Arial" w:cs="Arial"/>
                      <w:i/>
                      <w:iCs/>
                      <w:color w:val="000000"/>
                      <w:sz w:val="20"/>
                      <w:szCs w:val="20"/>
                      <w:lang w:eastAsia="es-BO"/>
                    </w:rPr>
                    <w:t xml:space="preserve">Enterobacter cloacae </w:t>
                  </w:r>
                  <w:r w:rsidRPr="00EC12E3">
                    <w:rPr>
                      <w:rFonts w:ascii="Arial" w:eastAsia="Times New Roman" w:hAnsi="Arial" w:cs="Arial"/>
                      <w:color w:val="000000"/>
                      <w:sz w:val="20"/>
                      <w:szCs w:val="20"/>
                      <w:lang w:eastAsia="es-BO"/>
                    </w:rPr>
                    <w:br/>
                  </w:r>
                  <w:r w:rsidRPr="00EC12E3">
                    <w:rPr>
                      <w:rFonts w:ascii="Arial" w:eastAsia="Times New Roman" w:hAnsi="Arial" w:cs="Arial"/>
                      <w:i/>
                      <w:iCs/>
                      <w:color w:val="000000"/>
                      <w:sz w:val="20"/>
                      <w:szCs w:val="20"/>
                      <w:lang w:eastAsia="es-BO"/>
                    </w:rPr>
                    <w:t xml:space="preserve">Streptococcus pneumoniae </w:t>
                  </w:r>
                  <w:r w:rsidRPr="00EC12E3">
                    <w:rPr>
                      <w:rFonts w:ascii="Arial" w:eastAsia="Times New Roman" w:hAnsi="Arial" w:cs="Arial"/>
                      <w:color w:val="000000"/>
                      <w:sz w:val="20"/>
                      <w:szCs w:val="20"/>
                      <w:lang w:eastAsia="es-BO"/>
                    </w:rPr>
                    <w:br/>
                  </w:r>
                  <w:r w:rsidRPr="00EC12E3">
                    <w:rPr>
                      <w:rFonts w:ascii="Arial" w:eastAsia="Times New Roman" w:hAnsi="Arial" w:cs="Arial"/>
                      <w:i/>
                      <w:iCs/>
                      <w:color w:val="000000"/>
                      <w:sz w:val="20"/>
                      <w:szCs w:val="20"/>
                      <w:lang w:eastAsia="es-BO"/>
                    </w:rPr>
                    <w:t xml:space="preserve">Streptococcus grupo viridans </w:t>
                  </w:r>
                  <w:r w:rsidRPr="00EC12E3">
                    <w:rPr>
                      <w:rFonts w:ascii="Arial" w:eastAsia="Times New Roman" w:hAnsi="Arial" w:cs="Arial"/>
                      <w:color w:val="000000"/>
                      <w:sz w:val="20"/>
                      <w:szCs w:val="20"/>
                      <w:lang w:eastAsia="es-BO"/>
                    </w:rPr>
                    <w:br/>
                  </w:r>
                  <w:r w:rsidRPr="00EC12E3">
                    <w:rPr>
                      <w:rFonts w:ascii="Arial" w:eastAsia="Times New Roman" w:hAnsi="Arial" w:cs="Arial"/>
                      <w:i/>
                      <w:iCs/>
                      <w:color w:val="000000"/>
                      <w:sz w:val="20"/>
                      <w:szCs w:val="20"/>
                      <w:lang w:eastAsia="es-BO"/>
                    </w:rPr>
                    <w:t xml:space="preserve">Staphylococcus aureus </w:t>
                  </w:r>
                  <w:r w:rsidRPr="00EC12E3">
                    <w:rPr>
                      <w:rFonts w:ascii="Arial" w:eastAsia="Times New Roman" w:hAnsi="Arial" w:cs="Arial"/>
                      <w:color w:val="000000"/>
                      <w:sz w:val="20"/>
                      <w:szCs w:val="20"/>
                      <w:lang w:eastAsia="es-BO"/>
                    </w:rPr>
                    <w:br/>
                  </w:r>
                  <w:r w:rsidRPr="00EC12E3">
                    <w:rPr>
                      <w:rFonts w:ascii="Arial" w:eastAsia="Times New Roman" w:hAnsi="Arial" w:cs="Arial"/>
                      <w:i/>
                      <w:iCs/>
                      <w:color w:val="000000"/>
                      <w:sz w:val="20"/>
                      <w:szCs w:val="20"/>
                      <w:lang w:eastAsia="es-BO"/>
                    </w:rPr>
                    <w:t xml:space="preserve">Aspergillus spp. Candida spp. </w:t>
                  </w:r>
                  <w:r w:rsidRPr="00EC12E3">
                    <w:rPr>
                      <w:rFonts w:ascii="Arial" w:eastAsia="Times New Roman" w:hAnsi="Arial" w:cs="Arial"/>
                      <w:color w:val="000000"/>
                      <w:sz w:val="20"/>
                      <w:szCs w:val="20"/>
                      <w:lang w:eastAsia="es-BO"/>
                    </w:rPr>
                    <w:br/>
                  </w:r>
                  <w:r w:rsidRPr="00EC12E3">
                    <w:rPr>
                      <w:rFonts w:ascii="Arial" w:eastAsia="Times New Roman" w:hAnsi="Arial" w:cs="Arial"/>
                      <w:i/>
                      <w:iCs/>
                      <w:color w:val="000000"/>
                      <w:sz w:val="20"/>
                      <w:szCs w:val="20"/>
                      <w:lang w:eastAsia="es-BO"/>
                    </w:rPr>
                    <w:t xml:space="preserve">Mucor spp. </w:t>
                  </w:r>
                  <w:r w:rsidRPr="00EC12E3">
                    <w:rPr>
                      <w:rFonts w:ascii="Arial" w:eastAsia="Times New Roman" w:hAnsi="Arial" w:cs="Arial"/>
                      <w:color w:val="000000"/>
                      <w:sz w:val="20"/>
                      <w:szCs w:val="20"/>
                      <w:lang w:eastAsia="es-BO"/>
                    </w:rPr>
                    <w:br/>
                  </w:r>
                  <w:r w:rsidRPr="00EC12E3">
                    <w:rPr>
                      <w:rFonts w:ascii="Arial" w:eastAsia="Times New Roman" w:hAnsi="Arial" w:cs="Arial"/>
                      <w:i/>
                      <w:iCs/>
                      <w:color w:val="000000"/>
                      <w:sz w:val="20"/>
                      <w:szCs w:val="20"/>
                      <w:lang w:eastAsia="es-BO"/>
                    </w:rPr>
                    <w:t xml:space="preserve">Fusarium spp. </w:t>
                  </w:r>
                </w:p>
              </w:tc>
            </w:tr>
            <w:tr w:rsidR="00EC12E3" w:rsidRPr="00EC12E3">
              <w:trPr>
                <w:tblCellSpacing w:w="0" w:type="dxa"/>
                <w:jc w:val="center"/>
              </w:trPr>
              <w:tc>
                <w:tcPr>
                  <w:tcW w:w="0" w:type="auto"/>
                  <w:tcBorders>
                    <w:top w:val="outset" w:sz="6" w:space="0" w:color="08618C"/>
                    <w:left w:val="outset" w:sz="6" w:space="0" w:color="08618C"/>
                    <w:bottom w:val="outset" w:sz="6" w:space="0" w:color="08618C"/>
                    <w:right w:val="outset" w:sz="6" w:space="0" w:color="08618C"/>
                  </w:tcBorders>
                  <w:shd w:val="clear" w:color="auto" w:fill="E8F8FD"/>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Inmunidad celular</w:t>
                  </w:r>
                </w:p>
              </w:tc>
              <w:tc>
                <w:tcPr>
                  <w:tcW w:w="0" w:type="auto"/>
                  <w:tcBorders>
                    <w:top w:val="outset" w:sz="6" w:space="0" w:color="08618C"/>
                    <w:left w:val="outset" w:sz="6" w:space="0" w:color="08618C"/>
                    <w:bottom w:val="outset" w:sz="6" w:space="0" w:color="08618C"/>
                    <w:right w:val="outset" w:sz="6" w:space="0" w:color="08618C"/>
                  </w:tcBorders>
                  <w:shd w:val="clear" w:color="auto" w:fill="E8F8FD"/>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Infección por el VIH </w:t>
                  </w:r>
                  <w:r w:rsidRPr="00EC12E3">
                    <w:rPr>
                      <w:rFonts w:ascii="Arial" w:eastAsia="Times New Roman" w:hAnsi="Arial" w:cs="Arial"/>
                      <w:color w:val="000000"/>
                      <w:sz w:val="20"/>
                      <w:szCs w:val="20"/>
                      <w:lang w:eastAsia="es-BO"/>
                    </w:rPr>
                    <w:br/>
                    <w:t xml:space="preserve">Corticoides </w:t>
                  </w:r>
                  <w:r w:rsidRPr="00EC12E3">
                    <w:rPr>
                      <w:rFonts w:ascii="Arial" w:eastAsia="Times New Roman" w:hAnsi="Arial" w:cs="Arial"/>
                      <w:color w:val="000000"/>
                      <w:sz w:val="20"/>
                      <w:szCs w:val="20"/>
                      <w:lang w:eastAsia="es-BO"/>
                    </w:rPr>
                    <w:br/>
                  </w:r>
                  <w:r w:rsidRPr="00EC12E3">
                    <w:rPr>
                      <w:rFonts w:ascii="Arial" w:eastAsia="Times New Roman" w:hAnsi="Arial" w:cs="Arial"/>
                      <w:color w:val="000000"/>
                      <w:sz w:val="20"/>
                      <w:szCs w:val="20"/>
                      <w:lang w:eastAsia="es-BO"/>
                    </w:rPr>
                    <w:lastRenderedPageBreak/>
                    <w:t xml:space="preserve">Inmunosupresores </w:t>
                  </w:r>
                  <w:r w:rsidRPr="00EC12E3">
                    <w:rPr>
                      <w:rFonts w:ascii="Arial" w:eastAsia="Times New Roman" w:hAnsi="Arial" w:cs="Arial"/>
                      <w:color w:val="000000"/>
                      <w:sz w:val="20"/>
                      <w:szCs w:val="20"/>
                      <w:lang w:eastAsia="es-BO"/>
                    </w:rPr>
                    <w:br/>
                    <w:t xml:space="preserve">Quimioterapia </w:t>
                  </w:r>
                  <w:r w:rsidRPr="00EC12E3">
                    <w:rPr>
                      <w:rFonts w:ascii="Arial" w:eastAsia="Times New Roman" w:hAnsi="Arial" w:cs="Arial"/>
                      <w:color w:val="000000"/>
                      <w:sz w:val="20"/>
                      <w:szCs w:val="20"/>
                      <w:lang w:eastAsia="es-BO"/>
                    </w:rPr>
                    <w:br/>
                    <w:t xml:space="preserve">Radioterapia </w:t>
                  </w:r>
                  <w:r w:rsidRPr="00EC12E3">
                    <w:rPr>
                      <w:rFonts w:ascii="Arial" w:eastAsia="Times New Roman" w:hAnsi="Arial" w:cs="Arial"/>
                      <w:color w:val="000000"/>
                      <w:sz w:val="20"/>
                      <w:szCs w:val="20"/>
                      <w:lang w:eastAsia="es-BO"/>
                    </w:rPr>
                    <w:br/>
                    <w:t xml:space="preserve">Trasplante </w:t>
                  </w:r>
                  <w:r w:rsidRPr="00EC12E3">
                    <w:rPr>
                      <w:rFonts w:ascii="Arial" w:eastAsia="Times New Roman" w:hAnsi="Arial" w:cs="Arial"/>
                      <w:color w:val="000000"/>
                      <w:sz w:val="20"/>
                      <w:szCs w:val="20"/>
                      <w:lang w:eastAsia="es-BO"/>
                    </w:rPr>
                    <w:br/>
                    <w:t xml:space="preserve">Neoplasias sólidas </w:t>
                  </w:r>
                  <w:r w:rsidRPr="00EC12E3">
                    <w:rPr>
                      <w:rFonts w:ascii="Arial" w:eastAsia="Times New Roman" w:hAnsi="Arial" w:cs="Arial"/>
                      <w:color w:val="000000"/>
                      <w:sz w:val="20"/>
                      <w:szCs w:val="20"/>
                      <w:lang w:eastAsia="es-BO"/>
                    </w:rPr>
                    <w:br/>
                    <w:t xml:space="preserve">Enfermedades linfoproliferativas Leucemia </w:t>
                  </w:r>
                  <w:r w:rsidRPr="00EC12E3">
                    <w:rPr>
                      <w:rFonts w:ascii="Arial" w:eastAsia="Times New Roman" w:hAnsi="Arial" w:cs="Arial"/>
                      <w:color w:val="000000"/>
                      <w:sz w:val="20"/>
                      <w:szCs w:val="20"/>
                      <w:lang w:eastAsia="es-BO"/>
                    </w:rPr>
                    <w:br/>
                    <w:t xml:space="preserve">linfoide aguda, Leucemia linfoide crónica </w:t>
                  </w:r>
                  <w:r w:rsidRPr="00EC12E3">
                    <w:rPr>
                      <w:rFonts w:ascii="Arial" w:eastAsia="Times New Roman" w:hAnsi="Arial" w:cs="Arial"/>
                      <w:color w:val="000000"/>
                      <w:sz w:val="20"/>
                      <w:szCs w:val="20"/>
                      <w:lang w:eastAsia="es-BO"/>
                    </w:rPr>
                    <w:br/>
                    <w:t xml:space="preserve">Enfermedad injerto contra huésped </w:t>
                  </w:r>
                </w:p>
              </w:tc>
              <w:tc>
                <w:tcPr>
                  <w:tcW w:w="0" w:type="auto"/>
                  <w:tcBorders>
                    <w:top w:val="outset" w:sz="6" w:space="0" w:color="08618C"/>
                    <w:left w:val="outset" w:sz="6" w:space="0" w:color="08618C"/>
                    <w:bottom w:val="outset" w:sz="6" w:space="0" w:color="08618C"/>
                    <w:right w:val="outset" w:sz="6" w:space="0" w:color="08618C"/>
                  </w:tcBorders>
                  <w:shd w:val="clear" w:color="auto" w:fill="E8F8FD"/>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lastRenderedPageBreak/>
                    <w:t xml:space="preserve">VHS, VVZ, VEB, CMV VRS, virus influenza y parainfluenza </w:t>
                  </w:r>
                  <w:r w:rsidRPr="00EC12E3">
                    <w:rPr>
                      <w:rFonts w:ascii="Arial" w:eastAsia="Times New Roman" w:hAnsi="Arial" w:cs="Arial"/>
                      <w:color w:val="000000"/>
                      <w:sz w:val="20"/>
                      <w:szCs w:val="20"/>
                      <w:lang w:eastAsia="es-BO"/>
                    </w:rPr>
                    <w:br/>
                  </w:r>
                  <w:r w:rsidRPr="00EC12E3">
                    <w:rPr>
                      <w:rFonts w:ascii="Arial" w:eastAsia="Times New Roman" w:hAnsi="Arial" w:cs="Arial"/>
                      <w:color w:val="000000"/>
                      <w:sz w:val="20"/>
                      <w:szCs w:val="20"/>
                      <w:lang w:eastAsia="es-BO"/>
                    </w:rPr>
                    <w:lastRenderedPageBreak/>
                    <w:t xml:space="preserve">Listeria monocytogenes </w:t>
                  </w:r>
                  <w:r w:rsidRPr="00EC12E3">
                    <w:rPr>
                      <w:rFonts w:ascii="Arial" w:eastAsia="Times New Roman" w:hAnsi="Arial" w:cs="Arial"/>
                      <w:color w:val="000000"/>
                      <w:sz w:val="20"/>
                      <w:szCs w:val="20"/>
                      <w:lang w:eastAsia="es-BO"/>
                    </w:rPr>
                    <w:br/>
                  </w:r>
                  <w:r w:rsidRPr="00EC12E3">
                    <w:rPr>
                      <w:rFonts w:ascii="Arial" w:eastAsia="Times New Roman" w:hAnsi="Arial" w:cs="Arial"/>
                      <w:i/>
                      <w:iCs/>
                      <w:color w:val="000000"/>
                      <w:sz w:val="20"/>
                      <w:szCs w:val="20"/>
                      <w:lang w:eastAsia="es-BO"/>
                    </w:rPr>
                    <w:t xml:space="preserve">Nocardia spp. </w:t>
                  </w:r>
                  <w:r w:rsidRPr="00EC12E3">
                    <w:rPr>
                      <w:rFonts w:ascii="Arial" w:eastAsia="Times New Roman" w:hAnsi="Arial" w:cs="Arial"/>
                      <w:color w:val="000000"/>
                      <w:sz w:val="20"/>
                      <w:szCs w:val="20"/>
                      <w:lang w:eastAsia="es-BO"/>
                    </w:rPr>
                    <w:br/>
                  </w:r>
                  <w:r w:rsidRPr="00EC12E3">
                    <w:rPr>
                      <w:rFonts w:ascii="Arial" w:eastAsia="Times New Roman" w:hAnsi="Arial" w:cs="Arial"/>
                      <w:i/>
                      <w:iCs/>
                      <w:color w:val="000000"/>
                      <w:sz w:val="20"/>
                      <w:szCs w:val="20"/>
                      <w:lang w:eastAsia="es-BO"/>
                    </w:rPr>
                    <w:t xml:space="preserve">Legionella spp. </w:t>
                  </w:r>
                  <w:r w:rsidRPr="00EC12E3">
                    <w:rPr>
                      <w:rFonts w:ascii="Arial" w:eastAsia="Times New Roman" w:hAnsi="Arial" w:cs="Arial"/>
                      <w:color w:val="000000"/>
                      <w:sz w:val="20"/>
                      <w:szCs w:val="20"/>
                      <w:lang w:eastAsia="es-BO"/>
                    </w:rPr>
                    <w:br/>
                  </w:r>
                  <w:r w:rsidRPr="00EC12E3">
                    <w:rPr>
                      <w:rFonts w:ascii="Arial" w:eastAsia="Times New Roman" w:hAnsi="Arial" w:cs="Arial"/>
                      <w:i/>
                      <w:iCs/>
                      <w:color w:val="000000"/>
                      <w:sz w:val="20"/>
                      <w:szCs w:val="20"/>
                      <w:lang w:eastAsia="es-BO"/>
                    </w:rPr>
                    <w:t xml:space="preserve">Mycobacterium tuberculosis </w:t>
                  </w:r>
                  <w:r w:rsidRPr="00EC12E3">
                    <w:rPr>
                      <w:rFonts w:ascii="Arial" w:eastAsia="Times New Roman" w:hAnsi="Arial" w:cs="Arial"/>
                      <w:color w:val="000000"/>
                      <w:sz w:val="20"/>
                      <w:szCs w:val="20"/>
                      <w:lang w:eastAsia="es-BO"/>
                    </w:rPr>
                    <w:br/>
                  </w:r>
                  <w:r w:rsidRPr="00EC12E3">
                    <w:rPr>
                      <w:rFonts w:ascii="Arial" w:eastAsia="Times New Roman" w:hAnsi="Arial" w:cs="Arial"/>
                      <w:i/>
                      <w:iCs/>
                      <w:color w:val="000000"/>
                      <w:sz w:val="20"/>
                      <w:szCs w:val="20"/>
                      <w:lang w:eastAsia="es-BO"/>
                    </w:rPr>
                    <w:t xml:space="preserve">Micobacterias no tuberculosas </w:t>
                  </w:r>
                  <w:r w:rsidRPr="00EC12E3">
                    <w:rPr>
                      <w:rFonts w:ascii="Arial" w:eastAsia="Times New Roman" w:hAnsi="Arial" w:cs="Arial"/>
                      <w:color w:val="000000"/>
                      <w:sz w:val="20"/>
                      <w:szCs w:val="20"/>
                      <w:lang w:eastAsia="es-BO"/>
                    </w:rPr>
                    <w:br/>
                  </w:r>
                  <w:r w:rsidRPr="00EC12E3">
                    <w:rPr>
                      <w:rFonts w:ascii="Arial" w:eastAsia="Times New Roman" w:hAnsi="Arial" w:cs="Arial"/>
                      <w:i/>
                      <w:iCs/>
                      <w:color w:val="000000"/>
                      <w:sz w:val="20"/>
                      <w:szCs w:val="20"/>
                      <w:lang w:eastAsia="es-BO"/>
                    </w:rPr>
                    <w:t>Pneumocystis carinii</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color w:val="000000"/>
                      <w:sz w:val="20"/>
                      <w:szCs w:val="20"/>
                      <w:lang w:eastAsia="es-BO"/>
                    </w:rPr>
                    <w:br/>
                  </w:r>
                  <w:r w:rsidRPr="00EC12E3">
                    <w:rPr>
                      <w:rFonts w:ascii="Arial" w:eastAsia="Times New Roman" w:hAnsi="Arial" w:cs="Arial"/>
                      <w:i/>
                      <w:iCs/>
                      <w:color w:val="000000"/>
                      <w:sz w:val="20"/>
                      <w:szCs w:val="20"/>
                      <w:lang w:eastAsia="es-BO"/>
                    </w:rPr>
                    <w:t xml:space="preserve">Toxoplasma gondii </w:t>
                  </w:r>
                  <w:r w:rsidRPr="00EC12E3">
                    <w:rPr>
                      <w:rFonts w:ascii="Arial" w:eastAsia="Times New Roman" w:hAnsi="Arial" w:cs="Arial"/>
                      <w:color w:val="000000"/>
                      <w:sz w:val="20"/>
                      <w:szCs w:val="20"/>
                      <w:lang w:eastAsia="es-BO"/>
                    </w:rPr>
                    <w:br/>
                  </w:r>
                  <w:r w:rsidRPr="00EC12E3">
                    <w:rPr>
                      <w:rFonts w:ascii="Arial" w:eastAsia="Times New Roman" w:hAnsi="Arial" w:cs="Arial"/>
                      <w:i/>
                      <w:iCs/>
                      <w:color w:val="000000"/>
                      <w:sz w:val="20"/>
                      <w:szCs w:val="20"/>
                      <w:lang w:eastAsia="es-BO"/>
                    </w:rPr>
                    <w:t>Aspergillus spp.</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color w:val="000000"/>
                      <w:sz w:val="20"/>
                      <w:szCs w:val="20"/>
                      <w:lang w:eastAsia="es-BO"/>
                    </w:rPr>
                    <w:br/>
                  </w:r>
                  <w:r w:rsidRPr="00EC12E3">
                    <w:rPr>
                      <w:rFonts w:ascii="Arial" w:eastAsia="Times New Roman" w:hAnsi="Arial" w:cs="Arial"/>
                      <w:i/>
                      <w:iCs/>
                      <w:color w:val="000000"/>
                      <w:sz w:val="20"/>
                      <w:szCs w:val="20"/>
                      <w:lang w:eastAsia="es-BO"/>
                    </w:rPr>
                    <w:t xml:space="preserve">Cryptococcus neoformans </w:t>
                  </w:r>
                </w:p>
              </w:tc>
            </w:tr>
            <w:tr w:rsidR="00EC12E3" w:rsidRPr="00EC12E3">
              <w:trPr>
                <w:tblCellSpacing w:w="0" w:type="dxa"/>
                <w:jc w:val="center"/>
              </w:trPr>
              <w:tc>
                <w:tcPr>
                  <w:tcW w:w="0" w:type="auto"/>
                  <w:tcBorders>
                    <w:top w:val="outset" w:sz="6" w:space="0" w:color="08618C"/>
                    <w:left w:val="outset" w:sz="6" w:space="0" w:color="08618C"/>
                    <w:bottom w:val="outset" w:sz="6" w:space="0" w:color="08618C"/>
                    <w:right w:val="outset" w:sz="6" w:space="0" w:color="08618C"/>
                  </w:tcBorders>
                  <w:shd w:val="clear" w:color="auto" w:fill="E8F8FD"/>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lastRenderedPageBreak/>
                    <w:t xml:space="preserve">Inmunidad humoral </w:t>
                  </w:r>
                </w:p>
              </w:tc>
              <w:tc>
                <w:tcPr>
                  <w:tcW w:w="0" w:type="auto"/>
                  <w:tcBorders>
                    <w:top w:val="outset" w:sz="6" w:space="0" w:color="08618C"/>
                    <w:left w:val="outset" w:sz="6" w:space="0" w:color="08618C"/>
                    <w:bottom w:val="outset" w:sz="6" w:space="0" w:color="08618C"/>
                    <w:right w:val="outset" w:sz="6" w:space="0" w:color="08618C"/>
                  </w:tcBorders>
                  <w:shd w:val="clear" w:color="auto" w:fill="E8F8FD"/>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Mieloma </w:t>
                  </w:r>
                  <w:r w:rsidRPr="00EC12E3">
                    <w:rPr>
                      <w:rFonts w:ascii="Arial" w:eastAsia="Times New Roman" w:hAnsi="Arial" w:cs="Arial"/>
                      <w:color w:val="000000"/>
                      <w:sz w:val="20"/>
                      <w:szCs w:val="20"/>
                      <w:lang w:eastAsia="es-BO"/>
                    </w:rPr>
                    <w:br/>
                    <w:t xml:space="preserve">Quimioterapia </w:t>
                  </w:r>
                  <w:r w:rsidRPr="00EC12E3">
                    <w:rPr>
                      <w:rFonts w:ascii="Arial" w:eastAsia="Times New Roman" w:hAnsi="Arial" w:cs="Arial"/>
                      <w:color w:val="000000"/>
                      <w:sz w:val="20"/>
                      <w:szCs w:val="20"/>
                      <w:lang w:eastAsia="es-BO"/>
                    </w:rPr>
                    <w:br/>
                    <w:t xml:space="preserve">Asplenia Hipogammagiobulinemia </w:t>
                  </w:r>
                  <w:r w:rsidRPr="00EC12E3">
                    <w:rPr>
                      <w:rFonts w:ascii="Arial" w:eastAsia="Times New Roman" w:hAnsi="Arial" w:cs="Arial"/>
                      <w:color w:val="000000"/>
                      <w:sz w:val="20"/>
                      <w:szCs w:val="20"/>
                      <w:lang w:eastAsia="es-BO"/>
                    </w:rPr>
                    <w:br/>
                    <w:t xml:space="preserve">Corticoides </w:t>
                  </w:r>
                  <w:r w:rsidRPr="00EC12E3">
                    <w:rPr>
                      <w:rFonts w:ascii="Arial" w:eastAsia="Times New Roman" w:hAnsi="Arial" w:cs="Arial"/>
                      <w:color w:val="000000"/>
                      <w:sz w:val="20"/>
                      <w:szCs w:val="20"/>
                      <w:lang w:eastAsia="es-BO"/>
                    </w:rPr>
                    <w:br/>
                    <w:t xml:space="preserve">Leucemia linfática crónica </w:t>
                  </w:r>
                  <w:r w:rsidRPr="00EC12E3">
                    <w:rPr>
                      <w:rFonts w:ascii="Arial" w:eastAsia="Times New Roman" w:hAnsi="Arial" w:cs="Arial"/>
                      <w:color w:val="000000"/>
                      <w:sz w:val="20"/>
                      <w:szCs w:val="20"/>
                      <w:lang w:eastAsia="es-BO"/>
                    </w:rPr>
                    <w:br/>
                    <w:t xml:space="preserve">Linfornas no Hodgkin </w:t>
                  </w:r>
                  <w:r w:rsidRPr="00EC12E3">
                    <w:rPr>
                      <w:rFonts w:ascii="Arial" w:eastAsia="Times New Roman" w:hAnsi="Arial" w:cs="Arial"/>
                      <w:color w:val="000000"/>
                      <w:sz w:val="20"/>
                      <w:szCs w:val="20"/>
                      <w:lang w:eastAsia="es-BO"/>
                    </w:rPr>
                    <w:br/>
                    <w:t xml:space="preserve">Radioterapia </w:t>
                  </w:r>
                  <w:r w:rsidRPr="00EC12E3">
                    <w:rPr>
                      <w:rFonts w:ascii="Arial" w:eastAsia="Times New Roman" w:hAnsi="Arial" w:cs="Arial"/>
                      <w:color w:val="000000"/>
                      <w:sz w:val="20"/>
                      <w:szCs w:val="20"/>
                      <w:lang w:eastAsia="es-BO"/>
                    </w:rPr>
                    <w:br/>
                    <w:t xml:space="preserve">Trasplante médula ósea </w:t>
                  </w:r>
                </w:p>
              </w:tc>
              <w:tc>
                <w:tcPr>
                  <w:tcW w:w="0" w:type="auto"/>
                  <w:tcBorders>
                    <w:top w:val="outset" w:sz="6" w:space="0" w:color="08618C"/>
                    <w:left w:val="outset" w:sz="6" w:space="0" w:color="08618C"/>
                    <w:bottom w:val="outset" w:sz="6" w:space="0" w:color="08618C"/>
                    <w:right w:val="outset" w:sz="6" w:space="0" w:color="08618C"/>
                  </w:tcBorders>
                  <w:shd w:val="clear" w:color="auto" w:fill="E8F8FD"/>
                  <w:hideMark/>
                </w:tcPr>
                <w:p w:rsidR="00EC12E3" w:rsidRPr="00EC12E3" w:rsidRDefault="00EC12E3" w:rsidP="00EC12E3">
                  <w:pPr>
                    <w:spacing w:after="0" w:line="240" w:lineRule="auto"/>
                    <w:rPr>
                      <w:rFonts w:ascii="Times New Roman" w:eastAsia="Times New Roman" w:hAnsi="Times New Roman" w:cs="Times New Roman"/>
                      <w:sz w:val="24"/>
                      <w:szCs w:val="24"/>
                      <w:lang w:val="en-US" w:eastAsia="es-BO"/>
                    </w:rPr>
                  </w:pPr>
                  <w:r w:rsidRPr="00EC12E3">
                    <w:rPr>
                      <w:rFonts w:ascii="Arial" w:eastAsia="Times New Roman" w:hAnsi="Arial" w:cs="Arial"/>
                      <w:i/>
                      <w:iCs/>
                      <w:color w:val="000000"/>
                      <w:sz w:val="20"/>
                      <w:szCs w:val="20"/>
                      <w:lang w:val="en-US" w:eastAsia="es-BO"/>
                    </w:rPr>
                    <w:t xml:space="preserve">Streptococcus pneumoniae </w:t>
                  </w:r>
                  <w:r w:rsidRPr="00EC12E3">
                    <w:rPr>
                      <w:rFonts w:ascii="Arial" w:eastAsia="Times New Roman" w:hAnsi="Arial" w:cs="Arial"/>
                      <w:color w:val="000000"/>
                      <w:sz w:val="20"/>
                      <w:szCs w:val="20"/>
                      <w:lang w:val="en-US" w:eastAsia="es-BO"/>
                    </w:rPr>
                    <w:br/>
                  </w:r>
                  <w:r w:rsidRPr="00EC12E3">
                    <w:rPr>
                      <w:rFonts w:ascii="Arial" w:eastAsia="Times New Roman" w:hAnsi="Arial" w:cs="Arial"/>
                      <w:i/>
                      <w:iCs/>
                      <w:color w:val="000000"/>
                      <w:sz w:val="20"/>
                      <w:szCs w:val="20"/>
                      <w:lang w:val="en-US" w:eastAsia="es-BO"/>
                    </w:rPr>
                    <w:t xml:space="preserve">Haemophilus influenzae </w:t>
                  </w:r>
                  <w:r w:rsidRPr="00EC12E3">
                    <w:rPr>
                      <w:rFonts w:ascii="Arial" w:eastAsia="Times New Roman" w:hAnsi="Arial" w:cs="Arial"/>
                      <w:color w:val="000000"/>
                      <w:sz w:val="20"/>
                      <w:szCs w:val="20"/>
                      <w:lang w:val="en-US" w:eastAsia="es-BO"/>
                    </w:rPr>
                    <w:br/>
                  </w:r>
                  <w:r w:rsidRPr="00EC12E3">
                    <w:rPr>
                      <w:rFonts w:ascii="Arial" w:eastAsia="Times New Roman" w:hAnsi="Arial" w:cs="Arial"/>
                      <w:i/>
                      <w:iCs/>
                      <w:color w:val="000000"/>
                      <w:sz w:val="20"/>
                      <w:szCs w:val="20"/>
                      <w:lang w:val="en-US" w:eastAsia="es-BO"/>
                    </w:rPr>
                    <w:t xml:space="preserve">Neisseria meningitidis </w:t>
                  </w:r>
                </w:p>
              </w:tc>
            </w:tr>
          </w:tbl>
          <w:p w:rsidR="00EC12E3" w:rsidRPr="00EC12E3" w:rsidRDefault="00EC12E3" w:rsidP="00EC12E3">
            <w:pPr>
              <w:spacing w:after="0" w:line="240" w:lineRule="auto"/>
              <w:jc w:val="center"/>
              <w:rPr>
                <w:rFonts w:ascii="Times New Roman" w:eastAsia="Times New Roman" w:hAnsi="Times New Roman" w:cs="Times New Roman"/>
                <w:sz w:val="24"/>
                <w:szCs w:val="24"/>
                <w:lang w:val="en-US" w:eastAsia="es-BO"/>
              </w:rPr>
            </w:pPr>
          </w:p>
        </w:tc>
      </w:tr>
    </w:tbl>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b/>
          <w:bCs/>
          <w:color w:val="000000"/>
          <w:sz w:val="20"/>
          <w:szCs w:val="20"/>
          <w:lang w:eastAsia="es-BO"/>
        </w:rPr>
        <w:lastRenderedPageBreak/>
        <w:t>Tabla 1.</w:t>
      </w:r>
      <w:r w:rsidRPr="00EC12E3">
        <w:rPr>
          <w:rFonts w:ascii="Arial" w:eastAsia="Times New Roman" w:hAnsi="Arial" w:cs="Arial"/>
          <w:color w:val="000000"/>
          <w:sz w:val="20"/>
          <w:szCs w:val="20"/>
          <w:lang w:eastAsia="es-BO"/>
        </w:rPr>
        <w:t xml:space="preserve"> Déficit inmunológico, enfermedades asociadas</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Un déficit inmunocelular puede observarse en múltiples situaciones como en el trasplante de órgano sólido y de médula ósea, en la infección por el VIH, con el uso de corticoides y otros fármacos inmunosupresores, en enfermedades hematológicas como la enfermedad de Hodgkin, la leucemia linfoide aguda, leucemia linfoide crónica, la radioterapia y en la enfermedad injerto contra huésped. Este déficit predispone al padecimiento de infecciones poco frecuentes en el resto de la población como son bacterias (</w:t>
      </w:r>
      <w:r w:rsidRPr="00EC12E3">
        <w:rPr>
          <w:rFonts w:ascii="Arial" w:eastAsia="Times New Roman" w:hAnsi="Arial" w:cs="Arial"/>
          <w:i/>
          <w:iCs/>
          <w:color w:val="000000"/>
          <w:sz w:val="20"/>
          <w:szCs w:val="20"/>
          <w:lang w:eastAsia="es-BO"/>
        </w:rPr>
        <w:t>Legionella spp., Nocardia spp., Listeria monocytogenes, Salmonella spp., Rhodococcus equi</w:t>
      </w:r>
      <w:r w:rsidRPr="00EC12E3">
        <w:rPr>
          <w:rFonts w:ascii="Arial" w:eastAsia="Times New Roman" w:hAnsi="Arial" w:cs="Arial"/>
          <w:color w:val="000000"/>
          <w:sz w:val="20"/>
          <w:szCs w:val="20"/>
          <w:lang w:eastAsia="es-BO"/>
        </w:rPr>
        <w:t>, micobacterias), virus (citomegalovirus [CMV], virus herpes simple [VHS], virus respiratorio sincitial [VRS], virus varicela-zoster [VVZ], virus Epstein-Barr [VEB], hongos (</w:t>
      </w:r>
      <w:r w:rsidRPr="00EC12E3">
        <w:rPr>
          <w:rFonts w:ascii="Arial" w:eastAsia="Times New Roman" w:hAnsi="Arial" w:cs="Arial"/>
          <w:i/>
          <w:iCs/>
          <w:color w:val="000000"/>
          <w:sz w:val="20"/>
          <w:szCs w:val="20"/>
          <w:lang w:eastAsia="es-BO"/>
        </w:rPr>
        <w:t>Pneumocystis carinii, Aspergillus spp., Cryptococcus neoformans</w:t>
      </w:r>
      <w:r w:rsidRPr="00EC12E3">
        <w:rPr>
          <w:rFonts w:ascii="Arial" w:eastAsia="Times New Roman" w:hAnsi="Arial" w:cs="Arial"/>
          <w:color w:val="000000"/>
          <w:sz w:val="20"/>
          <w:szCs w:val="20"/>
          <w:lang w:eastAsia="es-BO"/>
        </w:rPr>
        <w:t>), protozoos (</w:t>
      </w:r>
      <w:r w:rsidRPr="00EC12E3">
        <w:rPr>
          <w:rFonts w:ascii="Arial" w:eastAsia="Times New Roman" w:hAnsi="Arial" w:cs="Arial"/>
          <w:i/>
          <w:iCs/>
          <w:color w:val="000000"/>
          <w:sz w:val="20"/>
          <w:szCs w:val="20"/>
          <w:lang w:eastAsia="es-BO"/>
        </w:rPr>
        <w:t>Toxopiasma gondii, Cryptosporidium</w:t>
      </w:r>
      <w:r w:rsidRPr="00EC12E3">
        <w:rPr>
          <w:rFonts w:ascii="Arial" w:eastAsia="Times New Roman" w:hAnsi="Arial" w:cs="Arial"/>
          <w:color w:val="000000"/>
          <w:sz w:val="20"/>
          <w:szCs w:val="20"/>
          <w:lang w:eastAsia="es-BO"/>
        </w:rPr>
        <w:t>) y helmintos (</w:t>
      </w:r>
      <w:r w:rsidRPr="00EC12E3">
        <w:rPr>
          <w:rFonts w:ascii="Arial" w:eastAsia="Times New Roman" w:hAnsi="Arial" w:cs="Arial"/>
          <w:i/>
          <w:iCs/>
          <w:color w:val="000000"/>
          <w:sz w:val="20"/>
          <w:szCs w:val="20"/>
          <w:lang w:eastAsia="es-BO"/>
        </w:rPr>
        <w:t>Strongyloides</w:t>
      </w:r>
      <w:r w:rsidRPr="00EC12E3">
        <w:rPr>
          <w:rFonts w:ascii="Arial" w:eastAsia="Times New Roman" w:hAnsi="Arial" w:cs="Arial"/>
          <w:color w:val="000000"/>
          <w:sz w:val="20"/>
          <w:szCs w:val="20"/>
          <w:lang w:eastAsia="es-BO"/>
        </w:rPr>
        <w:t xml:space="preserve">). y etiologías más frecuentes. </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     El deterioro de la inmunidad humoral predispone al padecimiento de infecciones por bacterias encapsuladas como </w:t>
      </w:r>
      <w:r w:rsidRPr="00EC12E3">
        <w:rPr>
          <w:rFonts w:ascii="Arial" w:eastAsia="Times New Roman" w:hAnsi="Arial" w:cs="Arial"/>
          <w:i/>
          <w:iCs/>
          <w:color w:val="000000"/>
          <w:sz w:val="20"/>
          <w:szCs w:val="20"/>
          <w:lang w:eastAsia="es-BO"/>
        </w:rPr>
        <w:t>Streptococcus pneumoníae, Haemophilus influenzae</w:t>
      </w:r>
      <w:r w:rsidRPr="00EC12E3">
        <w:rPr>
          <w:rFonts w:ascii="Arial" w:eastAsia="Times New Roman" w:hAnsi="Arial" w:cs="Arial"/>
          <w:color w:val="000000"/>
          <w:sz w:val="20"/>
          <w:szCs w:val="20"/>
          <w:lang w:eastAsia="es-BO"/>
        </w:rPr>
        <w:t xml:space="preserve"> y </w:t>
      </w:r>
      <w:r w:rsidRPr="00EC12E3">
        <w:rPr>
          <w:rFonts w:ascii="Arial" w:eastAsia="Times New Roman" w:hAnsi="Arial" w:cs="Arial"/>
          <w:i/>
          <w:iCs/>
          <w:color w:val="000000"/>
          <w:sz w:val="20"/>
          <w:szCs w:val="20"/>
          <w:lang w:eastAsia="es-BO"/>
        </w:rPr>
        <w:t>Neíssería meningitidis</w:t>
      </w:r>
      <w:r w:rsidRPr="00EC12E3">
        <w:rPr>
          <w:rFonts w:ascii="Arial" w:eastAsia="Times New Roman" w:hAnsi="Arial" w:cs="Arial"/>
          <w:color w:val="000000"/>
          <w:sz w:val="20"/>
          <w:szCs w:val="20"/>
          <w:lang w:eastAsia="es-BO"/>
        </w:rPr>
        <w:t>. Este déficit ocurre principalmente en el paciente con mieloma. Otras circunstancias se detallan en la Tabla 1.</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Con frecuencia en un mismo paciente coexisten diversos déficits inmunológicos aunque uno sea el predominante, como ocurre en el paciente con infección por el VIH o los pacientes oncológicos sometidos a tratamiento quimioterápico. En otros grupos, como en el paciente trasplantado, el déficit inmunológico predominante dependerá del tiempo transcurrido desde el trasplante. En el paciente trasplantado de médula ósea desde la semana previa al trasplante hasta 2-3 semanas tras éste existe una profunda neutropenia. A partir de la 4ª semana existe un deterioro importante de toda la inmunidad que se normaliza gradualmente entre el 6º y 12º mes. A partir del sexto mes puede aparecer la enfermedad injerto contra huésped, lo que supone un aumento de infecciones bacterianas encapsuladas debido a un deterioro de la inmunidad humoral.</w:t>
      </w:r>
    </w:p>
    <w:p w:rsidR="00EC12E3" w:rsidRPr="00EC12E3" w:rsidRDefault="00EC12E3" w:rsidP="00EC12E3">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EC12E3">
        <w:rPr>
          <w:rFonts w:ascii="Arial" w:eastAsia="Times New Roman" w:hAnsi="Arial" w:cs="Arial"/>
          <w:b/>
          <w:bCs/>
          <w:color w:val="08618C"/>
          <w:sz w:val="24"/>
          <w:szCs w:val="24"/>
          <w:u w:val="single"/>
          <w:lang w:eastAsia="es-BO"/>
        </w:rPr>
        <w:t>2. Patogenia</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w:t>
      </w:r>
      <w:r w:rsidRPr="00EC12E3">
        <w:rPr>
          <w:rFonts w:ascii="Arial" w:eastAsia="Times New Roman" w:hAnsi="Arial" w:cs="Arial"/>
          <w:b/>
          <w:bCs/>
          <w:color w:val="000000"/>
          <w:sz w:val="20"/>
          <w:szCs w:val="20"/>
          <w:lang w:eastAsia="es-BO"/>
        </w:rPr>
        <w:t xml:space="preserve">Receptores de trasplante </w:t>
      </w:r>
      <w:r w:rsidRPr="00EC12E3">
        <w:rPr>
          <w:rFonts w:ascii="Arial" w:eastAsia="Times New Roman" w:hAnsi="Arial" w:cs="Arial"/>
          <w:color w:val="000000"/>
          <w:sz w:val="20"/>
          <w:szCs w:val="20"/>
          <w:lang w:eastAsia="es-BO"/>
        </w:rPr>
        <w:br/>
        <w:t xml:space="preserve">     En el paciente trasplantado confluyen una serie de factores de riesgo de neumonía sin igual en otros grupos de pacientes. Las enfermedades subyacentes, una intervención quirúrgica mayor, la instrumentación intensiva y la inmunosupresión farmacológica hacen a estos pacientes </w:t>
      </w:r>
      <w:r w:rsidRPr="00EC12E3">
        <w:rPr>
          <w:rFonts w:ascii="Arial" w:eastAsia="Times New Roman" w:hAnsi="Arial" w:cs="Arial"/>
          <w:color w:val="000000"/>
          <w:sz w:val="20"/>
          <w:szCs w:val="20"/>
          <w:lang w:eastAsia="es-BO"/>
        </w:rPr>
        <w:lastRenderedPageBreak/>
        <w:t xml:space="preserve">especialmente susceptibles a infecciones por bacterias y hongos nosocomiales, patógenos oportunistas y bacterias comunitarias. </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     En la fase inmediata postrasplante los factores predisponentes son similares a los de la neumonía nosocomial en unidades de cuidados intensivos. Estos factores incluyen: tratamiento antibiótico previo, aspiración de secreciones faríngeas y gástricas, diseminación hematógena desde focos lejanos e intubación prolongada. El segundo periodo de mayor riesgo ocurre a partir del segundo mes, cuando se ha desarrollado por completo la inmunodepresión. En este periodo existe una mayor susceptibilidad para patógenos oportunistas y los factores relacionados han sido la presencia de rechazo, el uso de altas dosis de corticoides y gammaglobulina antilinfocítica, y la enfermedad por CMV En una serie de 50 trasplantes cardiacos el desarrollo de neumonía se asoció a la reintubación postrasplante y la inmunodepresión con dosis altas de corticoides. En el trasplante hepático, en una serie de 101 pacientes, se ha asociado el desarrollo de neumonía con la recurrencia de la hepatitis por VHC, la gravedad de la enfermedad hepática previa al trasplante y el uso de corticoides. La calidad e intensidad del tratamiento inmunosupresor condiciona la frecuencia y tipo de neumonía. El uso de OKT3 se ha asociado al desarrollo de aspergilosis pulmonar en el trasplante hepático y de neumonías por CMV en el trasplante cardiaco. El tratamiento inmunosupresor prolongado, fundamentalmente con corticoides y tracolimus, y la enfermedad por CMV predisponen al padecimiento de neumonía por </w:t>
      </w:r>
      <w:r w:rsidRPr="00EC12E3">
        <w:rPr>
          <w:rFonts w:ascii="Arial" w:eastAsia="Times New Roman" w:hAnsi="Arial" w:cs="Arial"/>
          <w:i/>
          <w:iCs/>
          <w:color w:val="000000"/>
          <w:sz w:val="20"/>
          <w:szCs w:val="20"/>
          <w:lang w:eastAsia="es-BO"/>
        </w:rPr>
        <w:t>P. carinii</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     El tipo de órgano trasplantado es otro factor fundamental de riesgo de neumonía. El trasplante pulmonar es el de mayor incidencia de neumonía. Los factores que determinan la vulnerabilidad del pulmón a la infección son múltiples: la isquemia durante el transporte, la interrupción de vasos linfáticos y de arterias bronquiales, la ablación del reflejo tusígeno por cleba o de la anastomosis traqueal, la exposición al exterior de la vía aérea y el rechazo agudo y crónico, además de la contaminación del pulmón trasplantado. El segundo trasplante de órgano sólido en frecuencia de neumonías es el cardiaco, dado que existen factores predisponentes únicos como la disfunción diafragmática postrasplante y la insuficiencia cardíaca. </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Otros factores de riesgo en los pacientes trasplantados son las infecciones latentes, adquiridas en épocas pasadas como la tuberculosis o estrongiloidiasis, y la serodiscordancia entre donante y receptor del trasplante en el caso de la toxoplasmosis y la enfermedad por CMV.</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w:t>
      </w:r>
      <w:r w:rsidRPr="00EC12E3">
        <w:rPr>
          <w:rFonts w:ascii="Arial" w:eastAsia="Times New Roman" w:hAnsi="Arial" w:cs="Arial"/>
          <w:b/>
          <w:bCs/>
          <w:color w:val="000000"/>
          <w:sz w:val="20"/>
          <w:szCs w:val="20"/>
          <w:lang w:eastAsia="es-BO"/>
        </w:rPr>
        <w:t>Neutropénicos</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color w:val="000000"/>
          <w:sz w:val="20"/>
          <w:szCs w:val="20"/>
          <w:lang w:eastAsia="es-BO"/>
        </w:rPr>
        <w:br/>
        <w:t>     </w:t>
      </w:r>
      <w:r w:rsidRPr="00EC12E3">
        <w:rPr>
          <w:rFonts w:ascii="Arial" w:eastAsia="Times New Roman" w:hAnsi="Arial" w:cs="Arial"/>
          <w:noProof/>
          <w:color w:val="000000"/>
          <w:sz w:val="20"/>
          <w:szCs w:val="20"/>
          <w:lang w:eastAsia="es-BO"/>
        </w:rPr>
        <w:drawing>
          <wp:inline distT="0" distB="0" distL="0" distR="0" wp14:anchorId="3785BAE9" wp14:editId="20604879">
            <wp:extent cx="295275" cy="114300"/>
            <wp:effectExtent l="0" t="0" r="0" b="0"/>
            <wp:docPr id="108" name="Imagen 108" descr="http://www.seimc.org/documentos/protocolos/clinicos/img/espac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ttp://www.seimc.org/documentos/protocolos/clinicos/img/espacio.gif"/>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bwMode="auto">
                    <a:xfrm>
                      <a:off x="0" y="0"/>
                      <a:ext cx="295275"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En el paciente neutropénico existen factores que predisponen a padecer una neumonía como es la alteración de la flora normal, la mucositis gastrointestinal y respiratoria secundaria a la quimio- y radioterapia, el riesgo aumentado de aspiración secundario a fármacos que alteran el nivel de conciencia y la hiperemesis por fármacos. Pero los factores determinantes son el grado de neutropenia, siendo máximo en pacientes con &lt;100 neutrófilos/µl, y la duración de la neutropenia; una neutropenia prolongada somete al paciente a un riesgo mayor de infecciones fúngicas invasivas. </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w:t>
      </w:r>
      <w:r w:rsidRPr="00EC12E3">
        <w:rPr>
          <w:rFonts w:ascii="Arial" w:eastAsia="Times New Roman" w:hAnsi="Arial" w:cs="Arial"/>
          <w:b/>
          <w:bCs/>
          <w:color w:val="000000"/>
          <w:sz w:val="20"/>
          <w:szCs w:val="20"/>
          <w:lang w:eastAsia="es-BO"/>
        </w:rPr>
        <w:t xml:space="preserve">Infección por el VIH </w:t>
      </w:r>
      <w:r w:rsidRPr="00EC12E3">
        <w:rPr>
          <w:rFonts w:ascii="Arial" w:eastAsia="Times New Roman" w:hAnsi="Arial" w:cs="Arial"/>
          <w:color w:val="000000"/>
          <w:sz w:val="20"/>
          <w:szCs w:val="20"/>
          <w:lang w:eastAsia="es-BO"/>
        </w:rPr>
        <w:br/>
        <w:t xml:space="preserve">     El principal factor predisponente al padecimiento de neumonía en el paciente con infección por el VIH es el grado de inmunodepresión. La incidencia de neumonías bacterianas aumenta 1,37 veces por cada disminución de 100 CD4+/µl, siendo de 10,8 episodios/100 pacientes/año en el grupo de enfermos con &lt;200 CD4+/µl y 2,3 episodios/100 pacientes/año en aquellos con &gt;500 CD4+/µl. Otros factores que se han asociado al desarrollo de neumonías bacterianas en los pacientes con infección por el VIH han sido el uso de drogas por vía parenteral o inhalatoria, el tabaco en enfermos con &lt;200 CD4+/µl, el sexo femenino, el diagnóstico previo de otra neumonía bacteriana, una puntuación baja en la escala de Karnofsky y un bajo nivel socioeconómico. El principal factor de riesgo para el desarrollo de la neumonía por </w:t>
      </w:r>
      <w:r w:rsidRPr="00EC12E3">
        <w:rPr>
          <w:rFonts w:ascii="Arial" w:eastAsia="Times New Roman" w:hAnsi="Arial" w:cs="Arial"/>
          <w:i/>
          <w:iCs/>
          <w:color w:val="000000"/>
          <w:sz w:val="20"/>
          <w:szCs w:val="20"/>
          <w:lang w:eastAsia="es-BO"/>
        </w:rPr>
        <w:t xml:space="preserve">P carínii </w:t>
      </w:r>
      <w:r w:rsidRPr="00EC12E3">
        <w:rPr>
          <w:rFonts w:ascii="Arial" w:eastAsia="Times New Roman" w:hAnsi="Arial" w:cs="Arial"/>
          <w:color w:val="000000"/>
          <w:sz w:val="20"/>
          <w:szCs w:val="20"/>
          <w:lang w:eastAsia="es-BO"/>
        </w:rPr>
        <w:t xml:space="preserve">es la inmunodepresión cuantificada por el número de linfocitos CD4+. Esta infección tan sólo ocurre en el 3,12-6,2% de los pacientes con &gt;200 CD4+/µl. El fracaso de la profilaxis frente a </w:t>
      </w:r>
      <w:r w:rsidRPr="00EC12E3">
        <w:rPr>
          <w:rFonts w:ascii="Arial" w:eastAsia="Times New Roman" w:hAnsi="Arial" w:cs="Arial"/>
          <w:i/>
          <w:iCs/>
          <w:color w:val="000000"/>
          <w:sz w:val="20"/>
          <w:szCs w:val="20"/>
          <w:lang w:eastAsia="es-BO"/>
        </w:rPr>
        <w:t>P carinii</w:t>
      </w:r>
      <w:r w:rsidRPr="00EC12E3">
        <w:rPr>
          <w:rFonts w:ascii="Arial" w:eastAsia="Times New Roman" w:hAnsi="Arial" w:cs="Arial"/>
          <w:color w:val="000000"/>
          <w:sz w:val="20"/>
          <w:szCs w:val="20"/>
          <w:lang w:eastAsia="es-BO"/>
        </w:rPr>
        <w:t xml:space="preserve"> ocurre en el 11-33% de los pacientes y las probabilidades de éste aumentan de forma indirectamente proporcional al número </w:t>
      </w:r>
      <w:r w:rsidRPr="00EC12E3">
        <w:rPr>
          <w:rFonts w:ascii="Arial" w:eastAsia="Times New Roman" w:hAnsi="Arial" w:cs="Arial"/>
          <w:color w:val="000000"/>
          <w:sz w:val="20"/>
          <w:szCs w:val="20"/>
          <w:lang w:eastAsia="es-BO"/>
        </w:rPr>
        <w:lastRenderedPageBreak/>
        <w:t xml:space="preserve">de CD4+, ocurriendo con mayor frecuencia en aquellos pacientes con &lt;100 CD4+/µl. Otras bacterias causantes de neumonías en pacientes con &lt;50 CD4+/µl son </w:t>
      </w:r>
      <w:r w:rsidRPr="00EC12E3">
        <w:rPr>
          <w:rFonts w:ascii="Arial" w:eastAsia="Times New Roman" w:hAnsi="Arial" w:cs="Arial"/>
          <w:i/>
          <w:iCs/>
          <w:color w:val="000000"/>
          <w:sz w:val="20"/>
          <w:szCs w:val="20"/>
          <w:lang w:eastAsia="es-BO"/>
        </w:rPr>
        <w:t>R. equi, Pseudomonas aeruginosa</w:t>
      </w:r>
      <w:r w:rsidRPr="00EC12E3">
        <w:rPr>
          <w:rFonts w:ascii="Arial" w:eastAsia="Times New Roman" w:hAnsi="Arial" w:cs="Arial"/>
          <w:color w:val="000000"/>
          <w:sz w:val="20"/>
          <w:szCs w:val="20"/>
          <w:lang w:eastAsia="es-BO"/>
        </w:rPr>
        <w:t xml:space="preserve">, micobacterias no tuberculosas y </w:t>
      </w:r>
      <w:r w:rsidRPr="00EC12E3">
        <w:rPr>
          <w:rFonts w:ascii="Arial" w:eastAsia="Times New Roman" w:hAnsi="Arial" w:cs="Arial"/>
          <w:i/>
          <w:iCs/>
          <w:color w:val="000000"/>
          <w:sz w:val="20"/>
          <w:szCs w:val="20"/>
          <w:lang w:eastAsia="es-BO"/>
        </w:rPr>
        <w:t>Staphylococcus aureus</w:t>
      </w:r>
      <w:r w:rsidRPr="00EC12E3">
        <w:rPr>
          <w:rFonts w:ascii="Arial" w:eastAsia="Times New Roman" w:hAnsi="Arial" w:cs="Arial"/>
          <w:color w:val="000000"/>
          <w:sz w:val="20"/>
          <w:szCs w:val="20"/>
          <w:lang w:eastAsia="es-BO"/>
        </w:rPr>
        <w:t xml:space="preserve">, entre otras. </w:t>
      </w:r>
    </w:p>
    <w:p w:rsidR="00EC12E3" w:rsidRPr="00EC12E3" w:rsidRDefault="00EC12E3" w:rsidP="00EC12E3">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EC12E3">
        <w:rPr>
          <w:rFonts w:ascii="Arial" w:eastAsia="Times New Roman" w:hAnsi="Arial" w:cs="Arial"/>
          <w:b/>
          <w:bCs/>
          <w:color w:val="08618C"/>
          <w:sz w:val="24"/>
          <w:szCs w:val="24"/>
          <w:u w:val="single"/>
          <w:lang w:eastAsia="es-BO"/>
        </w:rPr>
        <w:t>4. Etiología</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La etiología de las neumonías en el paciente inmunodeprimido es más diversa que en el inmunocompetente y depende del déficit inmunitario y de la enfermedad subyacente.</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w:t>
      </w:r>
      <w:r w:rsidRPr="00EC12E3">
        <w:rPr>
          <w:rFonts w:ascii="Arial" w:eastAsia="Times New Roman" w:hAnsi="Arial" w:cs="Arial"/>
          <w:b/>
          <w:bCs/>
          <w:color w:val="000000"/>
          <w:sz w:val="20"/>
          <w:szCs w:val="20"/>
          <w:lang w:eastAsia="es-BO"/>
        </w:rPr>
        <w:t xml:space="preserve">Receptores de trasplante </w:t>
      </w:r>
      <w:r w:rsidRPr="00EC12E3">
        <w:rPr>
          <w:rFonts w:ascii="Arial" w:eastAsia="Times New Roman" w:hAnsi="Arial" w:cs="Arial"/>
          <w:color w:val="000000"/>
          <w:sz w:val="20"/>
          <w:szCs w:val="20"/>
          <w:lang w:eastAsia="es-BO"/>
        </w:rPr>
        <w:br/>
        <w:t xml:space="preserve">     En los pacientes trasplantados aproximadamente el 25% de los infiltrados no son causados por una infección. En el periodo precoz postrasplante los infiltrados de etiología no infecciosa pueden corresponder a edema pulmonar, embolismos pulmonares, especialmente en trasplantes de riñón, atelectasias, frecuentes en el trasplante hepático y en el de pulmón-corazón, y síndrome de distress respiratorio del adulto. Otras causas en este periodo son las hemorragias pulmonares, que ocurren hasta en el 20% de los trasplantes de médula ósea, y reacciones de hipersensibilidad a citotóxicos. En el periodo tardío del trasplante los infiltrados pulmonares no infecciosos pueden corresponder a toxicidad a fármacos, neumonitis linfocitaria, bronquiolitis obliterante en el trasplante pulmonar (entre los 8-12 meses postrasplante), rechazo agudo en el trasplante pulmonar, que aunque predomina en el primer mes postrasplante hasta en el 40% de los casos aparece a partir del 4º mes, neumonitis postirradiación, infiltrados leucémicos, neumonitis química y neumonía intersticial idiopática. </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En el trasplante de médula ósea en el primer mes, hasta el 80% de los infiltrados son debidos a causas no infecciosas. La neutropenia, la mucositis y la aspiración predisponen a infecciones causadas por bacterias, hongos (</w:t>
      </w:r>
      <w:r w:rsidRPr="00EC12E3">
        <w:rPr>
          <w:rFonts w:ascii="Arial" w:eastAsia="Times New Roman" w:hAnsi="Arial" w:cs="Arial"/>
          <w:i/>
          <w:iCs/>
          <w:color w:val="000000"/>
          <w:sz w:val="20"/>
          <w:szCs w:val="20"/>
          <w:lang w:eastAsia="es-BO"/>
        </w:rPr>
        <w:t>Aspergillus spp.</w:t>
      </w:r>
      <w:r w:rsidRPr="00EC12E3">
        <w:rPr>
          <w:rFonts w:ascii="Arial" w:eastAsia="Times New Roman" w:hAnsi="Arial" w:cs="Arial"/>
          <w:color w:val="000000"/>
          <w:sz w:val="20"/>
          <w:szCs w:val="20"/>
          <w:lang w:eastAsia="es-BO"/>
        </w:rPr>
        <w:t xml:space="preserve"> y </w:t>
      </w:r>
      <w:r w:rsidRPr="00EC12E3">
        <w:rPr>
          <w:rFonts w:ascii="Arial" w:eastAsia="Times New Roman" w:hAnsi="Arial" w:cs="Arial"/>
          <w:i/>
          <w:iCs/>
          <w:color w:val="000000"/>
          <w:sz w:val="20"/>
          <w:szCs w:val="20"/>
          <w:lang w:eastAsia="es-BO"/>
        </w:rPr>
        <w:t>Candida spp.</w:t>
      </w:r>
      <w:r w:rsidRPr="00EC12E3">
        <w:rPr>
          <w:rFonts w:ascii="Arial" w:eastAsia="Times New Roman" w:hAnsi="Arial" w:cs="Arial"/>
          <w:color w:val="000000"/>
          <w:sz w:val="20"/>
          <w:szCs w:val="20"/>
          <w:lang w:eastAsia="es-BO"/>
        </w:rPr>
        <w:t xml:space="preserve">) o virus (VHS, VRS y parainfluenza). A partir de los 30 días pueden seguir existiendo infiltrados no infecciosos, sin embargo el número de complicaciones infecciosas es muy elevado. Hasta el 20% de los pacientes pueden presentar infecciones fúngicas, fundamentalmente aspergilosis y candidiasis. En este periodo las infecciones víricas por VHS, VVZ y VRS ocurren en el 7% de los casos. Con la profilaxis frente a CMV y </w:t>
      </w:r>
      <w:r w:rsidRPr="00EC12E3">
        <w:rPr>
          <w:rFonts w:ascii="Arial" w:eastAsia="Times New Roman" w:hAnsi="Arial" w:cs="Arial"/>
          <w:i/>
          <w:iCs/>
          <w:color w:val="000000"/>
          <w:sz w:val="20"/>
          <w:szCs w:val="20"/>
          <w:lang w:eastAsia="es-BO"/>
        </w:rPr>
        <w:t>P carinii</w:t>
      </w:r>
      <w:r w:rsidRPr="00EC12E3">
        <w:rPr>
          <w:rFonts w:ascii="Arial" w:eastAsia="Times New Roman" w:hAnsi="Arial" w:cs="Arial"/>
          <w:color w:val="000000"/>
          <w:sz w:val="20"/>
          <w:szCs w:val="20"/>
          <w:lang w:eastAsia="es-BO"/>
        </w:rPr>
        <w:t xml:space="preserve"> han disminuido la incidencia de neumonías causadas por estos microorganismos. A partir del 3º-4º mes se desarrolla la enfermedad injerto contra huésped, aunque el inicio es variable entre 70 días y 15 meses. Esta situación predispone al padecimiento de infecciones por bacterias encapsuladas y otros patógenos oportunistas como CMV, </w:t>
      </w:r>
      <w:r w:rsidRPr="00EC12E3">
        <w:rPr>
          <w:rFonts w:ascii="Arial" w:eastAsia="Times New Roman" w:hAnsi="Arial" w:cs="Arial"/>
          <w:i/>
          <w:iCs/>
          <w:color w:val="000000"/>
          <w:sz w:val="20"/>
          <w:szCs w:val="20"/>
          <w:lang w:eastAsia="es-BO"/>
        </w:rPr>
        <w:t>Aspergillus spp.</w:t>
      </w:r>
      <w:r w:rsidRPr="00EC12E3">
        <w:rPr>
          <w:rFonts w:ascii="Arial" w:eastAsia="Times New Roman" w:hAnsi="Arial" w:cs="Arial"/>
          <w:color w:val="000000"/>
          <w:sz w:val="20"/>
          <w:szCs w:val="20"/>
          <w:lang w:eastAsia="es-BO"/>
        </w:rPr>
        <w:t xml:space="preserve"> </w:t>
      </w:r>
      <w:proofErr w:type="gramStart"/>
      <w:r w:rsidRPr="00EC12E3">
        <w:rPr>
          <w:rFonts w:ascii="Arial" w:eastAsia="Times New Roman" w:hAnsi="Arial" w:cs="Arial"/>
          <w:color w:val="000000"/>
          <w:sz w:val="20"/>
          <w:szCs w:val="20"/>
          <w:lang w:eastAsia="es-BO"/>
        </w:rPr>
        <w:t>y</w:t>
      </w:r>
      <w:proofErr w:type="gramEnd"/>
      <w:r w:rsidRPr="00EC12E3">
        <w:rPr>
          <w:rFonts w:ascii="Arial" w:eastAsia="Times New Roman" w:hAnsi="Arial" w:cs="Arial"/>
          <w:color w:val="000000"/>
          <w:sz w:val="20"/>
          <w:szCs w:val="20"/>
          <w:lang w:eastAsia="es-BO"/>
        </w:rPr>
        <w:t xml:space="preserve"> </w:t>
      </w:r>
      <w:r w:rsidRPr="00EC12E3">
        <w:rPr>
          <w:rFonts w:ascii="Arial" w:eastAsia="Times New Roman" w:hAnsi="Arial" w:cs="Arial"/>
          <w:i/>
          <w:iCs/>
          <w:color w:val="000000"/>
          <w:sz w:val="20"/>
          <w:szCs w:val="20"/>
          <w:lang w:eastAsia="es-BO"/>
        </w:rPr>
        <w:t>P carinii</w:t>
      </w:r>
      <w:r w:rsidRPr="00EC12E3">
        <w:rPr>
          <w:rFonts w:ascii="Arial" w:eastAsia="Times New Roman" w:hAnsi="Arial" w:cs="Arial"/>
          <w:color w:val="000000"/>
          <w:sz w:val="20"/>
          <w:szCs w:val="20"/>
          <w:lang w:eastAsia="es-BO"/>
        </w:rPr>
        <w:t>. Además, la enfermedad injerto contra huésped predispone a otras complicaciones como son la neumonitis intersticial idiopática, la bronquiolitis obliterante y el síndrome linfoproliferativo postrasplante.</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     En el paciente con trasplante de órgano sólido en el primer mes de trasplante la etiología de las neumonías es fundamentalmente bacteriana. Los microorganismos responsables son, generalmente, los implicados en la neumonía nosocomial destacando los bacilos gramnegativos, aunque se ha observado una frecuencia creciente de cocos grampositivos como neumococos, </w:t>
      </w:r>
      <w:r w:rsidRPr="00EC12E3">
        <w:rPr>
          <w:rFonts w:ascii="Arial" w:eastAsia="Times New Roman" w:hAnsi="Arial" w:cs="Arial"/>
          <w:i/>
          <w:iCs/>
          <w:color w:val="000000"/>
          <w:sz w:val="20"/>
          <w:szCs w:val="20"/>
          <w:lang w:eastAsia="es-BO"/>
        </w:rPr>
        <w:t>S. aureus</w:t>
      </w:r>
      <w:r w:rsidRPr="00EC12E3">
        <w:rPr>
          <w:rFonts w:ascii="Arial" w:eastAsia="Times New Roman" w:hAnsi="Arial" w:cs="Arial"/>
          <w:color w:val="000000"/>
          <w:sz w:val="20"/>
          <w:szCs w:val="20"/>
          <w:lang w:eastAsia="es-BO"/>
        </w:rPr>
        <w:t xml:space="preserve"> y estreptococos del grupo </w:t>
      </w:r>
      <w:r w:rsidRPr="00EC12E3">
        <w:rPr>
          <w:rFonts w:ascii="Arial" w:eastAsia="Times New Roman" w:hAnsi="Arial" w:cs="Arial"/>
          <w:i/>
          <w:iCs/>
          <w:color w:val="000000"/>
          <w:sz w:val="20"/>
          <w:szCs w:val="20"/>
          <w:lang w:eastAsia="es-BO"/>
        </w:rPr>
        <w:t>viridans</w:t>
      </w:r>
      <w:r w:rsidRPr="00EC12E3">
        <w:rPr>
          <w:rFonts w:ascii="Arial" w:eastAsia="Times New Roman" w:hAnsi="Arial" w:cs="Arial"/>
          <w:color w:val="000000"/>
          <w:sz w:val="20"/>
          <w:szCs w:val="20"/>
          <w:lang w:eastAsia="es-BO"/>
        </w:rPr>
        <w:t xml:space="preserve">. Entre el 2º y 4º mes predominan las infecciones por patógenos oportunistas como </w:t>
      </w:r>
      <w:r w:rsidRPr="00EC12E3">
        <w:rPr>
          <w:rFonts w:ascii="Arial" w:eastAsia="Times New Roman" w:hAnsi="Arial" w:cs="Arial"/>
          <w:i/>
          <w:iCs/>
          <w:color w:val="000000"/>
          <w:sz w:val="20"/>
          <w:szCs w:val="20"/>
          <w:lang w:eastAsia="es-BO"/>
        </w:rPr>
        <w:t>Legionella spp, Nocardia spp.</w:t>
      </w:r>
      <w:r w:rsidRPr="00EC12E3">
        <w:rPr>
          <w:rFonts w:ascii="Arial" w:eastAsia="Times New Roman" w:hAnsi="Arial" w:cs="Arial"/>
          <w:color w:val="000000"/>
          <w:sz w:val="20"/>
          <w:szCs w:val="20"/>
          <w:lang w:eastAsia="es-BO"/>
        </w:rPr>
        <w:t>, virus (CMV, VVZ, VEB), hongos (</w:t>
      </w:r>
      <w:r w:rsidRPr="00EC12E3">
        <w:rPr>
          <w:rFonts w:ascii="Arial" w:eastAsia="Times New Roman" w:hAnsi="Arial" w:cs="Arial"/>
          <w:i/>
          <w:iCs/>
          <w:color w:val="000000"/>
          <w:sz w:val="20"/>
          <w:szCs w:val="20"/>
          <w:lang w:eastAsia="es-BO"/>
        </w:rPr>
        <w:t>P carinii, Aspergillus spp.</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i/>
          <w:iCs/>
          <w:color w:val="000000"/>
          <w:sz w:val="20"/>
          <w:szCs w:val="20"/>
          <w:lang w:eastAsia="es-BO"/>
        </w:rPr>
        <w:t>C neoformans</w:t>
      </w:r>
      <w:r w:rsidRPr="00EC12E3">
        <w:rPr>
          <w:rFonts w:ascii="Arial" w:eastAsia="Times New Roman" w:hAnsi="Arial" w:cs="Arial"/>
          <w:color w:val="000000"/>
          <w:sz w:val="20"/>
          <w:szCs w:val="20"/>
          <w:lang w:eastAsia="es-BO"/>
        </w:rPr>
        <w:t xml:space="preserve"> y hongos endémicos), </w:t>
      </w:r>
      <w:r w:rsidRPr="00EC12E3">
        <w:rPr>
          <w:rFonts w:ascii="Arial" w:eastAsia="Times New Roman" w:hAnsi="Arial" w:cs="Arial"/>
          <w:i/>
          <w:iCs/>
          <w:color w:val="000000"/>
          <w:sz w:val="20"/>
          <w:szCs w:val="20"/>
          <w:lang w:eastAsia="es-BO"/>
        </w:rPr>
        <w:t>T gondii y Strongyloides stercolaris</w:t>
      </w:r>
      <w:r w:rsidRPr="00EC12E3">
        <w:rPr>
          <w:rFonts w:ascii="Arial" w:eastAsia="Times New Roman" w:hAnsi="Arial" w:cs="Arial"/>
          <w:color w:val="000000"/>
          <w:sz w:val="20"/>
          <w:szCs w:val="20"/>
          <w:lang w:eastAsia="es-BO"/>
        </w:rPr>
        <w:t xml:space="preserve">. Con la generalización de la profilaxis frente a </w:t>
      </w:r>
      <w:r w:rsidRPr="00EC12E3">
        <w:rPr>
          <w:rFonts w:ascii="Arial" w:eastAsia="Times New Roman" w:hAnsi="Arial" w:cs="Arial"/>
          <w:i/>
          <w:iCs/>
          <w:color w:val="000000"/>
          <w:sz w:val="20"/>
          <w:szCs w:val="20"/>
          <w:lang w:eastAsia="es-BO"/>
        </w:rPr>
        <w:t>P carinii</w:t>
      </w:r>
      <w:r w:rsidRPr="00EC12E3">
        <w:rPr>
          <w:rFonts w:ascii="Arial" w:eastAsia="Times New Roman" w:hAnsi="Arial" w:cs="Arial"/>
          <w:color w:val="000000"/>
          <w:sz w:val="20"/>
          <w:szCs w:val="20"/>
          <w:lang w:eastAsia="es-BO"/>
        </w:rPr>
        <w:t xml:space="preserve"> se ha reducido la incidencia de esta neumonía hasta el 0% en todos los trasplantes de órgano sólido. A partir del 4º-6º mes las etiologías son principalmente comunitarias (</w:t>
      </w:r>
      <w:r w:rsidRPr="00EC12E3">
        <w:rPr>
          <w:rFonts w:ascii="Arial" w:eastAsia="Times New Roman" w:hAnsi="Arial" w:cs="Arial"/>
          <w:i/>
          <w:iCs/>
          <w:color w:val="000000"/>
          <w:sz w:val="20"/>
          <w:szCs w:val="20"/>
          <w:lang w:eastAsia="es-BO"/>
        </w:rPr>
        <w:t>S. pneunioniae</w:t>
      </w:r>
      <w:r w:rsidRPr="00EC12E3">
        <w:rPr>
          <w:rFonts w:ascii="Arial" w:eastAsia="Times New Roman" w:hAnsi="Arial" w:cs="Arial"/>
          <w:color w:val="000000"/>
          <w:sz w:val="20"/>
          <w:szCs w:val="20"/>
          <w:lang w:eastAsia="es-BO"/>
        </w:rPr>
        <w:t xml:space="preserve"> y </w:t>
      </w:r>
      <w:r w:rsidRPr="00EC12E3">
        <w:rPr>
          <w:rFonts w:ascii="Arial" w:eastAsia="Times New Roman" w:hAnsi="Arial" w:cs="Arial"/>
          <w:i/>
          <w:iCs/>
          <w:color w:val="000000"/>
          <w:sz w:val="20"/>
          <w:szCs w:val="20"/>
          <w:lang w:eastAsia="es-BO"/>
        </w:rPr>
        <w:t>H. influenzae</w:t>
      </w:r>
      <w:r w:rsidRPr="00EC12E3">
        <w:rPr>
          <w:rFonts w:ascii="Arial" w:eastAsia="Times New Roman" w:hAnsi="Arial" w:cs="Arial"/>
          <w:color w:val="000000"/>
          <w:sz w:val="20"/>
          <w:szCs w:val="20"/>
          <w:lang w:eastAsia="es-BO"/>
        </w:rPr>
        <w:t>). Otras circunstancias que ocurren en este periodo son las infecciones por micobacterias y el síndrome linfoproliferativo asociado al VEB. Bajo determinadas circunstancias como es el rechazo crónico o el retrasplante los tiempos se solapan.</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w:t>
      </w:r>
      <w:r w:rsidRPr="00EC12E3">
        <w:rPr>
          <w:rFonts w:ascii="Arial" w:eastAsia="Times New Roman" w:hAnsi="Arial" w:cs="Arial"/>
          <w:b/>
          <w:bCs/>
          <w:color w:val="000000"/>
          <w:sz w:val="20"/>
          <w:szCs w:val="20"/>
          <w:lang w:eastAsia="es-BO"/>
        </w:rPr>
        <w:t>Neutropénicos</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color w:val="000000"/>
          <w:sz w:val="20"/>
          <w:szCs w:val="20"/>
          <w:lang w:eastAsia="es-BO"/>
        </w:rPr>
        <w:br/>
        <w:t>     </w:t>
      </w:r>
      <w:r w:rsidRPr="00EC12E3">
        <w:rPr>
          <w:rFonts w:ascii="Arial" w:eastAsia="Times New Roman" w:hAnsi="Arial" w:cs="Arial"/>
          <w:noProof/>
          <w:color w:val="000000"/>
          <w:sz w:val="20"/>
          <w:szCs w:val="20"/>
          <w:lang w:eastAsia="es-BO"/>
        </w:rPr>
        <w:drawing>
          <wp:inline distT="0" distB="0" distL="0" distR="0" wp14:anchorId="28C91CE8" wp14:editId="4666A6AE">
            <wp:extent cx="295275" cy="114300"/>
            <wp:effectExtent l="0" t="0" r="0" b="0"/>
            <wp:docPr id="109" name="Imagen 109" descr="http://www.seimc.org/documentos/protocolos/clinicos/img/espac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ttp://www.seimc.org/documentos/protocolos/clinicos/img/espacio.gif"/>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bwMode="auto">
                    <a:xfrm>
                      <a:off x="0" y="0"/>
                      <a:ext cx="295275"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En el paciente neutropénico las bacterias gramnegativas son la causa más frecuente de neumonía, aunque en los últimos diez años han aumentado el número de patógenos </w:t>
      </w:r>
      <w:r w:rsidRPr="00EC12E3">
        <w:rPr>
          <w:rFonts w:ascii="Arial" w:eastAsia="Times New Roman" w:hAnsi="Arial" w:cs="Arial"/>
          <w:color w:val="000000"/>
          <w:sz w:val="20"/>
          <w:szCs w:val="20"/>
          <w:lang w:eastAsia="es-BO"/>
        </w:rPr>
        <w:lastRenderedPageBreak/>
        <w:t xml:space="preserve">grampositivos. Dentro de los gramnegativos destacan </w:t>
      </w:r>
      <w:r w:rsidRPr="00EC12E3">
        <w:rPr>
          <w:rFonts w:ascii="Arial" w:eastAsia="Times New Roman" w:hAnsi="Arial" w:cs="Arial"/>
          <w:i/>
          <w:iCs/>
          <w:color w:val="000000"/>
          <w:sz w:val="20"/>
          <w:szCs w:val="20"/>
          <w:lang w:eastAsia="es-BO"/>
        </w:rPr>
        <w:t>P aeruginosa</w:t>
      </w:r>
      <w:r w:rsidRPr="00EC12E3">
        <w:rPr>
          <w:rFonts w:ascii="Arial" w:eastAsia="Times New Roman" w:hAnsi="Arial" w:cs="Arial"/>
          <w:color w:val="000000"/>
          <w:sz w:val="20"/>
          <w:szCs w:val="20"/>
          <w:lang w:eastAsia="es-BO"/>
        </w:rPr>
        <w:t xml:space="preserve"> y enterobacterias. Las infecciones por hongos filamentosos, principalmente </w:t>
      </w:r>
      <w:r w:rsidRPr="00EC12E3">
        <w:rPr>
          <w:rFonts w:ascii="Arial" w:eastAsia="Times New Roman" w:hAnsi="Arial" w:cs="Arial"/>
          <w:i/>
          <w:iCs/>
          <w:color w:val="000000"/>
          <w:sz w:val="20"/>
          <w:szCs w:val="20"/>
          <w:lang w:eastAsia="es-BO"/>
        </w:rPr>
        <w:t>Aspergillus spp.</w:t>
      </w:r>
      <w:r w:rsidRPr="00EC12E3">
        <w:rPr>
          <w:rFonts w:ascii="Arial" w:eastAsia="Times New Roman" w:hAnsi="Arial" w:cs="Arial"/>
          <w:color w:val="000000"/>
          <w:sz w:val="20"/>
          <w:szCs w:val="20"/>
          <w:lang w:eastAsia="es-BO"/>
        </w:rPr>
        <w:t xml:space="preserve"> </w:t>
      </w:r>
      <w:proofErr w:type="gramStart"/>
      <w:r w:rsidRPr="00EC12E3">
        <w:rPr>
          <w:rFonts w:ascii="Arial" w:eastAsia="Times New Roman" w:hAnsi="Arial" w:cs="Arial"/>
          <w:color w:val="000000"/>
          <w:sz w:val="20"/>
          <w:szCs w:val="20"/>
          <w:lang w:eastAsia="es-BO"/>
        </w:rPr>
        <w:t>y</w:t>
      </w:r>
      <w:proofErr w:type="gramEnd"/>
      <w:r w:rsidRPr="00EC12E3">
        <w:rPr>
          <w:rFonts w:ascii="Arial" w:eastAsia="Times New Roman" w:hAnsi="Arial" w:cs="Arial"/>
          <w:color w:val="000000"/>
          <w:sz w:val="20"/>
          <w:szCs w:val="20"/>
          <w:lang w:eastAsia="es-BO"/>
        </w:rPr>
        <w:t xml:space="preserve"> en menor medida </w:t>
      </w:r>
      <w:r w:rsidRPr="00EC12E3">
        <w:rPr>
          <w:rFonts w:ascii="Arial" w:eastAsia="Times New Roman" w:hAnsi="Arial" w:cs="Arial"/>
          <w:i/>
          <w:iCs/>
          <w:color w:val="000000"/>
          <w:sz w:val="20"/>
          <w:szCs w:val="20"/>
          <w:lang w:eastAsia="es-BO"/>
        </w:rPr>
        <w:t>Fusarium</w:t>
      </w:r>
      <w:r w:rsidRPr="00EC12E3">
        <w:rPr>
          <w:rFonts w:ascii="Arial" w:eastAsia="Times New Roman" w:hAnsi="Arial" w:cs="Arial"/>
          <w:color w:val="000000"/>
          <w:sz w:val="20"/>
          <w:szCs w:val="20"/>
          <w:lang w:eastAsia="es-BO"/>
        </w:rPr>
        <w:t xml:space="preserve">, suelen ocurrir en situaciones de neutropenia prolongada. Aunque los neutrófilos suponen una importante defensa frente a </w:t>
      </w:r>
      <w:r w:rsidRPr="00EC12E3">
        <w:rPr>
          <w:rFonts w:ascii="Arial" w:eastAsia="Times New Roman" w:hAnsi="Arial" w:cs="Arial"/>
          <w:i/>
          <w:iCs/>
          <w:color w:val="000000"/>
          <w:sz w:val="20"/>
          <w:szCs w:val="20"/>
          <w:lang w:eastAsia="es-BO"/>
        </w:rPr>
        <w:t>Candida spp.</w:t>
      </w:r>
      <w:r w:rsidRPr="00EC12E3">
        <w:rPr>
          <w:rFonts w:ascii="Arial" w:eastAsia="Times New Roman" w:hAnsi="Arial" w:cs="Arial"/>
          <w:color w:val="000000"/>
          <w:sz w:val="20"/>
          <w:szCs w:val="20"/>
          <w:lang w:eastAsia="es-BO"/>
        </w:rPr>
        <w:t xml:space="preserve">, ésta no suele causar neumonia en el paciente neutropénico. Tampoco suelen manifestarse en este grupo de enfermos las infecciones causadas por </w:t>
      </w:r>
      <w:r w:rsidRPr="00EC12E3">
        <w:rPr>
          <w:rFonts w:ascii="Arial" w:eastAsia="Times New Roman" w:hAnsi="Arial" w:cs="Arial"/>
          <w:i/>
          <w:iCs/>
          <w:color w:val="000000"/>
          <w:sz w:val="20"/>
          <w:szCs w:val="20"/>
          <w:lang w:eastAsia="es-BO"/>
        </w:rPr>
        <w:t>C. neoformans</w:t>
      </w:r>
      <w:r w:rsidRPr="00EC12E3">
        <w:rPr>
          <w:rFonts w:ascii="Arial" w:eastAsia="Times New Roman" w:hAnsi="Arial" w:cs="Arial"/>
          <w:color w:val="000000"/>
          <w:sz w:val="20"/>
          <w:szCs w:val="20"/>
          <w:lang w:eastAsia="es-BO"/>
        </w:rPr>
        <w:t xml:space="preserve">. </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w:t>
      </w:r>
      <w:r w:rsidRPr="00EC12E3">
        <w:rPr>
          <w:rFonts w:ascii="Arial" w:eastAsia="Times New Roman" w:hAnsi="Arial" w:cs="Arial"/>
          <w:b/>
          <w:bCs/>
          <w:color w:val="000000"/>
          <w:sz w:val="20"/>
          <w:szCs w:val="20"/>
          <w:lang w:eastAsia="es-BO"/>
        </w:rPr>
        <w:t xml:space="preserve">Infección por el VIH </w:t>
      </w:r>
      <w:r w:rsidRPr="00EC12E3">
        <w:rPr>
          <w:rFonts w:ascii="Arial" w:eastAsia="Times New Roman" w:hAnsi="Arial" w:cs="Arial"/>
          <w:color w:val="000000"/>
          <w:sz w:val="20"/>
          <w:szCs w:val="20"/>
          <w:lang w:eastAsia="es-BO"/>
        </w:rPr>
        <w:br/>
        <w:t xml:space="preserve">     La etiología más frecuente de las neumonías en el paciente con infección por el VIH es la bacteriana. Wallace et al. en un estudio multicéntrico, realizado en una cohorte de enfermos con infección por el VIH seguidos durante 5 años, observaron como la causa más frecuente de neumonía en pacientes con infección por el VIH las bacterias piógenas responsables del 39,8% de las neumonías, seguidas por </w:t>
      </w:r>
      <w:r w:rsidRPr="00EC12E3">
        <w:rPr>
          <w:rFonts w:ascii="Arial" w:eastAsia="Times New Roman" w:hAnsi="Arial" w:cs="Arial"/>
          <w:i/>
          <w:iCs/>
          <w:color w:val="000000"/>
          <w:sz w:val="20"/>
          <w:szCs w:val="20"/>
          <w:lang w:eastAsia="es-BO"/>
        </w:rPr>
        <w:t xml:space="preserve">P carinii </w:t>
      </w:r>
      <w:r w:rsidRPr="00EC12E3">
        <w:rPr>
          <w:rFonts w:ascii="Arial" w:eastAsia="Times New Roman" w:hAnsi="Arial" w:cs="Arial"/>
          <w:color w:val="000000"/>
          <w:sz w:val="20"/>
          <w:szCs w:val="20"/>
          <w:lang w:eastAsia="es-BO"/>
        </w:rPr>
        <w:t xml:space="preserve">causante del 37,5% de los casos, y </w:t>
      </w:r>
      <w:r w:rsidRPr="00EC12E3">
        <w:rPr>
          <w:rFonts w:ascii="Arial" w:eastAsia="Times New Roman" w:hAnsi="Arial" w:cs="Arial"/>
          <w:i/>
          <w:iCs/>
          <w:color w:val="000000"/>
          <w:sz w:val="20"/>
          <w:szCs w:val="20"/>
          <w:lang w:eastAsia="es-BO"/>
        </w:rPr>
        <w:t>M. tuberculosis</w:t>
      </w:r>
      <w:r w:rsidRPr="00EC12E3">
        <w:rPr>
          <w:rFonts w:ascii="Arial" w:eastAsia="Times New Roman" w:hAnsi="Arial" w:cs="Arial"/>
          <w:color w:val="000000"/>
          <w:sz w:val="20"/>
          <w:szCs w:val="20"/>
          <w:lang w:eastAsia="es-BO"/>
        </w:rPr>
        <w:t xml:space="preserve"> en el 4,2%. En un estudio realizado por GAEI (Grupo Andaluz para el estudio de Enfermedades Infecciosas), en 759 neumonías, las bacterias fueron la primera. </w:t>
      </w:r>
      <w:proofErr w:type="gramStart"/>
      <w:r w:rsidRPr="00EC12E3">
        <w:rPr>
          <w:rFonts w:ascii="Arial" w:eastAsia="Times New Roman" w:hAnsi="Arial" w:cs="Arial"/>
          <w:color w:val="000000"/>
          <w:sz w:val="20"/>
          <w:szCs w:val="20"/>
          <w:lang w:eastAsia="es-BO"/>
        </w:rPr>
        <w:t>causa</w:t>
      </w:r>
      <w:proofErr w:type="gramEnd"/>
      <w:r w:rsidRPr="00EC12E3">
        <w:rPr>
          <w:rFonts w:ascii="Arial" w:eastAsia="Times New Roman" w:hAnsi="Arial" w:cs="Arial"/>
          <w:color w:val="000000"/>
          <w:sz w:val="20"/>
          <w:szCs w:val="20"/>
          <w:lang w:eastAsia="es-BO"/>
        </w:rPr>
        <w:t xml:space="preserve"> (46,7%), pero a diferencia del estudio anterior, la tuberculosis ocupó el segundo lugar (28%) y </w:t>
      </w:r>
      <w:r w:rsidRPr="00EC12E3">
        <w:rPr>
          <w:rFonts w:ascii="Arial" w:eastAsia="Times New Roman" w:hAnsi="Arial" w:cs="Arial"/>
          <w:i/>
          <w:iCs/>
          <w:color w:val="000000"/>
          <w:sz w:val="20"/>
          <w:szCs w:val="20"/>
          <w:lang w:eastAsia="es-BO"/>
        </w:rPr>
        <w:t>P carinii</w:t>
      </w:r>
      <w:r w:rsidRPr="00EC12E3">
        <w:rPr>
          <w:rFonts w:ascii="Arial" w:eastAsia="Times New Roman" w:hAnsi="Arial" w:cs="Arial"/>
          <w:color w:val="000000"/>
          <w:sz w:val="20"/>
          <w:szCs w:val="20"/>
          <w:lang w:eastAsia="es-BO"/>
        </w:rPr>
        <w:t xml:space="preserve">, causó el 21% de los casos (Tabla 2). Dentro de las neumonías bacterianas, y al igual que en la población general, el agente etiológico más frecuentemente es </w:t>
      </w:r>
      <w:r w:rsidRPr="00EC12E3">
        <w:rPr>
          <w:rFonts w:ascii="Arial" w:eastAsia="Times New Roman" w:hAnsi="Arial" w:cs="Arial"/>
          <w:i/>
          <w:iCs/>
          <w:color w:val="000000"/>
          <w:sz w:val="20"/>
          <w:szCs w:val="20"/>
          <w:lang w:eastAsia="es-BO"/>
        </w:rPr>
        <w:t>S. pneumoniae</w:t>
      </w:r>
      <w:r w:rsidRPr="00EC12E3">
        <w:rPr>
          <w:rFonts w:ascii="Arial" w:eastAsia="Times New Roman" w:hAnsi="Arial" w:cs="Arial"/>
          <w:color w:val="000000"/>
          <w:sz w:val="20"/>
          <w:szCs w:val="20"/>
          <w:lang w:eastAsia="es-BO"/>
        </w:rPr>
        <w:t xml:space="preserve">, seguido de forma variable por </w:t>
      </w:r>
      <w:r w:rsidRPr="00EC12E3">
        <w:rPr>
          <w:rFonts w:ascii="Arial" w:eastAsia="Times New Roman" w:hAnsi="Arial" w:cs="Arial"/>
          <w:i/>
          <w:iCs/>
          <w:color w:val="000000"/>
          <w:sz w:val="20"/>
          <w:szCs w:val="20"/>
          <w:lang w:eastAsia="es-BO"/>
        </w:rPr>
        <w:t>P aerugínosa, H. influenzae, S. aureus, o R. equi</w:t>
      </w:r>
      <w:r w:rsidRPr="00EC12E3">
        <w:rPr>
          <w:rFonts w:ascii="Arial" w:eastAsia="Times New Roman" w:hAnsi="Arial" w:cs="Arial"/>
          <w:color w:val="000000"/>
          <w:sz w:val="20"/>
          <w:szCs w:val="20"/>
          <w:lang w:eastAsia="es-BO"/>
        </w:rPr>
        <w:t>. En general, los bacilos gramnegativos son bastante comunes (29-44%) y existe una etiología polimicrobiana en el 3-20% de los casos. Otras etiologías bacterianas y no bacterianas menos frecuentes se detallan en la Tabla 2. Además, en los pacientes con infección por el VIH deben considerarse causas no infecciosas como el sarcoma de Kaposi pulmonar, linfoma, otras neoplasias, la hipertensión pulmonar primaria, la insuficiencia cardiaca, la neumonitis intersticial linfoide o el embolismo pulmonar.</w:t>
      </w:r>
    </w:p>
    <w:p w:rsidR="00EC12E3" w:rsidRPr="00EC12E3" w:rsidRDefault="00EC12E3" w:rsidP="00EC12E3">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EC12E3">
        <w:rPr>
          <w:rFonts w:ascii="Arial" w:eastAsia="Times New Roman" w:hAnsi="Arial" w:cs="Arial"/>
          <w:b/>
          <w:bCs/>
          <w:color w:val="08618C"/>
          <w:sz w:val="24"/>
          <w:szCs w:val="24"/>
          <w:u w:val="single"/>
          <w:lang w:eastAsia="es-BO"/>
        </w:rPr>
        <w:t>5. Diagnóstico</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w:t>
      </w:r>
      <w:r w:rsidRPr="00EC12E3">
        <w:rPr>
          <w:rFonts w:ascii="Arial" w:eastAsia="Times New Roman" w:hAnsi="Arial" w:cs="Arial"/>
          <w:b/>
          <w:bCs/>
          <w:color w:val="000000"/>
          <w:sz w:val="20"/>
          <w:szCs w:val="20"/>
          <w:lang w:eastAsia="es-BO"/>
        </w:rPr>
        <w:t xml:space="preserve">Antecedentes y manifestaciones clínico radiológicas </w:t>
      </w:r>
      <w:r w:rsidRPr="00EC12E3">
        <w:rPr>
          <w:rFonts w:ascii="Arial" w:eastAsia="Times New Roman" w:hAnsi="Arial" w:cs="Arial"/>
          <w:color w:val="000000"/>
          <w:sz w:val="20"/>
          <w:szCs w:val="20"/>
          <w:lang w:eastAsia="es-BO"/>
        </w:rPr>
        <w:br/>
        <w:t>     Ante un paciente inmunodeprimido con una neumonía debe intentarse realizar una aproximación diagnóstica a la etiología de la misma, para lo que se requiere de una conjunción ordenada de los datos de la historia clínica (antecedentes personales y manifestaciones clínicas), de la exploración física, de la radiografía de tórax y analítica del paciente. Además, es importante conocer en el caso del trasplantado el tipo de trasplante, tiempo postrasplante, inmunodepresión y profilaxis realizadas. En el neutropénico es interesante conocer la enfermedad subyacente y el tiempo de neutropenia. En el paciente con infección por el VIH los aspectos a tener en cuenta son el recuento de linfocitos CD4+, las infecciones oportunistas previas y los hábitos tóxicos.</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El tiempo de instauración de la clínica respiratoria es un dato de interés. Una presentación aguda es más frecuente en infecciones bacterianas, mientras que una evolución subaguda suele ser más común en infecciones oportunistas.</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     El tipo de patrón radiológico también puede orientar al diagnóstico. Los infiltrados focales con frecuencia indican infecciones bacterianas. Un infiltrado focal que persiste a pesar del tratamiento antibacteriano sugerir una infección fúngica en neutropénicos y en los primeros meses postrasplante. Otras causas a tener en cuenta son infecciones por micobacterias, </w:t>
      </w:r>
      <w:r w:rsidRPr="00EC12E3">
        <w:rPr>
          <w:rFonts w:ascii="Arial" w:eastAsia="Times New Roman" w:hAnsi="Arial" w:cs="Arial"/>
          <w:i/>
          <w:iCs/>
          <w:color w:val="000000"/>
          <w:sz w:val="20"/>
          <w:szCs w:val="20"/>
          <w:lang w:eastAsia="es-BO"/>
        </w:rPr>
        <w:t>Nocardia spp.</w:t>
      </w:r>
      <w:r w:rsidRPr="00EC12E3">
        <w:rPr>
          <w:rFonts w:ascii="Arial" w:eastAsia="Times New Roman" w:hAnsi="Arial" w:cs="Arial"/>
          <w:color w:val="000000"/>
          <w:sz w:val="20"/>
          <w:szCs w:val="20"/>
          <w:lang w:eastAsia="es-BO"/>
        </w:rPr>
        <w:t xml:space="preserve"> </w:t>
      </w:r>
      <w:proofErr w:type="gramStart"/>
      <w:r w:rsidRPr="00EC12E3">
        <w:rPr>
          <w:rFonts w:ascii="Arial" w:eastAsia="Times New Roman" w:hAnsi="Arial" w:cs="Arial"/>
          <w:color w:val="000000"/>
          <w:sz w:val="20"/>
          <w:szCs w:val="20"/>
          <w:lang w:eastAsia="es-BO"/>
        </w:rPr>
        <w:t>y</w:t>
      </w:r>
      <w:proofErr w:type="gramEnd"/>
      <w:r w:rsidRPr="00EC12E3">
        <w:rPr>
          <w:rFonts w:ascii="Arial" w:eastAsia="Times New Roman" w:hAnsi="Arial" w:cs="Arial"/>
          <w:color w:val="000000"/>
          <w:sz w:val="20"/>
          <w:szCs w:val="20"/>
          <w:lang w:eastAsia="es-BO"/>
        </w:rPr>
        <w:t xml:space="preserve"> </w:t>
      </w:r>
      <w:r w:rsidRPr="00EC12E3">
        <w:rPr>
          <w:rFonts w:ascii="Arial" w:eastAsia="Times New Roman" w:hAnsi="Arial" w:cs="Arial"/>
          <w:i/>
          <w:iCs/>
          <w:color w:val="000000"/>
          <w:sz w:val="20"/>
          <w:szCs w:val="20"/>
          <w:lang w:eastAsia="es-BO"/>
        </w:rPr>
        <w:t>R. equi</w:t>
      </w:r>
      <w:r w:rsidRPr="00EC12E3">
        <w:rPr>
          <w:rFonts w:ascii="Arial" w:eastAsia="Times New Roman" w:hAnsi="Arial" w:cs="Arial"/>
          <w:color w:val="000000"/>
          <w:sz w:val="20"/>
          <w:szCs w:val="20"/>
          <w:lang w:eastAsia="es-BO"/>
        </w:rPr>
        <w:t xml:space="preserve">, sobre todo en pacientes con sida. En infiltrados difusos, las posibilidades etiológicas son más diversas e incluyen infecciones bacterianas, </w:t>
      </w:r>
      <w:r w:rsidRPr="00EC12E3">
        <w:rPr>
          <w:rFonts w:ascii="Arial" w:eastAsia="Times New Roman" w:hAnsi="Arial" w:cs="Arial"/>
          <w:i/>
          <w:iCs/>
          <w:color w:val="000000"/>
          <w:sz w:val="20"/>
          <w:szCs w:val="20"/>
          <w:lang w:eastAsia="es-BO"/>
        </w:rPr>
        <w:t>Legionella spp.</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i/>
          <w:iCs/>
          <w:color w:val="000000"/>
          <w:sz w:val="20"/>
          <w:szCs w:val="20"/>
          <w:lang w:eastAsia="es-BO"/>
        </w:rPr>
        <w:t>P carinii</w:t>
      </w:r>
      <w:r w:rsidRPr="00EC12E3">
        <w:rPr>
          <w:rFonts w:ascii="Arial" w:eastAsia="Times New Roman" w:hAnsi="Arial" w:cs="Arial"/>
          <w:color w:val="000000"/>
          <w:sz w:val="20"/>
          <w:szCs w:val="20"/>
          <w:lang w:eastAsia="es-BO"/>
        </w:rPr>
        <w:t>, virus, parasitarias y fúngicas. En el diagnóstico diferencial de las lesiones nodulares o cavitadas deben tenerse en cuenta las infecciones fúngicas (</w:t>
      </w:r>
      <w:r w:rsidRPr="00EC12E3">
        <w:rPr>
          <w:rFonts w:ascii="Arial" w:eastAsia="Times New Roman" w:hAnsi="Arial" w:cs="Arial"/>
          <w:i/>
          <w:iCs/>
          <w:color w:val="000000"/>
          <w:sz w:val="20"/>
          <w:szCs w:val="20"/>
          <w:lang w:eastAsia="es-BO"/>
        </w:rPr>
        <w:t>Aspergillus</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i/>
          <w:iCs/>
          <w:color w:val="000000"/>
          <w:sz w:val="20"/>
          <w:szCs w:val="20"/>
          <w:lang w:eastAsia="es-BO"/>
        </w:rPr>
        <w:t>Mucor</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i/>
          <w:iCs/>
          <w:color w:val="000000"/>
          <w:sz w:val="20"/>
          <w:szCs w:val="20"/>
          <w:lang w:eastAsia="es-BO"/>
        </w:rPr>
        <w:t>Cryptococcus</w:t>
      </w:r>
      <w:r w:rsidRPr="00EC12E3">
        <w:rPr>
          <w:rFonts w:ascii="Arial" w:eastAsia="Times New Roman" w:hAnsi="Arial" w:cs="Arial"/>
          <w:color w:val="000000"/>
          <w:sz w:val="20"/>
          <w:szCs w:val="20"/>
          <w:lang w:eastAsia="es-BO"/>
        </w:rPr>
        <w:t xml:space="preserve">) sobre todo en pacientes neutropénicos y trasplantados. Otras etiologías que con frecuencia se cavitan son </w:t>
      </w:r>
      <w:r w:rsidRPr="00EC12E3">
        <w:rPr>
          <w:rFonts w:ascii="Arial" w:eastAsia="Times New Roman" w:hAnsi="Arial" w:cs="Arial"/>
          <w:i/>
          <w:iCs/>
          <w:color w:val="000000"/>
          <w:sz w:val="20"/>
          <w:szCs w:val="20"/>
          <w:lang w:eastAsia="es-BO"/>
        </w:rPr>
        <w:t>P aeruginosa</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i/>
          <w:iCs/>
          <w:color w:val="000000"/>
          <w:sz w:val="20"/>
          <w:szCs w:val="20"/>
          <w:lang w:eastAsia="es-BO"/>
        </w:rPr>
        <w:t>R. equi</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i/>
          <w:iCs/>
          <w:color w:val="000000"/>
          <w:sz w:val="20"/>
          <w:szCs w:val="20"/>
          <w:lang w:eastAsia="es-BO"/>
        </w:rPr>
        <w:t>S. aureus</w:t>
      </w:r>
      <w:r w:rsidRPr="00EC12E3">
        <w:rPr>
          <w:rFonts w:ascii="Arial" w:eastAsia="Times New Roman" w:hAnsi="Arial" w:cs="Arial"/>
          <w:color w:val="000000"/>
          <w:sz w:val="20"/>
          <w:szCs w:val="20"/>
          <w:lang w:eastAsia="es-BO"/>
        </w:rPr>
        <w:t xml:space="preserve">, anaerobios y </w:t>
      </w:r>
      <w:r w:rsidRPr="00EC12E3">
        <w:rPr>
          <w:rFonts w:ascii="Arial" w:eastAsia="Times New Roman" w:hAnsi="Arial" w:cs="Arial"/>
          <w:i/>
          <w:iCs/>
          <w:color w:val="000000"/>
          <w:sz w:val="20"/>
          <w:szCs w:val="20"/>
          <w:lang w:eastAsia="es-BO"/>
        </w:rPr>
        <w:t>Nocardia spp.</w:t>
      </w:r>
      <w:r w:rsidRPr="00EC12E3">
        <w:rPr>
          <w:rFonts w:ascii="Arial" w:eastAsia="Times New Roman" w:hAnsi="Arial" w:cs="Arial"/>
          <w:color w:val="000000"/>
          <w:sz w:val="20"/>
          <w:szCs w:val="20"/>
          <w:lang w:eastAsia="es-BO"/>
        </w:rPr>
        <w:t xml:space="preserve">, debiendo también considerarse la tuberculosis y los embolismos sépticos pulmonares. </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w:t>
      </w:r>
      <w:r w:rsidRPr="00EC12E3">
        <w:rPr>
          <w:rFonts w:ascii="Arial" w:eastAsia="Times New Roman" w:hAnsi="Arial" w:cs="Arial"/>
          <w:b/>
          <w:bCs/>
          <w:color w:val="000000"/>
          <w:sz w:val="20"/>
          <w:szCs w:val="20"/>
          <w:lang w:eastAsia="es-BO"/>
        </w:rPr>
        <w:t>Diagnóstico microbiológico</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color w:val="000000"/>
          <w:sz w:val="20"/>
          <w:szCs w:val="20"/>
          <w:lang w:eastAsia="es-BO"/>
        </w:rPr>
        <w:br/>
        <w:t xml:space="preserve">     En el diagnóstico diferencial de las neumonías en el inmunodeprimido la utilidad diagnostica de </w:t>
      </w:r>
      <w:r w:rsidRPr="00EC12E3">
        <w:rPr>
          <w:rFonts w:ascii="Arial" w:eastAsia="Times New Roman" w:hAnsi="Arial" w:cs="Arial"/>
          <w:color w:val="000000"/>
          <w:sz w:val="20"/>
          <w:szCs w:val="20"/>
          <w:lang w:eastAsia="es-BO"/>
        </w:rPr>
        <w:lastRenderedPageBreak/>
        <w:t xml:space="preserve">las manifestaciones clínico-radiológicas es limitada. En un estudio de neumonía en el trasplante cardiaco el 50% de los tratamientos empíricos fueron inapropiados. Por ello, es importante realizar procedimientos diagnósticos sensibles y específicos antes de iniciar el tratamiento, siempre que la situación clínica lo permita, dado que los antimicrobianos reducen la rentabilidad de las muestras. </w:t>
      </w:r>
    </w:p>
    <w:tbl>
      <w:tblPr>
        <w:tblW w:w="0" w:type="auto"/>
        <w:jc w:val="center"/>
        <w:tblCellSpacing w:w="0" w:type="dxa"/>
        <w:shd w:val="clear" w:color="auto" w:fill="08618C"/>
        <w:tblCellMar>
          <w:left w:w="0" w:type="dxa"/>
          <w:right w:w="0" w:type="dxa"/>
        </w:tblCellMar>
        <w:tblLook w:val="04A0" w:firstRow="1" w:lastRow="0" w:firstColumn="1" w:lastColumn="0" w:noHBand="0" w:noVBand="1"/>
      </w:tblPr>
      <w:tblGrid>
        <w:gridCol w:w="4560"/>
      </w:tblGrid>
      <w:tr w:rsidR="00EC12E3" w:rsidRPr="00EC12E3" w:rsidTr="00EC12E3">
        <w:trPr>
          <w:tblCellSpacing w:w="0" w:type="dxa"/>
          <w:jc w:val="center"/>
        </w:trPr>
        <w:tc>
          <w:tcPr>
            <w:tcW w:w="0" w:type="auto"/>
            <w:shd w:val="clear" w:color="auto" w:fill="08618C"/>
            <w:vAlign w:val="center"/>
            <w:hideMark/>
          </w:tcPr>
          <w:tbl>
            <w:tblPr>
              <w:tblW w:w="5000" w:type="pct"/>
              <w:tblCellSpacing w:w="0" w:type="dxa"/>
              <w:tblBorders>
                <w:top w:val="outset" w:sz="6" w:space="0" w:color="08618C"/>
                <w:left w:val="outset" w:sz="6" w:space="0" w:color="08618C"/>
                <w:bottom w:val="outset" w:sz="6" w:space="0" w:color="08618C"/>
                <w:right w:val="outset" w:sz="6" w:space="0" w:color="08618C"/>
              </w:tblBorders>
              <w:shd w:val="clear" w:color="auto" w:fill="E8F8FD"/>
              <w:tblCellMar>
                <w:top w:w="15" w:type="dxa"/>
                <w:left w:w="15" w:type="dxa"/>
                <w:bottom w:w="15" w:type="dxa"/>
                <w:right w:w="15" w:type="dxa"/>
              </w:tblCellMar>
              <w:tblLook w:val="04A0" w:firstRow="1" w:lastRow="0" w:firstColumn="1" w:lastColumn="0" w:noHBand="0" w:noVBand="1"/>
            </w:tblPr>
            <w:tblGrid>
              <w:gridCol w:w="3761"/>
              <w:gridCol w:w="783"/>
            </w:tblGrid>
            <w:tr w:rsidR="00EC12E3" w:rsidRPr="00EC12E3">
              <w:trPr>
                <w:tblCellSpacing w:w="0" w:type="dxa"/>
              </w:trPr>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b/>
                      <w:bCs/>
                      <w:color w:val="08618C"/>
                      <w:sz w:val="20"/>
                      <w:szCs w:val="20"/>
                      <w:lang w:eastAsia="es-BO"/>
                    </w:rPr>
                    <w:t>Etiología</w:t>
                  </w:r>
                </w:p>
              </w:tc>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b/>
                      <w:bCs/>
                      <w:color w:val="08618C"/>
                      <w:sz w:val="20"/>
                      <w:szCs w:val="20"/>
                      <w:lang w:eastAsia="es-BO"/>
                    </w:rPr>
                    <w:t>N</w:t>
                  </w:r>
                </w:p>
              </w:tc>
            </w:tr>
            <w:tr w:rsidR="00EC12E3" w:rsidRPr="00EC12E3">
              <w:trPr>
                <w:tblCellSpacing w:w="0" w:type="dxa"/>
              </w:trPr>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b/>
                      <w:bCs/>
                      <w:color w:val="000000"/>
                      <w:sz w:val="20"/>
                      <w:szCs w:val="20"/>
                      <w:lang w:eastAsia="es-BO"/>
                    </w:rPr>
                    <w:t xml:space="preserve">Neumonías bacterianas/Neumonías </w:t>
                  </w:r>
                  <w:r w:rsidRPr="00EC12E3">
                    <w:rPr>
                      <w:rFonts w:ascii="Arial" w:eastAsia="Times New Roman" w:hAnsi="Arial" w:cs="Arial"/>
                      <w:b/>
                      <w:bCs/>
                      <w:color w:val="000000"/>
                      <w:sz w:val="20"/>
                      <w:szCs w:val="20"/>
                      <w:lang w:eastAsia="es-BO"/>
                    </w:rPr>
                    <w:br/>
                    <w:t>bacterianas con diagnóstico etiológico</w:t>
                  </w:r>
                </w:p>
              </w:tc>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b/>
                      <w:bCs/>
                      <w:color w:val="000000"/>
                      <w:sz w:val="20"/>
                      <w:szCs w:val="20"/>
                      <w:lang w:eastAsia="es-BO"/>
                    </w:rPr>
                    <w:t>355/190</w:t>
                  </w:r>
                </w:p>
              </w:tc>
            </w:tr>
            <w:tr w:rsidR="00EC12E3" w:rsidRPr="00EC12E3">
              <w:trPr>
                <w:tblCellSpacing w:w="0" w:type="dxa"/>
              </w:trPr>
              <w:tc>
                <w:tcPr>
                  <w:tcW w:w="0" w:type="auto"/>
                  <w:tcBorders>
                    <w:top w:val="outset" w:sz="6" w:space="0" w:color="08618C"/>
                    <w:left w:val="outset" w:sz="6" w:space="0" w:color="08618C"/>
                    <w:bottom w:val="outset" w:sz="6" w:space="0" w:color="08618C"/>
                    <w:right w:val="outset" w:sz="6" w:space="0" w:color="08618C"/>
                  </w:tcBorders>
                  <w:shd w:val="clear" w:color="auto" w:fill="E8F8FD"/>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i/>
                      <w:iCs/>
                      <w:color w:val="000000"/>
                      <w:sz w:val="20"/>
                      <w:szCs w:val="20"/>
                      <w:lang w:eastAsia="es-BO"/>
                    </w:rPr>
                    <w:t xml:space="preserve">Streptococcus pneumoniae </w:t>
                  </w:r>
                  <w:r w:rsidRPr="00EC12E3">
                    <w:rPr>
                      <w:rFonts w:ascii="Arial" w:eastAsia="Times New Roman" w:hAnsi="Arial" w:cs="Arial"/>
                      <w:color w:val="000000"/>
                      <w:sz w:val="20"/>
                      <w:szCs w:val="20"/>
                      <w:lang w:eastAsia="es-BO"/>
                    </w:rPr>
                    <w:br/>
                  </w:r>
                  <w:r w:rsidRPr="00EC12E3">
                    <w:rPr>
                      <w:rFonts w:ascii="Arial" w:eastAsia="Times New Roman" w:hAnsi="Arial" w:cs="Arial"/>
                      <w:i/>
                      <w:iCs/>
                      <w:color w:val="000000"/>
                      <w:sz w:val="20"/>
                      <w:szCs w:val="20"/>
                      <w:lang w:eastAsia="es-BO"/>
                    </w:rPr>
                    <w:t xml:space="preserve">Bacilos gramnegativos </w:t>
                  </w:r>
                  <w:r w:rsidRPr="00EC12E3">
                    <w:rPr>
                      <w:rFonts w:ascii="Arial" w:eastAsia="Times New Roman" w:hAnsi="Arial" w:cs="Arial"/>
                      <w:color w:val="000000"/>
                      <w:sz w:val="20"/>
                      <w:szCs w:val="20"/>
                      <w:lang w:eastAsia="es-BO"/>
                    </w:rPr>
                    <w:br/>
                  </w:r>
                  <w:r w:rsidRPr="00EC12E3">
                    <w:rPr>
                      <w:rFonts w:ascii="Arial" w:eastAsia="Times New Roman" w:hAnsi="Arial" w:cs="Arial"/>
                      <w:i/>
                      <w:iCs/>
                      <w:color w:val="000000"/>
                      <w:sz w:val="20"/>
                      <w:szCs w:val="20"/>
                      <w:lang w:eastAsia="es-BO"/>
                    </w:rPr>
                    <w:t xml:space="preserve">Pseudomonas aeruginosa </w:t>
                  </w:r>
                  <w:r w:rsidRPr="00EC12E3">
                    <w:rPr>
                      <w:rFonts w:ascii="Arial" w:eastAsia="Times New Roman" w:hAnsi="Arial" w:cs="Arial"/>
                      <w:color w:val="000000"/>
                      <w:sz w:val="20"/>
                      <w:szCs w:val="20"/>
                      <w:lang w:eastAsia="es-BO"/>
                    </w:rPr>
                    <w:br/>
                  </w:r>
                  <w:r w:rsidRPr="00EC12E3">
                    <w:rPr>
                      <w:rFonts w:ascii="Arial" w:eastAsia="Times New Roman" w:hAnsi="Arial" w:cs="Arial"/>
                      <w:i/>
                      <w:iCs/>
                      <w:color w:val="000000"/>
                      <w:sz w:val="20"/>
                      <w:szCs w:val="20"/>
                      <w:lang w:eastAsia="es-BO"/>
                    </w:rPr>
                    <w:t xml:space="preserve">Klebsiella pneumoniae </w:t>
                  </w:r>
                  <w:r w:rsidRPr="00EC12E3">
                    <w:rPr>
                      <w:rFonts w:ascii="Arial" w:eastAsia="Times New Roman" w:hAnsi="Arial" w:cs="Arial"/>
                      <w:color w:val="000000"/>
                      <w:sz w:val="20"/>
                      <w:szCs w:val="20"/>
                      <w:lang w:eastAsia="es-BO"/>
                    </w:rPr>
                    <w:br/>
                  </w:r>
                  <w:r w:rsidRPr="00EC12E3">
                    <w:rPr>
                      <w:rFonts w:ascii="Arial" w:eastAsia="Times New Roman" w:hAnsi="Arial" w:cs="Arial"/>
                      <w:i/>
                      <w:iCs/>
                      <w:color w:val="000000"/>
                      <w:sz w:val="20"/>
                      <w:szCs w:val="20"/>
                      <w:lang w:eastAsia="es-BO"/>
                    </w:rPr>
                    <w:t xml:space="preserve">Escherichia colí </w:t>
                  </w:r>
                  <w:r w:rsidRPr="00EC12E3">
                    <w:rPr>
                      <w:rFonts w:ascii="Arial" w:eastAsia="Times New Roman" w:hAnsi="Arial" w:cs="Arial"/>
                      <w:color w:val="000000"/>
                      <w:sz w:val="20"/>
                      <w:szCs w:val="20"/>
                      <w:lang w:eastAsia="es-BO"/>
                    </w:rPr>
                    <w:br/>
                    <w:t xml:space="preserve">Otros bacilos gramnegativos </w:t>
                  </w:r>
                  <w:r w:rsidRPr="00EC12E3">
                    <w:rPr>
                      <w:rFonts w:ascii="Arial" w:eastAsia="Times New Roman" w:hAnsi="Arial" w:cs="Arial"/>
                      <w:color w:val="000000"/>
                      <w:sz w:val="20"/>
                      <w:szCs w:val="20"/>
                      <w:lang w:eastAsia="es-BO"/>
                    </w:rPr>
                    <w:br/>
                  </w:r>
                  <w:r w:rsidRPr="00EC12E3">
                    <w:rPr>
                      <w:rFonts w:ascii="Arial" w:eastAsia="Times New Roman" w:hAnsi="Arial" w:cs="Arial"/>
                      <w:i/>
                      <w:iCs/>
                      <w:color w:val="000000"/>
                      <w:sz w:val="20"/>
                      <w:szCs w:val="20"/>
                      <w:lang w:eastAsia="es-BO"/>
                    </w:rPr>
                    <w:t xml:space="preserve">Haemophilus ifluenzae </w:t>
                  </w:r>
                  <w:r w:rsidRPr="00EC12E3">
                    <w:rPr>
                      <w:rFonts w:ascii="Arial" w:eastAsia="Times New Roman" w:hAnsi="Arial" w:cs="Arial"/>
                      <w:color w:val="000000"/>
                      <w:sz w:val="20"/>
                      <w:szCs w:val="20"/>
                      <w:lang w:eastAsia="es-BO"/>
                    </w:rPr>
                    <w:br/>
                  </w:r>
                  <w:r w:rsidRPr="00EC12E3">
                    <w:rPr>
                      <w:rFonts w:ascii="Arial" w:eastAsia="Times New Roman" w:hAnsi="Arial" w:cs="Arial"/>
                      <w:i/>
                      <w:iCs/>
                      <w:color w:val="000000"/>
                      <w:sz w:val="20"/>
                      <w:szCs w:val="20"/>
                      <w:lang w:eastAsia="es-BO"/>
                    </w:rPr>
                    <w:t xml:space="preserve">Rhodococcus equi </w:t>
                  </w:r>
                  <w:r w:rsidRPr="00EC12E3">
                    <w:rPr>
                      <w:rFonts w:ascii="Arial" w:eastAsia="Times New Roman" w:hAnsi="Arial" w:cs="Arial"/>
                      <w:color w:val="000000"/>
                      <w:sz w:val="20"/>
                      <w:szCs w:val="20"/>
                      <w:lang w:eastAsia="es-BO"/>
                    </w:rPr>
                    <w:br/>
                  </w:r>
                  <w:r w:rsidRPr="00EC12E3">
                    <w:rPr>
                      <w:rFonts w:ascii="Arial" w:eastAsia="Times New Roman" w:hAnsi="Arial" w:cs="Arial"/>
                      <w:i/>
                      <w:iCs/>
                      <w:color w:val="000000"/>
                      <w:sz w:val="20"/>
                      <w:szCs w:val="20"/>
                      <w:lang w:eastAsia="es-BO"/>
                    </w:rPr>
                    <w:t xml:space="preserve">Staphylococcus aureus </w:t>
                  </w:r>
                  <w:r w:rsidRPr="00EC12E3">
                    <w:rPr>
                      <w:rFonts w:ascii="Arial" w:eastAsia="Times New Roman" w:hAnsi="Arial" w:cs="Arial"/>
                      <w:color w:val="000000"/>
                      <w:sz w:val="20"/>
                      <w:szCs w:val="20"/>
                      <w:lang w:eastAsia="es-BO"/>
                    </w:rPr>
                    <w:br/>
                  </w:r>
                  <w:r w:rsidRPr="00EC12E3">
                    <w:rPr>
                      <w:rFonts w:ascii="Arial" w:eastAsia="Times New Roman" w:hAnsi="Arial" w:cs="Arial"/>
                      <w:i/>
                      <w:iCs/>
                      <w:color w:val="000000"/>
                      <w:sz w:val="20"/>
                      <w:szCs w:val="20"/>
                      <w:lang w:eastAsia="es-BO"/>
                    </w:rPr>
                    <w:t xml:space="preserve">Streptococcus viridans </w:t>
                  </w:r>
                  <w:r w:rsidRPr="00EC12E3">
                    <w:rPr>
                      <w:rFonts w:ascii="Arial" w:eastAsia="Times New Roman" w:hAnsi="Arial" w:cs="Arial"/>
                      <w:color w:val="000000"/>
                      <w:sz w:val="20"/>
                      <w:szCs w:val="20"/>
                      <w:lang w:eastAsia="es-BO"/>
                    </w:rPr>
                    <w:br/>
                  </w:r>
                  <w:r w:rsidRPr="00EC12E3">
                    <w:rPr>
                      <w:rFonts w:ascii="Arial" w:eastAsia="Times New Roman" w:hAnsi="Arial" w:cs="Arial"/>
                      <w:i/>
                      <w:iCs/>
                      <w:color w:val="000000"/>
                      <w:sz w:val="20"/>
                      <w:szCs w:val="20"/>
                      <w:lang w:eastAsia="es-BO"/>
                    </w:rPr>
                    <w:t xml:space="preserve">Mycoplasma pneumoniae </w:t>
                  </w:r>
                  <w:r w:rsidRPr="00EC12E3">
                    <w:rPr>
                      <w:rFonts w:ascii="Arial" w:eastAsia="Times New Roman" w:hAnsi="Arial" w:cs="Arial"/>
                      <w:color w:val="000000"/>
                      <w:sz w:val="20"/>
                      <w:szCs w:val="20"/>
                      <w:lang w:eastAsia="es-BO"/>
                    </w:rPr>
                    <w:br/>
                  </w:r>
                  <w:r w:rsidRPr="00EC12E3">
                    <w:rPr>
                      <w:rFonts w:ascii="Arial" w:eastAsia="Times New Roman" w:hAnsi="Arial" w:cs="Arial"/>
                      <w:i/>
                      <w:iCs/>
                      <w:color w:val="000000"/>
                      <w:sz w:val="20"/>
                      <w:szCs w:val="20"/>
                      <w:lang w:eastAsia="es-BO"/>
                    </w:rPr>
                    <w:t>Coxiella burnetii</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color w:val="000000"/>
                      <w:sz w:val="20"/>
                      <w:szCs w:val="20"/>
                      <w:lang w:eastAsia="es-BO"/>
                    </w:rPr>
                    <w:br/>
                  </w:r>
                  <w:r w:rsidRPr="00EC12E3">
                    <w:rPr>
                      <w:rFonts w:ascii="Arial" w:eastAsia="Times New Roman" w:hAnsi="Arial" w:cs="Arial"/>
                      <w:i/>
                      <w:iCs/>
                      <w:color w:val="000000"/>
                      <w:sz w:val="20"/>
                      <w:szCs w:val="20"/>
                      <w:lang w:eastAsia="es-BO"/>
                    </w:rPr>
                    <w:t xml:space="preserve">Nocardia asteroides </w:t>
                  </w:r>
                  <w:r w:rsidRPr="00EC12E3">
                    <w:rPr>
                      <w:rFonts w:ascii="Arial" w:eastAsia="Times New Roman" w:hAnsi="Arial" w:cs="Arial"/>
                      <w:color w:val="000000"/>
                      <w:sz w:val="20"/>
                      <w:szCs w:val="20"/>
                      <w:lang w:eastAsia="es-BO"/>
                    </w:rPr>
                    <w:br/>
                  </w:r>
                  <w:r w:rsidRPr="00EC12E3">
                    <w:rPr>
                      <w:rFonts w:ascii="Arial" w:eastAsia="Times New Roman" w:hAnsi="Arial" w:cs="Arial"/>
                      <w:i/>
                      <w:iCs/>
                      <w:color w:val="000000"/>
                      <w:sz w:val="20"/>
                      <w:szCs w:val="20"/>
                      <w:lang w:eastAsia="es-BO"/>
                    </w:rPr>
                    <w:t xml:space="preserve">Legionella pneumophila </w:t>
                  </w:r>
                  <w:r w:rsidRPr="00EC12E3">
                    <w:rPr>
                      <w:rFonts w:ascii="Arial" w:eastAsia="Times New Roman" w:hAnsi="Arial" w:cs="Arial"/>
                      <w:color w:val="000000"/>
                      <w:sz w:val="20"/>
                      <w:szCs w:val="20"/>
                      <w:lang w:eastAsia="es-BO"/>
                    </w:rPr>
                    <w:br/>
                    <w:t xml:space="preserve">Otras bacterias </w:t>
                  </w:r>
                </w:p>
              </w:tc>
              <w:tc>
                <w:tcPr>
                  <w:tcW w:w="0" w:type="auto"/>
                  <w:tcBorders>
                    <w:top w:val="outset" w:sz="6" w:space="0" w:color="08618C"/>
                    <w:left w:val="outset" w:sz="6" w:space="0" w:color="08618C"/>
                    <w:bottom w:val="outset" w:sz="6" w:space="0" w:color="08618C"/>
                    <w:right w:val="outset" w:sz="6" w:space="0" w:color="08618C"/>
                  </w:tcBorders>
                  <w:shd w:val="clear" w:color="auto" w:fill="E8F8FD"/>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74 </w:t>
                  </w:r>
                  <w:r w:rsidRPr="00EC12E3">
                    <w:rPr>
                      <w:rFonts w:ascii="Arial" w:eastAsia="Times New Roman" w:hAnsi="Arial" w:cs="Arial"/>
                      <w:color w:val="000000"/>
                      <w:sz w:val="20"/>
                      <w:szCs w:val="20"/>
                      <w:lang w:eastAsia="es-BO"/>
                    </w:rPr>
                    <w:br/>
                    <w:t xml:space="preserve">48 </w:t>
                  </w:r>
                  <w:r w:rsidRPr="00EC12E3">
                    <w:rPr>
                      <w:rFonts w:ascii="Arial" w:eastAsia="Times New Roman" w:hAnsi="Arial" w:cs="Arial"/>
                      <w:color w:val="000000"/>
                      <w:sz w:val="20"/>
                      <w:szCs w:val="20"/>
                      <w:lang w:eastAsia="es-BO"/>
                    </w:rPr>
                    <w:br/>
                    <w:t xml:space="preserve">34 </w:t>
                  </w:r>
                  <w:r w:rsidRPr="00EC12E3">
                    <w:rPr>
                      <w:rFonts w:ascii="Arial" w:eastAsia="Times New Roman" w:hAnsi="Arial" w:cs="Arial"/>
                      <w:color w:val="000000"/>
                      <w:sz w:val="20"/>
                      <w:szCs w:val="20"/>
                      <w:lang w:eastAsia="es-BO"/>
                    </w:rPr>
                    <w:br/>
                    <w:t xml:space="preserve">5 </w:t>
                  </w:r>
                  <w:r w:rsidRPr="00EC12E3">
                    <w:rPr>
                      <w:rFonts w:ascii="Arial" w:eastAsia="Times New Roman" w:hAnsi="Arial" w:cs="Arial"/>
                      <w:color w:val="000000"/>
                      <w:sz w:val="20"/>
                      <w:szCs w:val="20"/>
                      <w:lang w:eastAsia="es-BO"/>
                    </w:rPr>
                    <w:br/>
                    <w:t xml:space="preserve">4 </w:t>
                  </w:r>
                  <w:r w:rsidRPr="00EC12E3">
                    <w:rPr>
                      <w:rFonts w:ascii="Arial" w:eastAsia="Times New Roman" w:hAnsi="Arial" w:cs="Arial"/>
                      <w:color w:val="000000"/>
                      <w:sz w:val="20"/>
                      <w:szCs w:val="20"/>
                      <w:lang w:eastAsia="es-BO"/>
                    </w:rPr>
                    <w:br/>
                    <w:t xml:space="preserve">5 </w:t>
                  </w:r>
                  <w:r w:rsidRPr="00EC12E3">
                    <w:rPr>
                      <w:rFonts w:ascii="Arial" w:eastAsia="Times New Roman" w:hAnsi="Arial" w:cs="Arial"/>
                      <w:color w:val="000000"/>
                      <w:sz w:val="20"/>
                      <w:szCs w:val="20"/>
                      <w:lang w:eastAsia="es-BO"/>
                    </w:rPr>
                    <w:br/>
                    <w:t xml:space="preserve">26 </w:t>
                  </w:r>
                  <w:r w:rsidRPr="00EC12E3">
                    <w:rPr>
                      <w:rFonts w:ascii="Arial" w:eastAsia="Times New Roman" w:hAnsi="Arial" w:cs="Arial"/>
                      <w:color w:val="000000"/>
                      <w:sz w:val="20"/>
                      <w:szCs w:val="20"/>
                      <w:lang w:eastAsia="es-BO"/>
                    </w:rPr>
                    <w:br/>
                    <w:t xml:space="preserve">12 </w:t>
                  </w:r>
                  <w:r w:rsidRPr="00EC12E3">
                    <w:rPr>
                      <w:rFonts w:ascii="Arial" w:eastAsia="Times New Roman" w:hAnsi="Arial" w:cs="Arial"/>
                      <w:color w:val="000000"/>
                      <w:sz w:val="20"/>
                      <w:szCs w:val="20"/>
                      <w:lang w:eastAsia="es-BO"/>
                    </w:rPr>
                    <w:br/>
                    <w:t xml:space="preserve">11 </w:t>
                  </w:r>
                  <w:r w:rsidRPr="00EC12E3">
                    <w:rPr>
                      <w:rFonts w:ascii="Arial" w:eastAsia="Times New Roman" w:hAnsi="Arial" w:cs="Arial"/>
                      <w:color w:val="000000"/>
                      <w:sz w:val="20"/>
                      <w:szCs w:val="20"/>
                      <w:lang w:eastAsia="es-BO"/>
                    </w:rPr>
                    <w:br/>
                    <w:t xml:space="preserve">8 </w:t>
                  </w:r>
                  <w:r w:rsidRPr="00EC12E3">
                    <w:rPr>
                      <w:rFonts w:ascii="Arial" w:eastAsia="Times New Roman" w:hAnsi="Arial" w:cs="Arial"/>
                      <w:color w:val="000000"/>
                      <w:sz w:val="20"/>
                      <w:szCs w:val="20"/>
                      <w:lang w:eastAsia="es-BO"/>
                    </w:rPr>
                    <w:br/>
                    <w:t xml:space="preserve">8 </w:t>
                  </w:r>
                  <w:r w:rsidRPr="00EC12E3">
                    <w:rPr>
                      <w:rFonts w:ascii="Arial" w:eastAsia="Times New Roman" w:hAnsi="Arial" w:cs="Arial"/>
                      <w:color w:val="000000"/>
                      <w:sz w:val="20"/>
                      <w:szCs w:val="20"/>
                      <w:lang w:eastAsia="es-BO"/>
                    </w:rPr>
                    <w:br/>
                    <w:t xml:space="preserve">3 </w:t>
                  </w:r>
                  <w:r w:rsidRPr="00EC12E3">
                    <w:rPr>
                      <w:rFonts w:ascii="Arial" w:eastAsia="Times New Roman" w:hAnsi="Arial" w:cs="Arial"/>
                      <w:color w:val="000000"/>
                      <w:sz w:val="20"/>
                      <w:szCs w:val="20"/>
                      <w:lang w:eastAsia="es-BO"/>
                    </w:rPr>
                    <w:br/>
                    <w:t xml:space="preserve">2 </w:t>
                  </w:r>
                  <w:r w:rsidRPr="00EC12E3">
                    <w:rPr>
                      <w:rFonts w:ascii="Arial" w:eastAsia="Times New Roman" w:hAnsi="Arial" w:cs="Arial"/>
                      <w:color w:val="000000"/>
                      <w:sz w:val="20"/>
                      <w:szCs w:val="20"/>
                      <w:lang w:eastAsia="es-BO"/>
                    </w:rPr>
                    <w:br/>
                    <w:t xml:space="preserve">1 </w:t>
                  </w:r>
                  <w:r w:rsidRPr="00EC12E3">
                    <w:rPr>
                      <w:rFonts w:ascii="Arial" w:eastAsia="Times New Roman" w:hAnsi="Arial" w:cs="Arial"/>
                      <w:color w:val="000000"/>
                      <w:sz w:val="20"/>
                      <w:szCs w:val="20"/>
                      <w:lang w:eastAsia="es-BO"/>
                    </w:rPr>
                    <w:br/>
                    <w:t>2</w:t>
                  </w:r>
                </w:p>
              </w:tc>
            </w:tr>
            <w:tr w:rsidR="00EC12E3" w:rsidRPr="00EC12E3">
              <w:trPr>
                <w:tblCellSpacing w:w="0" w:type="dxa"/>
              </w:trPr>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b/>
                      <w:bCs/>
                      <w:color w:val="000000"/>
                      <w:sz w:val="20"/>
                      <w:szCs w:val="20"/>
                      <w:lang w:eastAsia="es-BO"/>
                    </w:rPr>
                    <w:t>Neumonías no bacterianas</w:t>
                  </w:r>
                </w:p>
              </w:tc>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b/>
                      <w:bCs/>
                      <w:color w:val="000000"/>
                      <w:sz w:val="20"/>
                      <w:szCs w:val="20"/>
                      <w:lang w:eastAsia="es-BO"/>
                    </w:rPr>
                    <w:t>398</w:t>
                  </w:r>
                </w:p>
              </w:tc>
            </w:tr>
            <w:tr w:rsidR="00EC12E3" w:rsidRPr="00EC12E3">
              <w:trPr>
                <w:tblCellSpacing w:w="0" w:type="dxa"/>
              </w:trPr>
              <w:tc>
                <w:tcPr>
                  <w:tcW w:w="0" w:type="auto"/>
                  <w:tcBorders>
                    <w:top w:val="outset" w:sz="6" w:space="0" w:color="08618C"/>
                    <w:left w:val="outset" w:sz="6" w:space="0" w:color="08618C"/>
                    <w:bottom w:val="outset" w:sz="6" w:space="0" w:color="08618C"/>
                    <w:right w:val="outset" w:sz="6" w:space="0" w:color="08618C"/>
                  </w:tcBorders>
                  <w:shd w:val="clear" w:color="auto" w:fill="E8F8FD"/>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i/>
                      <w:iCs/>
                      <w:color w:val="000000"/>
                      <w:sz w:val="20"/>
                      <w:szCs w:val="20"/>
                      <w:lang w:eastAsia="es-BO"/>
                    </w:rPr>
                    <w:t xml:space="preserve">Mycobacterim tuberculosis </w:t>
                  </w:r>
                  <w:r w:rsidRPr="00EC12E3">
                    <w:rPr>
                      <w:rFonts w:ascii="Arial" w:eastAsia="Times New Roman" w:hAnsi="Arial" w:cs="Arial"/>
                      <w:color w:val="000000"/>
                      <w:sz w:val="20"/>
                      <w:szCs w:val="20"/>
                      <w:lang w:eastAsia="es-BO"/>
                    </w:rPr>
                    <w:br/>
                  </w:r>
                  <w:r w:rsidRPr="00EC12E3">
                    <w:rPr>
                      <w:rFonts w:ascii="Arial" w:eastAsia="Times New Roman" w:hAnsi="Arial" w:cs="Arial"/>
                      <w:i/>
                      <w:iCs/>
                      <w:color w:val="000000"/>
                      <w:sz w:val="20"/>
                      <w:szCs w:val="20"/>
                      <w:lang w:eastAsia="es-BO"/>
                    </w:rPr>
                    <w:t xml:space="preserve">Pneumocystis carinii </w:t>
                  </w:r>
                  <w:r w:rsidRPr="00EC12E3">
                    <w:rPr>
                      <w:rFonts w:ascii="Arial" w:eastAsia="Times New Roman" w:hAnsi="Arial" w:cs="Arial"/>
                      <w:color w:val="000000"/>
                      <w:sz w:val="20"/>
                      <w:szCs w:val="20"/>
                      <w:lang w:eastAsia="es-BO"/>
                    </w:rPr>
                    <w:br/>
                  </w:r>
                  <w:r w:rsidRPr="00EC12E3">
                    <w:rPr>
                      <w:rFonts w:ascii="Arial" w:eastAsia="Times New Roman" w:hAnsi="Arial" w:cs="Arial"/>
                      <w:i/>
                      <w:iCs/>
                      <w:color w:val="000000"/>
                      <w:sz w:val="20"/>
                      <w:szCs w:val="20"/>
                      <w:lang w:eastAsia="es-BO"/>
                    </w:rPr>
                    <w:t xml:space="preserve">Mycobacterium avium complex </w:t>
                  </w:r>
                  <w:r w:rsidRPr="00EC12E3">
                    <w:rPr>
                      <w:rFonts w:ascii="Arial" w:eastAsia="Times New Roman" w:hAnsi="Arial" w:cs="Arial"/>
                      <w:color w:val="000000"/>
                      <w:sz w:val="20"/>
                      <w:szCs w:val="20"/>
                      <w:lang w:eastAsia="es-BO"/>
                    </w:rPr>
                    <w:br/>
                  </w:r>
                  <w:r w:rsidRPr="00EC12E3">
                    <w:rPr>
                      <w:rFonts w:ascii="Arial" w:eastAsia="Times New Roman" w:hAnsi="Arial" w:cs="Arial"/>
                      <w:i/>
                      <w:iCs/>
                      <w:color w:val="000000"/>
                      <w:sz w:val="20"/>
                      <w:szCs w:val="20"/>
                      <w:lang w:eastAsia="es-BO"/>
                    </w:rPr>
                    <w:t xml:space="preserve">Mycobacterium kansasii </w:t>
                  </w:r>
                  <w:r w:rsidRPr="00EC12E3">
                    <w:rPr>
                      <w:rFonts w:ascii="Arial" w:eastAsia="Times New Roman" w:hAnsi="Arial" w:cs="Arial"/>
                      <w:color w:val="000000"/>
                      <w:sz w:val="20"/>
                      <w:szCs w:val="20"/>
                      <w:lang w:eastAsia="es-BO"/>
                    </w:rPr>
                    <w:br/>
                  </w:r>
                  <w:r w:rsidRPr="00EC12E3">
                    <w:rPr>
                      <w:rFonts w:ascii="Arial" w:eastAsia="Times New Roman" w:hAnsi="Arial" w:cs="Arial"/>
                      <w:i/>
                      <w:iCs/>
                      <w:color w:val="000000"/>
                      <w:sz w:val="20"/>
                      <w:szCs w:val="20"/>
                      <w:lang w:eastAsia="es-BO"/>
                    </w:rPr>
                    <w:t xml:space="preserve">Mycobacterium bovis </w:t>
                  </w:r>
                  <w:r w:rsidRPr="00EC12E3">
                    <w:rPr>
                      <w:rFonts w:ascii="Arial" w:eastAsia="Times New Roman" w:hAnsi="Arial" w:cs="Arial"/>
                      <w:color w:val="000000"/>
                      <w:sz w:val="20"/>
                      <w:szCs w:val="20"/>
                      <w:lang w:eastAsia="es-BO"/>
                    </w:rPr>
                    <w:br/>
                  </w:r>
                  <w:r w:rsidRPr="00EC12E3">
                    <w:rPr>
                      <w:rFonts w:ascii="Arial" w:eastAsia="Times New Roman" w:hAnsi="Arial" w:cs="Arial"/>
                      <w:i/>
                      <w:iCs/>
                      <w:color w:val="000000"/>
                      <w:sz w:val="20"/>
                      <w:szCs w:val="20"/>
                      <w:lang w:eastAsia="es-BO"/>
                    </w:rPr>
                    <w:t xml:space="preserve">Varicela-zoster </w:t>
                  </w:r>
                  <w:r w:rsidRPr="00EC12E3">
                    <w:rPr>
                      <w:rFonts w:ascii="Arial" w:eastAsia="Times New Roman" w:hAnsi="Arial" w:cs="Arial"/>
                      <w:color w:val="000000"/>
                      <w:sz w:val="20"/>
                      <w:szCs w:val="20"/>
                      <w:lang w:eastAsia="es-BO"/>
                    </w:rPr>
                    <w:br/>
                  </w:r>
                  <w:r w:rsidRPr="00EC12E3">
                    <w:rPr>
                      <w:rFonts w:ascii="Arial" w:eastAsia="Times New Roman" w:hAnsi="Arial" w:cs="Arial"/>
                      <w:i/>
                      <w:iCs/>
                      <w:color w:val="000000"/>
                      <w:sz w:val="20"/>
                      <w:szCs w:val="20"/>
                      <w:lang w:eastAsia="es-BO"/>
                    </w:rPr>
                    <w:t xml:space="preserve">Candida albicans </w:t>
                  </w:r>
                  <w:r w:rsidRPr="00EC12E3">
                    <w:rPr>
                      <w:rFonts w:ascii="Arial" w:eastAsia="Times New Roman" w:hAnsi="Arial" w:cs="Arial"/>
                      <w:color w:val="000000"/>
                      <w:sz w:val="20"/>
                      <w:szCs w:val="20"/>
                      <w:lang w:eastAsia="es-BO"/>
                    </w:rPr>
                    <w:br/>
                  </w:r>
                  <w:r w:rsidRPr="00EC12E3">
                    <w:rPr>
                      <w:rFonts w:ascii="Arial" w:eastAsia="Times New Roman" w:hAnsi="Arial" w:cs="Arial"/>
                      <w:i/>
                      <w:iCs/>
                      <w:color w:val="000000"/>
                      <w:sz w:val="20"/>
                      <w:szCs w:val="20"/>
                      <w:lang w:eastAsia="es-BO"/>
                    </w:rPr>
                    <w:t xml:space="preserve">Cryptococcus neoformans </w:t>
                  </w:r>
                  <w:r w:rsidRPr="00EC12E3">
                    <w:rPr>
                      <w:rFonts w:ascii="Arial" w:eastAsia="Times New Roman" w:hAnsi="Arial" w:cs="Arial"/>
                      <w:color w:val="000000"/>
                      <w:sz w:val="20"/>
                      <w:szCs w:val="20"/>
                      <w:lang w:eastAsia="es-BO"/>
                    </w:rPr>
                    <w:br/>
                  </w:r>
                  <w:r w:rsidRPr="00EC12E3">
                    <w:rPr>
                      <w:rFonts w:ascii="Arial" w:eastAsia="Times New Roman" w:hAnsi="Arial" w:cs="Arial"/>
                      <w:i/>
                      <w:iCs/>
                      <w:color w:val="000000"/>
                      <w:sz w:val="20"/>
                      <w:szCs w:val="20"/>
                      <w:lang w:eastAsia="es-BO"/>
                    </w:rPr>
                    <w:t xml:space="preserve">Toxoplasma gondii </w:t>
                  </w:r>
                  <w:r w:rsidRPr="00EC12E3">
                    <w:rPr>
                      <w:rFonts w:ascii="Arial" w:eastAsia="Times New Roman" w:hAnsi="Arial" w:cs="Arial"/>
                      <w:color w:val="000000"/>
                      <w:sz w:val="20"/>
                      <w:szCs w:val="20"/>
                      <w:lang w:eastAsia="es-BO"/>
                    </w:rPr>
                    <w:br/>
                    <w:t xml:space="preserve">Citomegalovirus </w:t>
                  </w:r>
                  <w:r w:rsidRPr="00EC12E3">
                    <w:rPr>
                      <w:rFonts w:ascii="Arial" w:eastAsia="Times New Roman" w:hAnsi="Arial" w:cs="Arial"/>
                      <w:color w:val="000000"/>
                      <w:sz w:val="20"/>
                      <w:szCs w:val="20"/>
                      <w:lang w:eastAsia="es-BO"/>
                    </w:rPr>
                    <w:br/>
                  </w:r>
                  <w:r w:rsidRPr="00EC12E3">
                    <w:rPr>
                      <w:rFonts w:ascii="Arial" w:eastAsia="Times New Roman" w:hAnsi="Arial" w:cs="Arial"/>
                      <w:i/>
                      <w:iCs/>
                      <w:color w:val="000000"/>
                      <w:sz w:val="20"/>
                      <w:szCs w:val="20"/>
                      <w:lang w:eastAsia="es-BO"/>
                    </w:rPr>
                    <w:t>Ciyptosporidium spp.</w:t>
                  </w:r>
                </w:p>
              </w:tc>
              <w:tc>
                <w:tcPr>
                  <w:tcW w:w="0" w:type="auto"/>
                  <w:tcBorders>
                    <w:top w:val="outset" w:sz="6" w:space="0" w:color="08618C"/>
                    <w:left w:val="outset" w:sz="6" w:space="0" w:color="08618C"/>
                    <w:bottom w:val="outset" w:sz="6" w:space="0" w:color="08618C"/>
                    <w:right w:val="outset" w:sz="6" w:space="0" w:color="08618C"/>
                  </w:tcBorders>
                  <w:shd w:val="clear" w:color="auto" w:fill="E8F8FD"/>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214 </w:t>
                  </w:r>
                  <w:r w:rsidRPr="00EC12E3">
                    <w:rPr>
                      <w:rFonts w:ascii="Arial" w:eastAsia="Times New Roman" w:hAnsi="Arial" w:cs="Arial"/>
                      <w:color w:val="000000"/>
                      <w:sz w:val="20"/>
                      <w:szCs w:val="20"/>
                      <w:lang w:eastAsia="es-BO"/>
                    </w:rPr>
                    <w:br/>
                    <w:t xml:space="preserve">163 </w:t>
                  </w:r>
                  <w:r w:rsidRPr="00EC12E3">
                    <w:rPr>
                      <w:rFonts w:ascii="Arial" w:eastAsia="Times New Roman" w:hAnsi="Arial" w:cs="Arial"/>
                      <w:color w:val="000000"/>
                      <w:sz w:val="20"/>
                      <w:szCs w:val="20"/>
                      <w:lang w:eastAsia="es-BO"/>
                    </w:rPr>
                    <w:br/>
                    <w:t xml:space="preserve">6 </w:t>
                  </w:r>
                  <w:r w:rsidRPr="00EC12E3">
                    <w:rPr>
                      <w:rFonts w:ascii="Arial" w:eastAsia="Times New Roman" w:hAnsi="Arial" w:cs="Arial"/>
                      <w:color w:val="000000"/>
                      <w:sz w:val="20"/>
                      <w:szCs w:val="20"/>
                      <w:lang w:eastAsia="es-BO"/>
                    </w:rPr>
                    <w:br/>
                    <w:t xml:space="preserve">5 </w:t>
                  </w:r>
                  <w:r w:rsidRPr="00EC12E3">
                    <w:rPr>
                      <w:rFonts w:ascii="Arial" w:eastAsia="Times New Roman" w:hAnsi="Arial" w:cs="Arial"/>
                      <w:color w:val="000000"/>
                      <w:sz w:val="20"/>
                      <w:szCs w:val="20"/>
                      <w:lang w:eastAsia="es-BO"/>
                    </w:rPr>
                    <w:br/>
                    <w:t xml:space="preserve">2 </w:t>
                  </w:r>
                  <w:r w:rsidRPr="00EC12E3">
                    <w:rPr>
                      <w:rFonts w:ascii="Arial" w:eastAsia="Times New Roman" w:hAnsi="Arial" w:cs="Arial"/>
                      <w:color w:val="000000"/>
                      <w:sz w:val="20"/>
                      <w:szCs w:val="20"/>
                      <w:lang w:eastAsia="es-BO"/>
                    </w:rPr>
                    <w:br/>
                    <w:t xml:space="preserve">3 </w:t>
                  </w:r>
                  <w:r w:rsidRPr="00EC12E3">
                    <w:rPr>
                      <w:rFonts w:ascii="Arial" w:eastAsia="Times New Roman" w:hAnsi="Arial" w:cs="Arial"/>
                      <w:color w:val="000000"/>
                      <w:sz w:val="20"/>
                      <w:szCs w:val="20"/>
                      <w:lang w:eastAsia="es-BO"/>
                    </w:rPr>
                    <w:br/>
                    <w:t xml:space="preserve">2 </w:t>
                  </w:r>
                  <w:r w:rsidRPr="00EC12E3">
                    <w:rPr>
                      <w:rFonts w:ascii="Arial" w:eastAsia="Times New Roman" w:hAnsi="Arial" w:cs="Arial"/>
                      <w:color w:val="000000"/>
                      <w:sz w:val="20"/>
                      <w:szCs w:val="20"/>
                      <w:lang w:eastAsia="es-BO"/>
                    </w:rPr>
                    <w:br/>
                    <w:t xml:space="preserve">2 </w:t>
                  </w:r>
                  <w:r w:rsidRPr="00EC12E3">
                    <w:rPr>
                      <w:rFonts w:ascii="Arial" w:eastAsia="Times New Roman" w:hAnsi="Arial" w:cs="Arial"/>
                      <w:color w:val="000000"/>
                      <w:sz w:val="20"/>
                      <w:szCs w:val="20"/>
                      <w:lang w:eastAsia="es-BO"/>
                    </w:rPr>
                    <w:br/>
                    <w:t xml:space="preserve">1 </w:t>
                  </w:r>
                  <w:r w:rsidRPr="00EC12E3">
                    <w:rPr>
                      <w:rFonts w:ascii="Arial" w:eastAsia="Times New Roman" w:hAnsi="Arial" w:cs="Arial"/>
                      <w:color w:val="000000"/>
                      <w:sz w:val="20"/>
                      <w:szCs w:val="20"/>
                      <w:lang w:eastAsia="es-BO"/>
                    </w:rPr>
                    <w:br/>
                    <w:t xml:space="preserve">2 </w:t>
                  </w:r>
                  <w:r w:rsidRPr="00EC12E3">
                    <w:rPr>
                      <w:rFonts w:ascii="Arial" w:eastAsia="Times New Roman" w:hAnsi="Arial" w:cs="Arial"/>
                      <w:color w:val="000000"/>
                      <w:sz w:val="20"/>
                      <w:szCs w:val="20"/>
                      <w:lang w:eastAsia="es-BO"/>
                    </w:rPr>
                    <w:br/>
                    <w:t>1</w:t>
                  </w:r>
                </w:p>
              </w:tc>
            </w:tr>
            <w:tr w:rsidR="00EC12E3" w:rsidRPr="00EC12E3">
              <w:trPr>
                <w:tblCellSpacing w:w="0" w:type="dxa"/>
              </w:trPr>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b/>
                      <w:bCs/>
                      <w:color w:val="000000"/>
                      <w:sz w:val="20"/>
                      <w:szCs w:val="20"/>
                      <w:lang w:eastAsia="es-BO"/>
                    </w:rPr>
                    <w:t>Polimicrobiana</w:t>
                  </w:r>
                </w:p>
              </w:tc>
              <w:tc>
                <w:tcPr>
                  <w:tcW w:w="0" w:type="auto"/>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b/>
                      <w:bCs/>
                      <w:color w:val="000000"/>
                      <w:sz w:val="20"/>
                      <w:szCs w:val="20"/>
                      <w:lang w:eastAsia="es-BO"/>
                    </w:rPr>
                    <w:t>25</w:t>
                  </w:r>
                </w:p>
              </w:tc>
            </w:tr>
          </w:tbl>
          <w:p w:rsidR="00EC12E3" w:rsidRPr="00EC12E3" w:rsidRDefault="00EC12E3" w:rsidP="00EC12E3">
            <w:pPr>
              <w:spacing w:after="0" w:line="240" w:lineRule="auto"/>
              <w:rPr>
                <w:rFonts w:ascii="Times New Roman" w:eastAsia="Times New Roman" w:hAnsi="Times New Roman" w:cs="Times New Roman"/>
                <w:sz w:val="24"/>
                <w:szCs w:val="24"/>
                <w:lang w:eastAsia="es-BO"/>
              </w:rPr>
            </w:pPr>
          </w:p>
        </w:tc>
      </w:tr>
    </w:tbl>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b/>
          <w:bCs/>
          <w:color w:val="000000"/>
          <w:sz w:val="20"/>
          <w:szCs w:val="20"/>
          <w:lang w:eastAsia="es-BO"/>
        </w:rPr>
        <w:t>Tabla 2.</w:t>
      </w:r>
      <w:r w:rsidRPr="00EC12E3">
        <w:rPr>
          <w:rFonts w:ascii="Arial" w:eastAsia="Times New Roman" w:hAnsi="Arial" w:cs="Arial"/>
          <w:color w:val="000000"/>
          <w:sz w:val="20"/>
          <w:szCs w:val="20"/>
          <w:lang w:eastAsia="es-BO"/>
        </w:rPr>
        <w:t xml:space="preserve"> Etiología de las neumonías de adquisición comunitaria en pacientes con infección por el VIH.</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El estudio microbiológico del esputo ofrece la ventaja de la fácil realización y buena disponibilidad. En el diagnóstico de neumonías bacterianas en pacientes con infección por el VIH tiene una concordancia con cultivos en muestras estériles del 96%, con una sensibilidad del 30-60%. En pacientes neutropénicos los criterios de purulencia para la aceptación de la muestra no son válidos por la ausencia de neutrófilos, por lo que se consideran adecuadas las muestras con &lt;25 poliformonucleares/campo. En las neumonías por</w:t>
      </w:r>
      <w:r w:rsidRPr="00EC12E3">
        <w:rPr>
          <w:rFonts w:ascii="Arial" w:eastAsia="Times New Roman" w:hAnsi="Arial" w:cs="Arial"/>
          <w:i/>
          <w:iCs/>
          <w:color w:val="000000"/>
          <w:sz w:val="20"/>
          <w:szCs w:val="20"/>
          <w:lang w:eastAsia="es-BO"/>
        </w:rPr>
        <w:t>P carinii</w:t>
      </w:r>
      <w:r w:rsidRPr="00EC12E3">
        <w:rPr>
          <w:rFonts w:ascii="Arial" w:eastAsia="Times New Roman" w:hAnsi="Arial" w:cs="Arial"/>
          <w:color w:val="000000"/>
          <w:sz w:val="20"/>
          <w:szCs w:val="20"/>
          <w:lang w:eastAsia="es-BO"/>
        </w:rPr>
        <w:t xml:space="preserve"> la rentabilidad del examen de esputo oscila entre el 55-92%, siendo mayor si se utilizan anticuerpos monoclonales. Aunque para el diagnóstico definitivo de la aspergilosis pulmonar es necesario la demostración de invasión tisular, la detección de </w:t>
      </w:r>
      <w:r w:rsidRPr="00EC12E3">
        <w:rPr>
          <w:rFonts w:ascii="Arial" w:eastAsia="Times New Roman" w:hAnsi="Arial" w:cs="Arial"/>
          <w:i/>
          <w:iCs/>
          <w:color w:val="000000"/>
          <w:sz w:val="20"/>
          <w:szCs w:val="20"/>
          <w:lang w:eastAsia="es-BO"/>
        </w:rPr>
        <w:t>Aspergillus spp.</w:t>
      </w:r>
      <w:r w:rsidRPr="00EC12E3">
        <w:rPr>
          <w:rFonts w:ascii="Arial" w:eastAsia="Times New Roman" w:hAnsi="Arial" w:cs="Arial"/>
          <w:color w:val="000000"/>
          <w:sz w:val="20"/>
          <w:szCs w:val="20"/>
          <w:lang w:eastAsia="es-BO"/>
        </w:rPr>
        <w:t xml:space="preserve"> </w:t>
      </w:r>
      <w:proofErr w:type="gramStart"/>
      <w:r w:rsidRPr="00EC12E3">
        <w:rPr>
          <w:rFonts w:ascii="Arial" w:eastAsia="Times New Roman" w:hAnsi="Arial" w:cs="Arial"/>
          <w:color w:val="000000"/>
          <w:sz w:val="20"/>
          <w:szCs w:val="20"/>
          <w:lang w:eastAsia="es-BO"/>
        </w:rPr>
        <w:t>en</w:t>
      </w:r>
      <w:proofErr w:type="gramEnd"/>
      <w:r w:rsidRPr="00EC12E3">
        <w:rPr>
          <w:rFonts w:ascii="Arial" w:eastAsia="Times New Roman" w:hAnsi="Arial" w:cs="Arial"/>
          <w:color w:val="000000"/>
          <w:sz w:val="20"/>
          <w:szCs w:val="20"/>
          <w:lang w:eastAsia="es-BO"/>
        </w:rPr>
        <w:t xml:space="preserve"> muestras de esputo tiene un valor predictivo positivo del 95% de enfermedad invasiva en el trasplante de médula ósea y de un 56% en el trasplante de órgano sólido, por lo que su detección es suficiente para indicar anfotericina B hasta que no se demuestre otro diagnóstico.</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lastRenderedPageBreak/>
        <w:t xml:space="preserve">     La fibrobroncoscopia es el procedimiento de elección en el diagnóstico en los receptores de trasplante con infiltrado pulmonar y en pacientes con infección por el VIH sin diagnóstico tras el estudio de esputo. El lavado broncoalveolar (LBA) tiene una sensibilidad del 63-70% de las neumonías de receptores de trasplante cardiaco y renal. En el infectado por el VIH la sensibilidad de la técnica es del 69±22% y la especificidad del 88±14% en neumonías bacterianas. En la neumonía por </w:t>
      </w:r>
      <w:r w:rsidRPr="00EC12E3">
        <w:rPr>
          <w:rFonts w:ascii="Arial" w:eastAsia="Times New Roman" w:hAnsi="Arial" w:cs="Arial"/>
          <w:i/>
          <w:iCs/>
          <w:color w:val="000000"/>
          <w:sz w:val="20"/>
          <w:szCs w:val="20"/>
          <w:lang w:eastAsia="es-BO"/>
        </w:rPr>
        <w:t>P carinii</w:t>
      </w:r>
      <w:r w:rsidRPr="00EC12E3">
        <w:rPr>
          <w:rFonts w:ascii="Arial" w:eastAsia="Times New Roman" w:hAnsi="Arial" w:cs="Arial"/>
          <w:color w:val="000000"/>
          <w:sz w:val="20"/>
          <w:szCs w:val="20"/>
          <w:lang w:eastAsia="es-BO"/>
        </w:rPr>
        <w:t xml:space="preserve"> tienen una sensibilidad del 90% y una especificidad del 100%. El catéter telescopado (CTT) con cultivo cuantitativo (&gt;l01 ufc/m1) tiene en algunos estudios una sensibilidad superior al LBA en el diagnóstico de neumonías bacterianas. La biopsia transbronquial está especialmente indicada en: a) diagnóstico de etiologías no infecciosas, b) para la confirmación del diagnóstico de infecciones víricas y fúngicas, y e) para el diagnóstico de rechazo en el trasplante pulmonar.</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La punción aspirativa transtorácica es una técnica con una elevada sensibilidad en neumonías bacterianas, un 62-87.5%, con una especificidad cercana al 100%. Es útil en infiltrados alveolares periféricos y es la técnica de elección en lesiones nodulares en pacientes neutropénicos y trasplantados. Su elevada sensibilidad queda matizada por las complicaciones de la técnica que disminuyen cuando se utilizan agujas finas o se realizan punciones guiadas por tomografía computadorizada (TC). La biopsia pulmonar es el procedimiento diagnóstico que se reserva en último lugar, ante la negatividad de todos los estudios. La sensibilidad es escasa en el postoperatorio inmediato de los receptores de pulmón, y en infectados por el VIH es muy variable, oscilando entre el 25% al 85%.</w:t>
      </w:r>
    </w:p>
    <w:p w:rsidR="00EC12E3" w:rsidRPr="00EC12E3" w:rsidRDefault="00EC12E3" w:rsidP="00EC12E3">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EC12E3">
        <w:rPr>
          <w:rFonts w:ascii="Arial" w:eastAsia="Times New Roman" w:hAnsi="Arial" w:cs="Arial"/>
          <w:b/>
          <w:bCs/>
          <w:color w:val="08618C"/>
          <w:sz w:val="24"/>
          <w:szCs w:val="24"/>
          <w:u w:val="single"/>
          <w:lang w:eastAsia="es-BO"/>
        </w:rPr>
        <w:t>6. Aproximación diagnóstica</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w:t>
      </w:r>
      <w:r w:rsidRPr="00EC12E3">
        <w:rPr>
          <w:rFonts w:ascii="Arial" w:eastAsia="Times New Roman" w:hAnsi="Arial" w:cs="Arial"/>
          <w:b/>
          <w:bCs/>
          <w:color w:val="000000"/>
          <w:sz w:val="20"/>
          <w:szCs w:val="20"/>
          <w:lang w:eastAsia="es-BO"/>
        </w:rPr>
        <w:t xml:space="preserve">Receptores de trasplante </w:t>
      </w:r>
      <w:r w:rsidRPr="00EC12E3">
        <w:rPr>
          <w:rFonts w:ascii="Arial" w:eastAsia="Times New Roman" w:hAnsi="Arial" w:cs="Arial"/>
          <w:color w:val="000000"/>
          <w:sz w:val="20"/>
          <w:szCs w:val="20"/>
          <w:lang w:eastAsia="es-BO"/>
        </w:rPr>
        <w:br/>
        <w:t>     </w:t>
      </w:r>
      <w:r w:rsidRPr="00EC12E3">
        <w:rPr>
          <w:rFonts w:ascii="Arial" w:eastAsia="Times New Roman" w:hAnsi="Arial" w:cs="Arial"/>
          <w:noProof/>
          <w:color w:val="000000"/>
          <w:sz w:val="20"/>
          <w:szCs w:val="20"/>
          <w:lang w:eastAsia="es-BO"/>
        </w:rPr>
        <w:drawing>
          <wp:inline distT="0" distB="0" distL="0" distR="0" wp14:anchorId="6B15361A" wp14:editId="27C97BEF">
            <wp:extent cx="295275" cy="114300"/>
            <wp:effectExtent l="0" t="0" r="0" b="0"/>
            <wp:docPr id="110" name="Imagen 110" descr="http://www.seimc.org/documentos/protocolos/clinicos/img/espac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ttp://www.seimc.org/documentos/protocolos/clinicos/img/espacio.gif"/>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bwMode="auto">
                    <a:xfrm>
                      <a:off x="0" y="0"/>
                      <a:ext cx="295275" cy="114300"/>
                    </a:xfrm>
                    <a:prstGeom prst="rect">
                      <a:avLst/>
                    </a:prstGeom>
                    <a:noFill/>
                    <a:ln>
                      <a:noFill/>
                    </a:ln>
                  </pic:spPr>
                </pic:pic>
              </a:graphicData>
            </a:graphic>
          </wp:inline>
        </w:drawing>
      </w:r>
      <w:r w:rsidRPr="00EC12E3">
        <w:rPr>
          <w:rFonts w:ascii="Arial" w:eastAsia="Times New Roman" w:hAnsi="Arial" w:cs="Arial"/>
          <w:color w:val="000000"/>
          <w:sz w:val="20"/>
          <w:szCs w:val="20"/>
          <w:lang w:eastAsia="es-BO"/>
        </w:rPr>
        <w:t xml:space="preserve">La neumonía en los receptores de trasplante es una urgencia médica que requiere la realización inmediata de una evaluación diagnóstica y terapéutica, que de ser apropiada reduce la mortalidad. Los pacientes deben ser hospitalizados. </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     Tras la confirmación de la neumonía deben realizarse unas pruebas básicas para la evaluación general que incluyen: hemograma completo, bioquímica hepática, creatinina, sodio y potasio plasmáticos, oximetría y niveles de ciclosporina y tracolimus. La TC de tórax se realizará ante duda de la existencia de nódulos y/o de cavitación y como guía de la punción transtorácica. Las pruebas diagnosticas urgentes previas al tratamiento antimicrobiano son: a) esputo para tinciones de Gram, WrightGiemsa y Ziehl-Nielsen, para examen en fresco para hongos y cultivos de bacterias, hongos y micobacterias; b) hemocultivos; c) estudio de CMV en sangre por shellvial, cultivo o antigenemia cuantitativa; d) antigenuria de </w:t>
      </w:r>
      <w:r w:rsidRPr="00EC12E3">
        <w:rPr>
          <w:rFonts w:ascii="Arial" w:eastAsia="Times New Roman" w:hAnsi="Arial" w:cs="Arial"/>
          <w:i/>
          <w:iCs/>
          <w:color w:val="000000"/>
          <w:sz w:val="20"/>
          <w:szCs w:val="20"/>
          <w:lang w:eastAsia="es-BO"/>
        </w:rPr>
        <w:t>Legionella pneumophila</w:t>
      </w:r>
      <w:r w:rsidRPr="00EC12E3">
        <w:rPr>
          <w:rFonts w:ascii="Arial" w:eastAsia="Times New Roman" w:hAnsi="Arial" w:cs="Arial"/>
          <w:color w:val="000000"/>
          <w:sz w:val="20"/>
          <w:szCs w:val="20"/>
          <w:lang w:eastAsia="es-BO"/>
        </w:rPr>
        <w:t>; e) siempre que estén presentes derrame pleural y/o lesiones articulares o cutáneas toma de muestra para tinciones y cultivos para bacterias, micobacterias y hongos. Si estas pruebas no son diagnósticas se indica: a) fibrobroncoscopia con LBA y CTT con cultivos cuantitativos y la biopsia transbronquial si hay sospecha de infección oportunista; b) punción transtorácica guiada por TC en caso de nódulos aislados.</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w:t>
      </w:r>
      <w:r w:rsidRPr="00EC12E3">
        <w:rPr>
          <w:rFonts w:ascii="Arial" w:eastAsia="Times New Roman" w:hAnsi="Arial" w:cs="Arial"/>
          <w:b/>
          <w:bCs/>
          <w:color w:val="000000"/>
          <w:sz w:val="20"/>
          <w:szCs w:val="20"/>
          <w:lang w:eastAsia="es-BO"/>
        </w:rPr>
        <w:t>Neutropénicos</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color w:val="000000"/>
          <w:sz w:val="20"/>
          <w:szCs w:val="20"/>
          <w:lang w:eastAsia="es-BO"/>
        </w:rPr>
        <w:br/>
        <w:t xml:space="preserve">     En el paciente neutropénico con infiltrados precoces focales la etiología más probable es la bacteriana. En estos pacientes se realizarán además de las pruebas básicas señaladas anteriormente estudios micróbiológicos urgentes que incluirán: a) esputo: tinciones y cultivos para bacterias y hongos, a veces puede ser necesario la inducción del esputo ya que con frecuencia la expectoración es mínima; b) hemocultivos-, c) antigenuria de </w:t>
      </w:r>
      <w:r w:rsidRPr="00EC12E3">
        <w:rPr>
          <w:rFonts w:ascii="Arial" w:eastAsia="Times New Roman" w:hAnsi="Arial" w:cs="Arial"/>
          <w:i/>
          <w:iCs/>
          <w:color w:val="000000"/>
          <w:sz w:val="20"/>
          <w:szCs w:val="20"/>
          <w:lang w:eastAsia="es-BO"/>
        </w:rPr>
        <w:t>S. pneumoníae</w:t>
      </w:r>
      <w:r w:rsidRPr="00EC12E3">
        <w:rPr>
          <w:rFonts w:ascii="Arial" w:eastAsia="Times New Roman" w:hAnsi="Arial" w:cs="Arial"/>
          <w:color w:val="000000"/>
          <w:sz w:val="20"/>
          <w:szCs w:val="20"/>
          <w:lang w:eastAsia="es-BO"/>
        </w:rPr>
        <w:t xml:space="preserve"> y </w:t>
      </w:r>
      <w:r w:rsidRPr="00EC12E3">
        <w:rPr>
          <w:rFonts w:ascii="Arial" w:eastAsia="Times New Roman" w:hAnsi="Arial" w:cs="Arial"/>
          <w:i/>
          <w:iCs/>
          <w:color w:val="000000"/>
          <w:sz w:val="20"/>
          <w:szCs w:val="20"/>
          <w:lang w:eastAsia="es-BO"/>
        </w:rPr>
        <w:t>L. pneumophila</w:t>
      </w:r>
      <w:r w:rsidRPr="00EC12E3">
        <w:rPr>
          <w:rFonts w:ascii="Arial" w:eastAsia="Times New Roman" w:hAnsi="Arial" w:cs="Arial"/>
          <w:color w:val="000000"/>
          <w:sz w:val="20"/>
          <w:szCs w:val="20"/>
          <w:lang w:eastAsia="es-BO"/>
        </w:rPr>
        <w:t xml:space="preserve">. El tratamiento es con frecuencia empírico guiado por </w:t>
      </w:r>
      <w:proofErr w:type="gramStart"/>
      <w:r w:rsidRPr="00EC12E3">
        <w:rPr>
          <w:rFonts w:ascii="Arial" w:eastAsia="Times New Roman" w:hAnsi="Arial" w:cs="Arial"/>
          <w:color w:val="000000"/>
          <w:sz w:val="20"/>
          <w:szCs w:val="20"/>
          <w:lang w:eastAsia="es-BO"/>
        </w:rPr>
        <w:t>las tinciones urgentes y modificado</w:t>
      </w:r>
      <w:proofErr w:type="gramEnd"/>
      <w:r w:rsidRPr="00EC12E3">
        <w:rPr>
          <w:rFonts w:ascii="Arial" w:eastAsia="Times New Roman" w:hAnsi="Arial" w:cs="Arial"/>
          <w:color w:val="000000"/>
          <w:sz w:val="20"/>
          <w:szCs w:val="20"/>
          <w:lang w:eastAsia="es-BO"/>
        </w:rPr>
        <w:t xml:space="preserve"> posteriormente por los resultados de los cultivos. En pacientes sin respuesta al tratamiento empírico después de 48-72 horas se planteará realizar procedimientos invasivos si no existen contraindicaciones para los mismos. Dado que estos pacientes con frecuencia presentan también trombocitopenia y trastornos de la coagulación la prueba indicada es la fibrobroncoscopia con toma de LBA y procesamiento para los microorganismos señalados en el receptor de trasplante, y citología. Si el LBA no es diagnóstico, se valorará la realización de punción transtorácica en casos </w:t>
      </w:r>
      <w:r w:rsidRPr="00EC12E3">
        <w:rPr>
          <w:rFonts w:ascii="Arial" w:eastAsia="Times New Roman" w:hAnsi="Arial" w:cs="Arial"/>
          <w:color w:val="000000"/>
          <w:sz w:val="20"/>
          <w:szCs w:val="20"/>
          <w:lang w:eastAsia="es-BO"/>
        </w:rPr>
        <w:lastRenderedPageBreak/>
        <w:t xml:space="preserve">de nódulos pulmonares o consolidaciones periféricas, y de biopsia pulmonar abierta o biopsia transbronquial. </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     En infiltrados focales que aparecen de forma tardía en el paciente neutropénico con fiebre hay que considerar principalmente las infecciones fúngicas invasivas, además de infecciones por bacterias resistentes. En este caso, además de los estudios propuestos con anterioridad, la realización precoz de TC permite reducir el tiempo de diagnóstico de la aspergilosis de 7 a 1,9 días en el paciente neutropénico, poniendo de manifiesto hallazgos altamente sugestivos de aspergilosis como el signo del halo en el 90% de los casos. Si no se observan hifas en esputo debe realizarse LBA y valorar la realización, siempre que no existan contraindicaciones, de biopsia transbronquial y punción transtorácica guiada por TC de la lesión nodular. En caso de estar </w:t>
      </w:r>
      <w:proofErr w:type="gramStart"/>
      <w:r w:rsidRPr="00EC12E3">
        <w:rPr>
          <w:rFonts w:ascii="Arial" w:eastAsia="Times New Roman" w:hAnsi="Arial" w:cs="Arial"/>
          <w:color w:val="000000"/>
          <w:sz w:val="20"/>
          <w:szCs w:val="20"/>
          <w:lang w:eastAsia="es-BO"/>
        </w:rPr>
        <w:t>contraindicados</w:t>
      </w:r>
      <w:proofErr w:type="gramEnd"/>
      <w:r w:rsidRPr="00EC12E3">
        <w:rPr>
          <w:rFonts w:ascii="Arial" w:eastAsia="Times New Roman" w:hAnsi="Arial" w:cs="Arial"/>
          <w:color w:val="000000"/>
          <w:sz w:val="20"/>
          <w:szCs w:val="20"/>
          <w:lang w:eastAsia="es-BO"/>
        </w:rPr>
        <w:t xml:space="preserve"> las técnicas invasivas se realizará tratamiento antifúngico empírico.</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En infiltrados difusos en pacientes neutropénicos hay que considerar causas no infecciosas e infecciones por patógenos oportunistas. En estos pacientes es recomendable realizar LBA precoz y, si es posible, biopsia transbronquial si no se obtiene un diagnóstico inicial a partir de las tinciones microbiológicas urgentes. Si no se establece el diagnóstico etiológico, debe considerarse una biopsia pulmonar abierta.</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w:t>
      </w:r>
      <w:r w:rsidRPr="00EC12E3">
        <w:rPr>
          <w:rFonts w:ascii="Arial" w:eastAsia="Times New Roman" w:hAnsi="Arial" w:cs="Arial"/>
          <w:b/>
          <w:bCs/>
          <w:color w:val="000000"/>
          <w:sz w:val="20"/>
          <w:szCs w:val="20"/>
          <w:lang w:eastAsia="es-BO"/>
        </w:rPr>
        <w:t>Infección por el VIH</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color w:val="000000"/>
          <w:sz w:val="20"/>
          <w:szCs w:val="20"/>
          <w:lang w:eastAsia="es-BO"/>
        </w:rPr>
        <w:br/>
        <w:t xml:space="preserve">     En los pacientes con infección por el VIH, con síntomas sugestivos de una neumonía bacteriana debe realizarse en esputo tinción de Gram y cultivo de bacterias aerobias, tinciones y cultivo de micobacterias, y estudio de </w:t>
      </w:r>
      <w:r w:rsidRPr="00EC12E3">
        <w:rPr>
          <w:rFonts w:ascii="Arial" w:eastAsia="Times New Roman" w:hAnsi="Arial" w:cs="Arial"/>
          <w:i/>
          <w:iCs/>
          <w:color w:val="000000"/>
          <w:sz w:val="20"/>
          <w:szCs w:val="20"/>
          <w:lang w:eastAsia="es-BO"/>
        </w:rPr>
        <w:t>P carinii</w:t>
      </w:r>
      <w:r w:rsidRPr="00EC12E3">
        <w:rPr>
          <w:rFonts w:ascii="Arial" w:eastAsia="Times New Roman" w:hAnsi="Arial" w:cs="Arial"/>
          <w:color w:val="000000"/>
          <w:sz w:val="20"/>
          <w:szCs w:val="20"/>
          <w:lang w:eastAsia="es-BO"/>
        </w:rPr>
        <w:t xml:space="preserve">, así como hemocultivos. En caso de no existir una buena respuesta al tratamiento antimicrobiano inicial debe realizarse una punción aspirativa pulmonar si la condensación es periférica, o una fibrobroncoscopia con LBA y CTT (Algoritmo 1). Si a pesar de estas pruebas no se consigue un diagnóstico etiológico se puede realizar una biopsia transbronquial o una biopsia pulmonar abierta con minitoracotomía, indicada fundamentalmente en los nódulos pulmonares periféricos. En casos sugestivos de una etiología no bacteriana o evolución subaguda-crónica en pacientes estables, se debe intentar identificar la etiología, evitando el tratamiento empírico siempre que la situación clínica lo permita, y pasando, por lo tanto, a la realización de técnicas invasivas (fibrobroncoscopia, biopsia) (Algoritmo 2) ante la negatividad de los estudios de esputo. </w:t>
      </w:r>
    </w:p>
    <w:p w:rsidR="00EC12E3" w:rsidRPr="00EC12E3" w:rsidRDefault="00EC12E3" w:rsidP="00EC12E3">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EC12E3">
        <w:rPr>
          <w:rFonts w:ascii="Arial" w:eastAsia="Times New Roman" w:hAnsi="Arial" w:cs="Arial"/>
          <w:b/>
          <w:bCs/>
          <w:color w:val="08618C"/>
          <w:sz w:val="24"/>
          <w:szCs w:val="24"/>
          <w:u w:val="single"/>
          <w:lang w:eastAsia="es-BO"/>
        </w:rPr>
        <w:t xml:space="preserve">7. </w:t>
      </w:r>
      <w:proofErr w:type="gramStart"/>
      <w:r w:rsidRPr="00EC12E3">
        <w:rPr>
          <w:rFonts w:ascii="Arial" w:eastAsia="Times New Roman" w:hAnsi="Arial" w:cs="Arial"/>
          <w:b/>
          <w:bCs/>
          <w:color w:val="08618C"/>
          <w:sz w:val="24"/>
          <w:szCs w:val="24"/>
          <w:u w:val="single"/>
          <w:lang w:eastAsia="es-BO"/>
        </w:rPr>
        <w:t>Tratamiento</w:t>
      </w:r>
      <w:r w:rsidRPr="00EC12E3">
        <w:rPr>
          <w:rFonts w:ascii="Arial" w:eastAsia="Times New Roman" w:hAnsi="Arial" w:cs="Arial"/>
          <w:b/>
          <w:bCs/>
          <w:color w:val="000000"/>
          <w:sz w:val="24"/>
          <w:szCs w:val="24"/>
          <w:u w:val="single"/>
          <w:lang w:eastAsia="es-BO"/>
        </w:rPr>
        <w:t>(</w:t>
      </w:r>
      <w:proofErr w:type="gramEnd"/>
      <w:r w:rsidRPr="00EC12E3">
        <w:rPr>
          <w:rFonts w:ascii="Arial" w:eastAsia="Times New Roman" w:hAnsi="Arial" w:cs="Arial"/>
          <w:b/>
          <w:bCs/>
          <w:color w:val="000000"/>
          <w:sz w:val="24"/>
          <w:szCs w:val="24"/>
          <w:u w:val="single"/>
          <w:lang w:eastAsia="es-BO"/>
        </w:rPr>
        <w:t>Tabla 3)</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     Dada la gran variedad etiológica, la elección del tratamiento antimicrobiano debe venir condicionada por los hallazgos microbiológicos siempre que sea posi ble. En ausencia de éstos debe realizarse un tratamiento empírico basado en los antecedentes del paciente, la clínica y los datos radiológicos. Tras una evaluación inicial se planteará si el cuadro es sugestivo de una infección bacteriana u oportunista. Con frecuencia existen casos intermedios difíciles de encuadrar para cuyo manejo se requieren otras pruebas diagnósticas. Otro aspecto a tener en cuenta a la hora de elegir el tratamiento empírico de la neumonía es el patrón de sensibilidad a antimicrobianos de los microorganismos más frecuentemente implicados en cada centro. </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w:t>
      </w:r>
      <w:r w:rsidRPr="00EC12E3">
        <w:rPr>
          <w:rFonts w:ascii="Arial" w:eastAsia="Times New Roman" w:hAnsi="Arial" w:cs="Arial"/>
          <w:b/>
          <w:bCs/>
          <w:color w:val="000000"/>
          <w:sz w:val="20"/>
          <w:szCs w:val="20"/>
          <w:lang w:eastAsia="es-BO"/>
        </w:rPr>
        <w:t>Receptores de trasplante</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color w:val="000000"/>
          <w:sz w:val="20"/>
          <w:szCs w:val="20"/>
          <w:lang w:eastAsia="es-BO"/>
        </w:rPr>
        <w:br/>
        <w:t xml:space="preserve">     En el paciente trasplantado debe iniciarse tratamiento empírico inmediato se hay signos de gravedad clínica y/o radiográfica y/o la principal sospecha diagnóstica es la etiología bacteriana por patógenos habituales de la comunidad o de adquisición nosocomial. En el caso de neumonías adquiridas en la comunidad el tratamiento incluirá un betalactámico (ceftriaxona, cefotaxima o amoxicilina/clavulánico). Si se trata de una neumonía nosocomial, el tratamiento será el recomendado para bacterias piógenas en los capítulos específicos de neumonía nosocomial. En ambos casos se añadirá uno de los siguientes antimicrobianos dependiendo de las características clínicas: a) Fluorquinolona si la antigenuria de </w:t>
      </w:r>
      <w:r w:rsidRPr="00EC12E3">
        <w:rPr>
          <w:rFonts w:ascii="Arial" w:eastAsia="Times New Roman" w:hAnsi="Arial" w:cs="Arial"/>
          <w:i/>
          <w:iCs/>
          <w:color w:val="000000"/>
          <w:sz w:val="20"/>
          <w:szCs w:val="20"/>
          <w:lang w:eastAsia="es-BO"/>
        </w:rPr>
        <w:t>L. pneumophila</w:t>
      </w:r>
      <w:r w:rsidRPr="00EC12E3">
        <w:rPr>
          <w:rFonts w:ascii="Arial" w:eastAsia="Times New Roman" w:hAnsi="Arial" w:cs="Arial"/>
          <w:color w:val="000000"/>
          <w:sz w:val="20"/>
          <w:szCs w:val="20"/>
          <w:lang w:eastAsia="es-BO"/>
        </w:rPr>
        <w:t xml:space="preserve"> no está disponible. b) Cotrimoxazol si el paciente no realizaba profilaxis frente a </w:t>
      </w:r>
      <w:r w:rsidRPr="00EC12E3">
        <w:rPr>
          <w:rFonts w:ascii="Arial" w:eastAsia="Times New Roman" w:hAnsi="Arial" w:cs="Arial"/>
          <w:i/>
          <w:iCs/>
          <w:color w:val="000000"/>
          <w:sz w:val="20"/>
          <w:szCs w:val="20"/>
          <w:lang w:eastAsia="es-BO"/>
        </w:rPr>
        <w:t>P carinii</w:t>
      </w:r>
      <w:r w:rsidRPr="00EC12E3">
        <w:rPr>
          <w:rFonts w:ascii="Arial" w:eastAsia="Times New Roman" w:hAnsi="Arial" w:cs="Arial"/>
          <w:color w:val="000000"/>
          <w:sz w:val="20"/>
          <w:szCs w:val="20"/>
          <w:lang w:eastAsia="es-BO"/>
        </w:rPr>
        <w:t xml:space="preserve"> y las características clínicas y radiográficas (infiltrado intersticial difuso) son compatibles. c) Anfotericina B desoxicolato si existen nódulos y/o </w:t>
      </w:r>
      <w:r w:rsidRPr="00EC12E3">
        <w:rPr>
          <w:rFonts w:ascii="Arial" w:eastAsia="Times New Roman" w:hAnsi="Arial" w:cs="Arial"/>
          <w:color w:val="000000"/>
          <w:sz w:val="20"/>
          <w:szCs w:val="20"/>
          <w:lang w:eastAsia="es-BO"/>
        </w:rPr>
        <w:lastRenderedPageBreak/>
        <w:t xml:space="preserve">cavitación en la radiografía o en la TC. e) Ganciclovir si hay retinitis y/o viremia por CMV. f) Si existe sospecha de aspiración el betalactámico de elección será la amoxicilina-clavulánico en neumonías comunitarias y piperacilina-tazobactam en nosocomiales. En casos de neumonía sin signos de gravedad clínico-radiológica podría utilizarse moxifloxacino en monoterapia. El tratamiento empírico no está indicado en los casos de neumonía de evolución subaguda o crónica, sin signos de gravedad clínica, ni radiográfica y, en todo caso, se demorará hasta la toma de muestras por técnicas invasivas. </w:t>
      </w:r>
    </w:p>
    <w:p w:rsidR="00EC12E3" w:rsidRPr="00EC12E3" w:rsidRDefault="00EC12E3" w:rsidP="00EC12E3">
      <w:pPr>
        <w:spacing w:before="100" w:beforeAutospacing="1" w:after="100" w:afterAutospacing="1"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w:t>
      </w:r>
      <w:r w:rsidRPr="00EC12E3">
        <w:rPr>
          <w:rFonts w:ascii="Arial" w:eastAsia="Times New Roman" w:hAnsi="Arial" w:cs="Arial"/>
          <w:b/>
          <w:bCs/>
          <w:color w:val="000000"/>
          <w:sz w:val="20"/>
          <w:szCs w:val="20"/>
          <w:lang w:eastAsia="es-BO"/>
        </w:rPr>
        <w:t>Neutropénicos</w:t>
      </w:r>
      <w:r w:rsidRPr="00EC12E3">
        <w:rPr>
          <w:rFonts w:ascii="Arial" w:eastAsia="Times New Roman" w:hAnsi="Arial" w:cs="Arial"/>
          <w:color w:val="000000"/>
          <w:sz w:val="20"/>
          <w:szCs w:val="20"/>
          <w:lang w:eastAsia="es-BO"/>
        </w:rPr>
        <w:t xml:space="preserve"> </w:t>
      </w:r>
      <w:r w:rsidRPr="00EC12E3">
        <w:rPr>
          <w:rFonts w:ascii="Arial" w:eastAsia="Times New Roman" w:hAnsi="Arial" w:cs="Arial"/>
          <w:color w:val="000000"/>
          <w:sz w:val="20"/>
          <w:szCs w:val="20"/>
          <w:lang w:eastAsia="es-BO"/>
        </w:rPr>
        <w:br/>
        <w:t xml:space="preserve">      En los pacientes neutropénicos con infiltrados focales precoces el tratamiento debe instaurarse precozmente y de forma empírica y tener un amplio espectro, con actividad frente a patógenos grampositivos y gramnegativos (incluyendo </w:t>
      </w:r>
      <w:r w:rsidRPr="00EC12E3">
        <w:rPr>
          <w:rFonts w:ascii="Arial" w:eastAsia="Times New Roman" w:hAnsi="Arial" w:cs="Arial"/>
          <w:i/>
          <w:iCs/>
          <w:color w:val="000000"/>
          <w:sz w:val="20"/>
          <w:szCs w:val="20"/>
          <w:lang w:eastAsia="es-BO"/>
        </w:rPr>
        <w:t>P aeruginosa</w:t>
      </w:r>
      <w:r w:rsidRPr="00EC12E3">
        <w:rPr>
          <w:rFonts w:ascii="Arial" w:eastAsia="Times New Roman" w:hAnsi="Arial" w:cs="Arial"/>
          <w:color w:val="000000"/>
          <w:sz w:val="20"/>
          <w:szCs w:val="20"/>
          <w:lang w:eastAsia="es-BO"/>
        </w:rPr>
        <w:t xml:space="preserve">). Aunque la monoterapia con un betalactámico se ha mostrado eficaz en </w:t>
      </w:r>
      <w:proofErr w:type="gramStart"/>
      <w:r w:rsidRPr="00EC12E3">
        <w:rPr>
          <w:rFonts w:ascii="Arial" w:eastAsia="Times New Roman" w:hAnsi="Arial" w:cs="Arial"/>
          <w:color w:val="000000"/>
          <w:sz w:val="20"/>
          <w:szCs w:val="20"/>
          <w:lang w:eastAsia="es-BO"/>
        </w:rPr>
        <w:t>el</w:t>
      </w:r>
      <w:proofErr w:type="gramEnd"/>
      <w:r w:rsidRPr="00EC12E3">
        <w:rPr>
          <w:rFonts w:ascii="Arial" w:eastAsia="Times New Roman" w:hAnsi="Arial" w:cs="Arial"/>
          <w:color w:val="000000"/>
          <w:sz w:val="20"/>
          <w:szCs w:val="20"/>
          <w:lang w:eastAsia="es-BO"/>
        </w:rPr>
        <w:t xml:space="preserve"> diversos ensayos clínicos de pacientes con fiebre y neutropenia, no ha sido evaluada en pacientes con neumonía. El tratamiento puede realizarse con cefepima, piperacilina-tazobactam, imipenem-cilastatina o meropenem asociados a amikacina, más una fluorquinolona si no se dispone de antigenuria frente a </w:t>
      </w:r>
      <w:r w:rsidRPr="00EC12E3">
        <w:rPr>
          <w:rFonts w:ascii="Arial" w:eastAsia="Times New Roman" w:hAnsi="Arial" w:cs="Arial"/>
          <w:i/>
          <w:iCs/>
          <w:color w:val="000000"/>
          <w:sz w:val="20"/>
          <w:szCs w:val="20"/>
          <w:lang w:eastAsia="es-BO"/>
        </w:rPr>
        <w:t>L. pneumophila</w:t>
      </w:r>
      <w:r w:rsidRPr="00EC12E3">
        <w:rPr>
          <w:rFonts w:ascii="Arial" w:eastAsia="Times New Roman" w:hAnsi="Arial" w:cs="Arial"/>
          <w:color w:val="000000"/>
          <w:sz w:val="20"/>
          <w:szCs w:val="20"/>
          <w:lang w:eastAsia="es-BO"/>
        </w:rPr>
        <w:t xml:space="preserve">. En pacientes colonizados por </w:t>
      </w:r>
      <w:r w:rsidRPr="00EC12E3">
        <w:rPr>
          <w:rFonts w:ascii="Arial" w:eastAsia="Times New Roman" w:hAnsi="Arial" w:cs="Arial"/>
          <w:i/>
          <w:iCs/>
          <w:color w:val="000000"/>
          <w:sz w:val="20"/>
          <w:szCs w:val="20"/>
          <w:lang w:eastAsia="es-BO"/>
        </w:rPr>
        <w:t>S. aureus</w:t>
      </w:r>
      <w:r w:rsidRPr="00EC12E3">
        <w:rPr>
          <w:rFonts w:ascii="Arial" w:eastAsia="Times New Roman" w:hAnsi="Arial" w:cs="Arial"/>
          <w:color w:val="000000"/>
          <w:sz w:val="20"/>
          <w:szCs w:val="20"/>
          <w:lang w:eastAsia="es-BO"/>
        </w:rPr>
        <w:t xml:space="preserve"> resistente a meticilina, en casos de infección de catéter o en centros con una elevada prevalencia de este microorganismo debe considerarse la adición de vancomicina al régimen inicial. Si existe sospecha de infección fúngica (nódulos pulmonares o signo del halo) el tratamiento empírico constaría de un betalactámico y anfotericina B desoxicolato. Si tras tres días de tratamiento no existe un diagnóstico etiológico y no hay respuesta al tratamiento empírico debe intentarse un diagnóstico microbiológico mediante técnicas invasivas. Si éstas están contraindicadas o las técnicas rápidas no aportan un diagnóstico etiológico debe valorarse añadir anfotericina al tratamiento y suspender el aminoglucósido. Si aparece un infiltrado durante la administración de tratamiento antifúngico o antibiótico debe realizarse un diagnóstico rápido invasivo. En pacientes con infiltrados difusos sin diagnóstico etiológico y contraindicación de técnicas invasivas debe plantearse tratamiento empírico con cotrimoxazol, si no realizaban profilaxis frente a </w:t>
      </w:r>
      <w:r w:rsidRPr="00EC12E3">
        <w:rPr>
          <w:rFonts w:ascii="Arial" w:eastAsia="Times New Roman" w:hAnsi="Arial" w:cs="Arial"/>
          <w:i/>
          <w:iCs/>
          <w:color w:val="000000"/>
          <w:sz w:val="20"/>
          <w:szCs w:val="20"/>
          <w:lang w:eastAsia="es-BO"/>
        </w:rPr>
        <w:t>P. carinii</w:t>
      </w:r>
      <w:r w:rsidRPr="00EC12E3">
        <w:rPr>
          <w:rFonts w:ascii="Arial" w:eastAsia="Times New Roman" w:hAnsi="Arial" w:cs="Arial"/>
          <w:color w:val="000000"/>
          <w:sz w:val="20"/>
          <w:szCs w:val="20"/>
          <w:lang w:eastAsia="es-BO"/>
        </w:rPr>
        <w:t>, más un betalactámico.</w:t>
      </w:r>
    </w:p>
    <w:tbl>
      <w:tblPr>
        <w:tblW w:w="4500" w:type="pct"/>
        <w:jc w:val="center"/>
        <w:tblCellSpacing w:w="0" w:type="dxa"/>
        <w:shd w:val="clear" w:color="auto" w:fill="08618C"/>
        <w:tblCellMar>
          <w:left w:w="0" w:type="dxa"/>
          <w:right w:w="0" w:type="dxa"/>
        </w:tblCellMar>
        <w:tblLook w:val="04A0" w:firstRow="1" w:lastRow="0" w:firstColumn="1" w:lastColumn="0" w:noHBand="0" w:noVBand="1"/>
      </w:tblPr>
      <w:tblGrid>
        <w:gridCol w:w="7954"/>
      </w:tblGrid>
      <w:tr w:rsidR="00EC12E3" w:rsidRPr="00EC12E3" w:rsidTr="00EC12E3">
        <w:trPr>
          <w:tblCellSpacing w:w="0" w:type="dxa"/>
          <w:jc w:val="center"/>
        </w:trPr>
        <w:tc>
          <w:tcPr>
            <w:tcW w:w="0" w:type="auto"/>
            <w:shd w:val="clear" w:color="auto" w:fill="08618C"/>
            <w:vAlign w:val="center"/>
            <w:hideMark/>
          </w:tcPr>
          <w:tbl>
            <w:tblPr>
              <w:tblW w:w="5000" w:type="pct"/>
              <w:tblCellSpacing w:w="0" w:type="dxa"/>
              <w:tblBorders>
                <w:top w:val="outset" w:sz="6" w:space="0" w:color="08618C"/>
                <w:left w:val="outset" w:sz="6" w:space="0" w:color="08618C"/>
                <w:bottom w:val="outset" w:sz="6" w:space="0" w:color="08618C"/>
                <w:right w:val="outset" w:sz="6" w:space="0" w:color="08618C"/>
              </w:tblBorders>
              <w:shd w:val="clear" w:color="auto" w:fill="E8F8FD"/>
              <w:tblCellMar>
                <w:top w:w="15" w:type="dxa"/>
                <w:left w:w="15" w:type="dxa"/>
                <w:bottom w:w="15" w:type="dxa"/>
                <w:right w:w="15" w:type="dxa"/>
              </w:tblCellMar>
              <w:tblLook w:val="04A0" w:firstRow="1" w:lastRow="0" w:firstColumn="1" w:lastColumn="0" w:noHBand="0" w:noVBand="1"/>
            </w:tblPr>
            <w:tblGrid>
              <w:gridCol w:w="3969"/>
              <w:gridCol w:w="3969"/>
            </w:tblGrid>
            <w:tr w:rsidR="00EC12E3" w:rsidRPr="00EC12E3">
              <w:trPr>
                <w:tblCellSpacing w:w="0" w:type="dxa"/>
              </w:trPr>
              <w:tc>
                <w:tcPr>
                  <w:tcW w:w="2500" w:type="pct"/>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b/>
                      <w:bCs/>
                      <w:color w:val="08618C"/>
                      <w:sz w:val="20"/>
                      <w:szCs w:val="20"/>
                      <w:lang w:eastAsia="es-BO"/>
                    </w:rPr>
                    <w:t>Etiología (cierta o sospecha)</w:t>
                  </w:r>
                </w:p>
              </w:tc>
              <w:tc>
                <w:tcPr>
                  <w:tcW w:w="2500" w:type="pct"/>
                  <w:tcBorders>
                    <w:top w:val="outset" w:sz="6" w:space="0" w:color="08618C"/>
                    <w:left w:val="outset" w:sz="6" w:space="0" w:color="08618C"/>
                    <w:bottom w:val="outset" w:sz="6" w:space="0" w:color="08618C"/>
                    <w:right w:val="outset" w:sz="6" w:space="0" w:color="08618C"/>
                  </w:tcBorders>
                  <w:shd w:val="clear" w:color="auto" w:fill="E8F8FD"/>
                  <w:vAlign w:val="center"/>
                  <w:hideMark/>
                </w:tcPr>
                <w:p w:rsidR="00EC12E3" w:rsidRPr="00EC12E3" w:rsidRDefault="00EC12E3" w:rsidP="00EC12E3">
                  <w:pPr>
                    <w:spacing w:after="0" w:line="240" w:lineRule="auto"/>
                    <w:jc w:val="center"/>
                    <w:rPr>
                      <w:rFonts w:ascii="Times New Roman" w:eastAsia="Times New Roman" w:hAnsi="Times New Roman" w:cs="Times New Roman"/>
                      <w:sz w:val="24"/>
                      <w:szCs w:val="24"/>
                      <w:lang w:eastAsia="es-BO"/>
                    </w:rPr>
                  </w:pPr>
                  <w:r w:rsidRPr="00EC12E3">
                    <w:rPr>
                      <w:rFonts w:ascii="Arial" w:eastAsia="Times New Roman" w:hAnsi="Arial" w:cs="Arial"/>
                      <w:b/>
                      <w:bCs/>
                      <w:color w:val="08618C"/>
                      <w:sz w:val="20"/>
                      <w:szCs w:val="20"/>
                      <w:lang w:eastAsia="es-BO"/>
                    </w:rPr>
                    <w:t>Tratamiento</w:t>
                  </w:r>
                </w:p>
              </w:tc>
            </w:tr>
            <w:tr w:rsidR="00EC12E3" w:rsidRPr="00EC12E3">
              <w:trPr>
                <w:tblCellSpacing w:w="0" w:type="dxa"/>
              </w:trPr>
              <w:tc>
                <w:tcPr>
                  <w:tcW w:w="5000" w:type="pct"/>
                  <w:gridSpan w:val="2"/>
                  <w:tcBorders>
                    <w:top w:val="outset" w:sz="6" w:space="0" w:color="08618C"/>
                    <w:left w:val="outset" w:sz="6" w:space="0" w:color="08618C"/>
                    <w:bottom w:val="outset" w:sz="6" w:space="0" w:color="08618C"/>
                    <w:right w:val="outset" w:sz="6" w:space="0" w:color="08618C"/>
                  </w:tcBorders>
                  <w:shd w:val="clear" w:color="auto" w:fill="E8F8FD"/>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939"/>
                    <w:gridCol w:w="3939"/>
                  </w:tblGrid>
                  <w:tr w:rsidR="00EC12E3" w:rsidRPr="00EC12E3">
                    <w:trPr>
                      <w:tblCellSpacing w:w="15" w:type="dxa"/>
                    </w:trPr>
                    <w:tc>
                      <w:tcPr>
                        <w:tcW w:w="2500" w:type="pct"/>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Receptor de trasplante con sospecha de neumonía </w:t>
                        </w:r>
                        <w:proofErr w:type="gramStart"/>
                        <w:r w:rsidRPr="00EC12E3">
                          <w:rPr>
                            <w:rFonts w:ascii="Arial" w:eastAsia="Times New Roman" w:hAnsi="Arial" w:cs="Arial"/>
                            <w:color w:val="000000"/>
                            <w:sz w:val="20"/>
                            <w:szCs w:val="20"/>
                            <w:lang w:eastAsia="es-BO"/>
                          </w:rPr>
                          <w:t>bacteriana .</w:t>
                        </w:r>
                        <w:proofErr w:type="gramEnd"/>
                      </w:p>
                    </w:tc>
                    <w:tc>
                      <w:tcPr>
                        <w:tcW w:w="2500" w:type="pct"/>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Comunitaria: ceftriaxona (1 -2 g/24h), cefotaxima (2 g/8h) o amoxicilina-clavulánico (1000/200 mg/8h), 10-14 días. Si leve: moxifloxacino 400 mg/24h v.o. </w:t>
                        </w:r>
                        <w:r w:rsidRPr="00EC12E3">
                          <w:rPr>
                            <w:rFonts w:ascii="Arial" w:eastAsia="Times New Roman" w:hAnsi="Arial" w:cs="Arial"/>
                            <w:color w:val="000000"/>
                            <w:sz w:val="20"/>
                            <w:szCs w:val="20"/>
                            <w:lang w:eastAsia="es-BO"/>
                          </w:rPr>
                          <w:br/>
                          <w:t xml:space="preserve">Nosocomial: ver capítulo específico </w:t>
                        </w:r>
                        <w:r w:rsidRPr="00EC12E3">
                          <w:rPr>
                            <w:rFonts w:ascii="Arial" w:eastAsia="Times New Roman" w:hAnsi="Arial" w:cs="Arial"/>
                            <w:color w:val="000000"/>
                            <w:sz w:val="20"/>
                            <w:szCs w:val="20"/>
                            <w:lang w:eastAsia="es-BO"/>
                          </w:rPr>
                          <w:br/>
                          <w:t xml:space="preserve">Añadir: </w:t>
                        </w:r>
                        <w:r w:rsidRPr="00EC12E3">
                          <w:rPr>
                            <w:rFonts w:ascii="Arial" w:eastAsia="Times New Roman" w:hAnsi="Arial" w:cs="Arial"/>
                            <w:color w:val="000000"/>
                            <w:sz w:val="20"/>
                            <w:szCs w:val="20"/>
                            <w:lang w:eastAsia="es-BO"/>
                          </w:rPr>
                          <w:br/>
                          <w:t xml:space="preserve">Fluorquinolona si no disponible antigenuria de </w:t>
                        </w:r>
                        <w:r w:rsidRPr="00EC12E3">
                          <w:rPr>
                            <w:rFonts w:ascii="Arial" w:eastAsia="Times New Roman" w:hAnsi="Arial" w:cs="Arial"/>
                            <w:i/>
                            <w:iCs/>
                            <w:color w:val="000000"/>
                            <w:sz w:val="20"/>
                            <w:szCs w:val="20"/>
                            <w:lang w:eastAsia="es-BO"/>
                          </w:rPr>
                          <w:t xml:space="preserve">Legionella pneumophila </w:t>
                        </w:r>
                        <w:r w:rsidRPr="00EC12E3">
                          <w:rPr>
                            <w:rFonts w:ascii="Arial" w:eastAsia="Times New Roman" w:hAnsi="Arial" w:cs="Arial"/>
                            <w:color w:val="000000"/>
                            <w:sz w:val="20"/>
                            <w:szCs w:val="20"/>
                            <w:lang w:eastAsia="es-BO"/>
                          </w:rPr>
                          <w:br/>
                          <w:t xml:space="preserve">Cotrimoxazol si no profilaxis frente a </w:t>
                        </w:r>
                        <w:r w:rsidRPr="00EC12E3">
                          <w:rPr>
                            <w:rFonts w:ascii="Arial" w:eastAsia="Times New Roman" w:hAnsi="Arial" w:cs="Arial"/>
                            <w:i/>
                            <w:iCs/>
                            <w:color w:val="000000"/>
                            <w:sz w:val="20"/>
                            <w:szCs w:val="20"/>
                            <w:lang w:eastAsia="es-BO"/>
                          </w:rPr>
                          <w:t>P. carinii</w:t>
                        </w:r>
                        <w:r w:rsidRPr="00EC12E3">
                          <w:rPr>
                            <w:rFonts w:ascii="Arial" w:eastAsia="Times New Roman" w:hAnsi="Arial" w:cs="Arial"/>
                            <w:color w:val="000000"/>
                            <w:sz w:val="20"/>
                            <w:szCs w:val="20"/>
                            <w:lang w:eastAsia="es-BO"/>
                          </w:rPr>
                          <w:t xml:space="preserve"> y clínica compatible. </w:t>
                        </w:r>
                        <w:r w:rsidRPr="00EC12E3">
                          <w:rPr>
                            <w:rFonts w:ascii="Arial" w:eastAsia="Times New Roman" w:hAnsi="Arial" w:cs="Arial"/>
                            <w:color w:val="000000"/>
                            <w:sz w:val="20"/>
                            <w:szCs w:val="20"/>
                            <w:lang w:eastAsia="es-BO"/>
                          </w:rPr>
                          <w:br/>
                          <w:t xml:space="preserve">Anfotericina B si nódulos o cavitación </w:t>
                        </w:r>
                        <w:r w:rsidRPr="00EC12E3">
                          <w:rPr>
                            <w:rFonts w:ascii="Arial" w:eastAsia="Times New Roman" w:hAnsi="Arial" w:cs="Arial"/>
                            <w:color w:val="000000"/>
                            <w:sz w:val="20"/>
                            <w:szCs w:val="20"/>
                            <w:lang w:eastAsia="es-BO"/>
                          </w:rPr>
                          <w:br/>
                          <w:t xml:space="preserve">Ganciclovir si antigenemia CMV positiva o retinitis. </w:t>
                        </w:r>
                      </w:p>
                    </w:tc>
                  </w:tr>
                  <w:tr w:rsidR="00EC12E3" w:rsidRPr="00EC12E3">
                    <w:trPr>
                      <w:tblCellSpacing w:w="15" w:type="dxa"/>
                    </w:trPr>
                    <w:tc>
                      <w:tcPr>
                        <w:tcW w:w="2500" w:type="pct"/>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Neutropénico con sospecha de neumonía </w:t>
                        </w:r>
                        <w:proofErr w:type="gramStart"/>
                        <w:r w:rsidRPr="00EC12E3">
                          <w:rPr>
                            <w:rFonts w:ascii="Arial" w:eastAsia="Times New Roman" w:hAnsi="Arial" w:cs="Arial"/>
                            <w:color w:val="000000"/>
                            <w:sz w:val="20"/>
                            <w:szCs w:val="20"/>
                            <w:lang w:eastAsia="es-BO"/>
                          </w:rPr>
                          <w:t>bacteriana ........</w:t>
                        </w:r>
                        <w:proofErr w:type="gramEnd"/>
                      </w:p>
                    </w:tc>
                    <w:tc>
                      <w:tcPr>
                        <w:tcW w:w="2500" w:type="pct"/>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Cefepima (2 g/8h) más amikacina (15 mg/kg/24 h) 14 días (valorar recuperación de neutropenia) </w:t>
                        </w:r>
                        <w:r w:rsidRPr="00EC12E3">
                          <w:rPr>
                            <w:rFonts w:ascii="Arial" w:eastAsia="Times New Roman" w:hAnsi="Arial" w:cs="Arial"/>
                            <w:color w:val="000000"/>
                            <w:sz w:val="20"/>
                            <w:szCs w:val="20"/>
                            <w:lang w:eastAsia="es-BO"/>
                          </w:rPr>
                          <w:br/>
                          <w:t xml:space="preserve">Añadir: fluorquinolona si no se dispone de antigenuria de </w:t>
                        </w:r>
                        <w:r w:rsidRPr="00EC12E3">
                          <w:rPr>
                            <w:rFonts w:ascii="Arial" w:eastAsia="Times New Roman" w:hAnsi="Arial" w:cs="Arial"/>
                            <w:i/>
                            <w:iCs/>
                            <w:color w:val="000000"/>
                            <w:sz w:val="20"/>
                            <w:szCs w:val="20"/>
                            <w:lang w:eastAsia="es-BO"/>
                          </w:rPr>
                          <w:t>Legionella pneumophila</w:t>
                        </w:r>
                        <w:r w:rsidRPr="00EC12E3">
                          <w:rPr>
                            <w:rFonts w:ascii="Times New Roman" w:eastAsia="Times New Roman" w:hAnsi="Times New Roman" w:cs="Times New Roman"/>
                            <w:sz w:val="24"/>
                            <w:szCs w:val="24"/>
                            <w:lang w:eastAsia="es-BO"/>
                          </w:rPr>
                          <w:t xml:space="preserve"> </w:t>
                        </w:r>
                      </w:p>
                    </w:tc>
                  </w:tr>
                  <w:tr w:rsidR="00EC12E3" w:rsidRPr="00EC12E3">
                    <w:trPr>
                      <w:tblCellSpacing w:w="15" w:type="dxa"/>
                    </w:trPr>
                    <w:tc>
                      <w:tcPr>
                        <w:tcW w:w="2500" w:type="pct"/>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Infección VIH con neumonía bacteriana no sospecha </w:t>
                        </w:r>
                        <w:proofErr w:type="gramStart"/>
                        <w:r w:rsidRPr="00EC12E3">
                          <w:rPr>
                            <w:rFonts w:ascii="Arial" w:eastAsia="Times New Roman" w:hAnsi="Arial" w:cs="Arial"/>
                            <w:color w:val="000000"/>
                            <w:sz w:val="20"/>
                            <w:szCs w:val="20"/>
                            <w:lang w:eastAsia="es-BO"/>
                          </w:rPr>
                          <w:t>de .....</w:t>
                        </w:r>
                        <w:proofErr w:type="gramEnd"/>
                        <w:r w:rsidRPr="00EC12E3">
                          <w:rPr>
                            <w:rFonts w:ascii="Arial" w:eastAsia="Times New Roman" w:hAnsi="Arial" w:cs="Arial"/>
                            <w:color w:val="000000"/>
                            <w:sz w:val="20"/>
                            <w:szCs w:val="20"/>
                            <w:lang w:eastAsia="es-BO"/>
                          </w:rPr>
                          <w:t xml:space="preserve"> </w:t>
                        </w:r>
                        <w:r w:rsidRPr="00EC12E3">
                          <w:rPr>
                            <w:rFonts w:ascii="Arial" w:eastAsia="Times New Roman" w:hAnsi="Arial" w:cs="Arial"/>
                            <w:i/>
                            <w:iCs/>
                            <w:color w:val="000000"/>
                            <w:sz w:val="20"/>
                            <w:szCs w:val="20"/>
                            <w:lang w:eastAsia="es-BO"/>
                          </w:rPr>
                          <w:t xml:space="preserve">P. aeruginosa </w:t>
                        </w:r>
                      </w:p>
                    </w:tc>
                    <w:tc>
                      <w:tcPr>
                        <w:tcW w:w="2500" w:type="pct"/>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Ceftriaxona (1 g/24h) i.m o i.v., 10-14 días</w:t>
                        </w:r>
                      </w:p>
                    </w:tc>
                  </w:tr>
                  <w:tr w:rsidR="00EC12E3" w:rsidRPr="00EC12E3">
                    <w:trPr>
                      <w:tblCellSpacing w:w="15" w:type="dxa"/>
                    </w:trPr>
                    <w:tc>
                      <w:tcPr>
                        <w:tcW w:w="2500" w:type="pct"/>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Infección VIH con neumonía bacteriana con sospecha </w:t>
                        </w:r>
                        <w:proofErr w:type="gramStart"/>
                        <w:r w:rsidRPr="00EC12E3">
                          <w:rPr>
                            <w:rFonts w:ascii="Arial" w:eastAsia="Times New Roman" w:hAnsi="Arial" w:cs="Arial"/>
                            <w:color w:val="000000"/>
                            <w:sz w:val="20"/>
                            <w:szCs w:val="20"/>
                            <w:lang w:eastAsia="es-BO"/>
                          </w:rPr>
                          <w:t>de .....</w:t>
                        </w:r>
                        <w:proofErr w:type="gramEnd"/>
                        <w:r w:rsidRPr="00EC12E3">
                          <w:rPr>
                            <w:rFonts w:ascii="Arial" w:eastAsia="Times New Roman" w:hAnsi="Arial" w:cs="Arial"/>
                            <w:color w:val="000000"/>
                            <w:sz w:val="20"/>
                            <w:szCs w:val="20"/>
                            <w:lang w:eastAsia="es-BO"/>
                          </w:rPr>
                          <w:t xml:space="preserve"> </w:t>
                        </w:r>
                        <w:r w:rsidRPr="00EC12E3">
                          <w:rPr>
                            <w:rFonts w:ascii="Arial" w:eastAsia="Times New Roman" w:hAnsi="Arial" w:cs="Arial"/>
                            <w:i/>
                            <w:iCs/>
                            <w:color w:val="000000"/>
                            <w:sz w:val="20"/>
                            <w:szCs w:val="20"/>
                            <w:lang w:eastAsia="es-BO"/>
                          </w:rPr>
                          <w:t xml:space="preserve">P. aeruginosa </w:t>
                        </w:r>
                      </w:p>
                    </w:tc>
                    <w:tc>
                      <w:tcPr>
                        <w:tcW w:w="2500" w:type="pct"/>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Cefepima (2 g/8h) i.v., 14 días</w:t>
                        </w:r>
                      </w:p>
                    </w:tc>
                  </w:tr>
                  <w:tr w:rsidR="00EC12E3" w:rsidRPr="00EC12E3">
                    <w:trPr>
                      <w:tblCellSpacing w:w="15" w:type="dxa"/>
                    </w:trPr>
                    <w:tc>
                      <w:tcPr>
                        <w:tcW w:w="2500" w:type="pct"/>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Aspergilosis pulmonar </w:t>
                        </w:r>
                        <w:proofErr w:type="gramStart"/>
                        <w:r w:rsidRPr="00EC12E3">
                          <w:rPr>
                            <w:rFonts w:ascii="Arial" w:eastAsia="Times New Roman" w:hAnsi="Arial" w:cs="Arial"/>
                            <w:color w:val="000000"/>
                            <w:sz w:val="20"/>
                            <w:szCs w:val="20"/>
                            <w:lang w:eastAsia="es-BO"/>
                          </w:rPr>
                          <w:t>invasiva ........................</w:t>
                        </w:r>
                        <w:proofErr w:type="gramEnd"/>
                        <w:r w:rsidRPr="00EC12E3">
                          <w:rPr>
                            <w:rFonts w:ascii="Arial" w:eastAsia="Times New Roman" w:hAnsi="Arial" w:cs="Arial"/>
                            <w:color w:val="000000"/>
                            <w:sz w:val="20"/>
                            <w:szCs w:val="20"/>
                            <w:lang w:eastAsia="es-BO"/>
                          </w:rPr>
                          <w:t xml:space="preserve"> </w:t>
                        </w:r>
                      </w:p>
                    </w:tc>
                    <w:tc>
                      <w:tcPr>
                        <w:tcW w:w="2500" w:type="pct"/>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Anfotericina B (1 mg/kg/24h, hasta 1,5 mg/kg/24h en neutropénicos; si </w:t>
                        </w:r>
                        <w:r w:rsidRPr="00EC12E3">
                          <w:rPr>
                            <w:rFonts w:ascii="Arial" w:eastAsia="Times New Roman" w:hAnsi="Arial" w:cs="Arial"/>
                            <w:color w:val="000000"/>
                            <w:sz w:val="20"/>
                            <w:szCs w:val="20"/>
                            <w:lang w:eastAsia="es-BO"/>
                          </w:rPr>
                          <w:lastRenderedPageBreak/>
                          <w:t xml:space="preserve">ciclosporina, 0,13-1 mg/kg/24h). </w:t>
                        </w:r>
                        <w:r w:rsidRPr="00EC12E3">
                          <w:rPr>
                            <w:rFonts w:ascii="Arial" w:eastAsia="Times New Roman" w:hAnsi="Arial" w:cs="Arial"/>
                            <w:color w:val="000000"/>
                            <w:sz w:val="20"/>
                            <w:szCs w:val="20"/>
                            <w:lang w:eastAsia="es-BO"/>
                          </w:rPr>
                          <w:br/>
                          <w:t xml:space="preserve">Alternativas (si toxicidad o fracaso): Formulación lipídica de anfotericina B (4-5 mg/kg/24h) </w:t>
                        </w:r>
                        <w:r w:rsidRPr="00EC12E3">
                          <w:rPr>
                            <w:rFonts w:ascii="Arial" w:eastAsia="Times New Roman" w:hAnsi="Arial" w:cs="Arial"/>
                            <w:color w:val="000000"/>
                            <w:sz w:val="20"/>
                            <w:szCs w:val="20"/>
                            <w:lang w:eastAsia="es-BO"/>
                          </w:rPr>
                          <w:br/>
                          <w:t xml:space="preserve">Itraconazol (200 mg/8h 4 días seguido de 200 mg/12 h)* </w:t>
                        </w:r>
                      </w:p>
                    </w:tc>
                  </w:tr>
                  <w:tr w:rsidR="00EC12E3" w:rsidRPr="00EC12E3">
                    <w:trPr>
                      <w:tblCellSpacing w:w="15" w:type="dxa"/>
                    </w:trPr>
                    <w:tc>
                      <w:tcPr>
                        <w:tcW w:w="2500" w:type="pct"/>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lastRenderedPageBreak/>
                          <w:t xml:space="preserve">Neumonitis por </w:t>
                        </w:r>
                        <w:proofErr w:type="gramStart"/>
                        <w:r w:rsidRPr="00EC12E3">
                          <w:rPr>
                            <w:rFonts w:ascii="Arial" w:eastAsia="Times New Roman" w:hAnsi="Arial" w:cs="Arial"/>
                            <w:color w:val="000000"/>
                            <w:sz w:val="20"/>
                            <w:szCs w:val="20"/>
                            <w:lang w:eastAsia="es-BO"/>
                          </w:rPr>
                          <w:t>CMV .............................</w:t>
                        </w:r>
                        <w:proofErr w:type="gramEnd"/>
                      </w:p>
                    </w:tc>
                    <w:tc>
                      <w:tcPr>
                        <w:tcW w:w="2500" w:type="pct"/>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Ganciclovir (5 mg/kg/12 h), i.v. 21 días </w:t>
                        </w:r>
                        <w:r w:rsidRPr="00EC12E3">
                          <w:rPr>
                            <w:rFonts w:ascii="Arial" w:eastAsia="Times New Roman" w:hAnsi="Arial" w:cs="Arial"/>
                            <w:color w:val="000000"/>
                            <w:sz w:val="20"/>
                            <w:szCs w:val="20"/>
                            <w:lang w:eastAsia="es-BO"/>
                          </w:rPr>
                          <w:br/>
                          <w:t xml:space="preserve">Añadir gammaglobulina hiperinmune en trasplante de médula ósea </w:t>
                        </w:r>
                        <w:r w:rsidRPr="00EC12E3">
                          <w:rPr>
                            <w:rFonts w:ascii="Arial" w:eastAsia="Times New Roman" w:hAnsi="Arial" w:cs="Arial"/>
                            <w:color w:val="000000"/>
                            <w:sz w:val="20"/>
                            <w:szCs w:val="20"/>
                            <w:lang w:eastAsia="es-BO"/>
                          </w:rPr>
                          <w:br/>
                          <w:t xml:space="preserve">Alternativa: Foscarnet (60 mg/1kg/8 horas) - no recomendado en trasplante por su nefrotoxicidad </w:t>
                        </w:r>
                      </w:p>
                    </w:tc>
                  </w:tr>
                  <w:tr w:rsidR="00EC12E3" w:rsidRPr="00EC12E3">
                    <w:trPr>
                      <w:tblCellSpacing w:w="15" w:type="dxa"/>
                    </w:trPr>
                    <w:tc>
                      <w:tcPr>
                        <w:tcW w:w="2500" w:type="pct"/>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proofErr w:type="gramStart"/>
                        <w:r w:rsidRPr="00EC12E3">
                          <w:rPr>
                            <w:rFonts w:ascii="Arial" w:eastAsia="Times New Roman" w:hAnsi="Arial" w:cs="Arial"/>
                            <w:color w:val="000000"/>
                            <w:sz w:val="20"/>
                            <w:szCs w:val="20"/>
                            <w:lang w:eastAsia="es-BO"/>
                          </w:rPr>
                          <w:t>Tuberculosis ........................................</w:t>
                        </w:r>
                        <w:proofErr w:type="gramEnd"/>
                      </w:p>
                    </w:tc>
                    <w:tc>
                      <w:tcPr>
                        <w:tcW w:w="2500" w:type="pct"/>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Ver capítulo específico</w:t>
                        </w:r>
                      </w:p>
                    </w:tc>
                  </w:tr>
                  <w:tr w:rsidR="00EC12E3" w:rsidRPr="00EC12E3">
                    <w:trPr>
                      <w:tblCellSpacing w:w="15" w:type="dxa"/>
                    </w:trPr>
                    <w:tc>
                      <w:tcPr>
                        <w:tcW w:w="2500" w:type="pct"/>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proofErr w:type="gramStart"/>
                        <w:r w:rsidRPr="00EC12E3">
                          <w:rPr>
                            <w:rFonts w:ascii="Arial" w:eastAsia="Times New Roman" w:hAnsi="Arial" w:cs="Arial"/>
                            <w:color w:val="000000"/>
                            <w:sz w:val="20"/>
                            <w:szCs w:val="20"/>
                            <w:lang w:eastAsia="es-BO"/>
                          </w:rPr>
                          <w:t>Toxoplasmosis ........................</w:t>
                        </w:r>
                        <w:proofErr w:type="gramEnd"/>
                      </w:p>
                    </w:tc>
                    <w:tc>
                      <w:tcPr>
                        <w:tcW w:w="2500" w:type="pct"/>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Pirimetamina (200 mg día 1º y seguir con 50-75 mg/24h) más sulfadiacina (75 mg/kg/24h) + ácido folínico (10-20 mg/día), 3-6 semanas. </w:t>
                        </w:r>
                        <w:r w:rsidRPr="00EC12E3">
                          <w:rPr>
                            <w:rFonts w:ascii="Arial" w:eastAsia="Times New Roman" w:hAnsi="Arial" w:cs="Arial"/>
                            <w:color w:val="000000"/>
                            <w:sz w:val="20"/>
                            <w:szCs w:val="20"/>
                            <w:lang w:eastAsia="es-BO"/>
                          </w:rPr>
                          <w:br/>
                          <w:t xml:space="preserve">Si intolerancia a sulfadiacina: clindamicina (600 mg/6h). </w:t>
                        </w:r>
                      </w:p>
                    </w:tc>
                  </w:tr>
                  <w:tr w:rsidR="00EC12E3" w:rsidRPr="00EC12E3">
                    <w:trPr>
                      <w:tblCellSpacing w:w="15" w:type="dxa"/>
                    </w:trPr>
                    <w:tc>
                      <w:tcPr>
                        <w:tcW w:w="2500" w:type="pct"/>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i/>
                            <w:iCs/>
                            <w:color w:val="000000"/>
                            <w:sz w:val="20"/>
                            <w:szCs w:val="20"/>
                            <w:lang w:eastAsia="es-BO"/>
                          </w:rPr>
                          <w:t xml:space="preserve">Rhodococcus </w:t>
                        </w:r>
                        <w:proofErr w:type="gramStart"/>
                        <w:r w:rsidRPr="00EC12E3">
                          <w:rPr>
                            <w:rFonts w:ascii="Arial" w:eastAsia="Times New Roman" w:hAnsi="Arial" w:cs="Arial"/>
                            <w:i/>
                            <w:iCs/>
                            <w:color w:val="000000"/>
                            <w:sz w:val="20"/>
                            <w:szCs w:val="20"/>
                            <w:lang w:eastAsia="es-BO"/>
                          </w:rPr>
                          <w:t>equi</w:t>
                        </w:r>
                        <w:r w:rsidRPr="00EC12E3">
                          <w:rPr>
                            <w:rFonts w:ascii="Arial" w:eastAsia="Times New Roman" w:hAnsi="Arial" w:cs="Arial"/>
                            <w:color w:val="000000"/>
                            <w:sz w:val="20"/>
                            <w:szCs w:val="20"/>
                            <w:lang w:eastAsia="es-BO"/>
                          </w:rPr>
                          <w:t xml:space="preserve"> ....................................</w:t>
                        </w:r>
                        <w:proofErr w:type="gramEnd"/>
                      </w:p>
                    </w:tc>
                    <w:tc>
                      <w:tcPr>
                        <w:tcW w:w="2500" w:type="pct"/>
                        <w:hideMark/>
                      </w:tcPr>
                      <w:p w:rsidR="00EC12E3" w:rsidRPr="00EC12E3" w:rsidRDefault="00EC12E3" w:rsidP="00EC12E3">
                        <w:pPr>
                          <w:spacing w:after="0" w:line="240" w:lineRule="auto"/>
                          <w:rPr>
                            <w:rFonts w:ascii="Times New Roman" w:eastAsia="Times New Roman" w:hAnsi="Times New Roman" w:cs="Times New Roman"/>
                            <w:sz w:val="24"/>
                            <w:szCs w:val="24"/>
                            <w:lang w:eastAsia="es-BO"/>
                          </w:rPr>
                        </w:pPr>
                        <w:r w:rsidRPr="00EC12E3">
                          <w:rPr>
                            <w:rFonts w:ascii="Arial" w:eastAsia="Times New Roman" w:hAnsi="Arial" w:cs="Arial"/>
                            <w:color w:val="000000"/>
                            <w:sz w:val="20"/>
                            <w:szCs w:val="20"/>
                            <w:lang w:eastAsia="es-BO"/>
                          </w:rPr>
                          <w:t xml:space="preserve">Imipenem (500 mg/6h) i.v. más vancomicina (1 g/12 h) i.v., 14 días </w:t>
                        </w:r>
                        <w:r w:rsidRPr="00EC12E3">
                          <w:rPr>
                            <w:rFonts w:ascii="Arial" w:eastAsia="Times New Roman" w:hAnsi="Arial" w:cs="Arial"/>
                            <w:color w:val="000000"/>
                            <w:sz w:val="20"/>
                            <w:szCs w:val="20"/>
                            <w:lang w:eastAsia="es-BO"/>
                          </w:rPr>
                          <w:br/>
                          <w:t xml:space="preserve">Seguir con al menos dos fármacos activos, con buena penetración </w:t>
                        </w:r>
                      </w:p>
                    </w:tc>
                  </w:tr>
                </w:tbl>
                <w:p w:rsidR="00EC12E3" w:rsidRPr="00EC12E3" w:rsidRDefault="00EC12E3" w:rsidP="00EC12E3">
                  <w:pPr>
                    <w:spacing w:after="0" w:line="240" w:lineRule="auto"/>
                    <w:rPr>
                      <w:rFonts w:ascii="Times New Roman" w:eastAsia="Times New Roman" w:hAnsi="Times New Roman" w:cs="Times New Roman"/>
                      <w:sz w:val="24"/>
                      <w:szCs w:val="24"/>
                      <w:lang w:eastAsia="es-BO"/>
                    </w:rPr>
                  </w:pPr>
                </w:p>
              </w:tc>
            </w:tr>
          </w:tbl>
          <w:p w:rsidR="00EC12E3" w:rsidRPr="00EC12E3" w:rsidRDefault="00EC12E3" w:rsidP="00EC12E3">
            <w:pPr>
              <w:spacing w:after="0" w:line="240" w:lineRule="auto"/>
              <w:rPr>
                <w:rFonts w:ascii="Times New Roman" w:eastAsia="Times New Roman" w:hAnsi="Times New Roman" w:cs="Times New Roman"/>
                <w:sz w:val="24"/>
                <w:szCs w:val="24"/>
                <w:lang w:eastAsia="es-BO"/>
              </w:rPr>
            </w:pPr>
          </w:p>
        </w:tc>
      </w:tr>
    </w:tbl>
    <w:p w:rsidR="006873B7" w:rsidRDefault="006873B7"/>
    <w:p w:rsidR="004B54D0" w:rsidRDefault="004B54D0"/>
    <w:p w:rsidR="004B54D0" w:rsidRPr="004B54D0" w:rsidRDefault="004B54D0" w:rsidP="004B54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BO"/>
        </w:rPr>
      </w:pPr>
      <w:r w:rsidRPr="004B54D0">
        <w:rPr>
          <w:rFonts w:ascii="Times New Roman" w:eastAsia="Times New Roman" w:hAnsi="Times New Roman" w:cs="Times New Roman"/>
          <w:b/>
          <w:bCs/>
          <w:kern w:val="36"/>
          <w:sz w:val="48"/>
          <w:szCs w:val="48"/>
          <w:lang w:eastAsia="es-BO"/>
        </w:rPr>
        <w:t>Protocolo de Manejo de Neumonía Adquirida en la Comunidad (NAC)</w:t>
      </w:r>
    </w:p>
    <w:p w:rsidR="004B54D0" w:rsidRPr="004B54D0" w:rsidRDefault="004B54D0" w:rsidP="004B54D0">
      <w:pPr>
        <w:spacing w:after="0" w:line="240" w:lineRule="auto"/>
        <w:rPr>
          <w:rFonts w:ascii="Times New Roman" w:eastAsia="Times New Roman" w:hAnsi="Times New Roman" w:cs="Times New Roman"/>
          <w:sz w:val="24"/>
          <w:szCs w:val="24"/>
          <w:lang w:eastAsia="es-BO"/>
        </w:rPr>
      </w:pPr>
      <w:r w:rsidRPr="004B54D0">
        <w:rPr>
          <w:rFonts w:ascii="Times New Roman" w:eastAsia="Times New Roman" w:hAnsi="Times New Roman" w:cs="Times New Roman"/>
          <w:b/>
          <w:bCs/>
          <w:sz w:val="24"/>
          <w:szCs w:val="24"/>
          <w:lang w:eastAsia="es-BO"/>
        </w:rPr>
        <w:t xml:space="preserve">Enviado por </w:t>
      </w:r>
      <w:hyperlink r:id="rId288" w:history="1">
        <w:r w:rsidRPr="004B54D0">
          <w:rPr>
            <w:rFonts w:ascii="Times New Roman" w:eastAsia="Times New Roman" w:hAnsi="Times New Roman" w:cs="Times New Roman"/>
            <w:b/>
            <w:bCs/>
            <w:color w:val="0000FF"/>
            <w:sz w:val="24"/>
            <w:szCs w:val="24"/>
            <w:u w:val="single"/>
            <w:lang w:eastAsia="es-BO"/>
          </w:rPr>
          <w:t xml:space="preserve">Rioluris Bermúdez Manga </w:t>
        </w:r>
      </w:hyperlink>
    </w:p>
    <w:p w:rsidR="004B54D0" w:rsidRPr="004B54D0" w:rsidRDefault="004B54D0" w:rsidP="004B54D0">
      <w:pPr>
        <w:spacing w:after="0" w:line="240" w:lineRule="auto"/>
        <w:rPr>
          <w:rFonts w:ascii="Times New Roman" w:eastAsia="Times New Roman" w:hAnsi="Times New Roman" w:cs="Times New Roman"/>
          <w:sz w:val="24"/>
          <w:szCs w:val="24"/>
          <w:lang w:eastAsia="es-BO"/>
        </w:rPr>
      </w:pPr>
    </w:p>
    <w:p w:rsidR="004B54D0" w:rsidRPr="004B54D0" w:rsidRDefault="004B54D0" w:rsidP="004B54D0">
      <w:pPr>
        <w:spacing w:after="0" w:line="240" w:lineRule="auto"/>
        <w:jc w:val="center"/>
        <w:rPr>
          <w:rFonts w:ascii="Times New Roman" w:eastAsia="Times New Roman" w:hAnsi="Times New Roman" w:cs="Times New Roman"/>
          <w:sz w:val="24"/>
          <w:szCs w:val="24"/>
          <w:lang w:eastAsia="es-BO"/>
        </w:rPr>
      </w:pPr>
      <w:r w:rsidRPr="004B54D0">
        <w:rPr>
          <w:rFonts w:ascii="Times New Roman" w:eastAsia="Times New Roman" w:hAnsi="Times New Roman" w:cs="Times New Roman"/>
          <w:sz w:val="24"/>
          <w:szCs w:val="24"/>
          <w:lang w:eastAsia="es-BO"/>
        </w:rPr>
        <w:t xml:space="preserve">Partes: </w:t>
      </w:r>
      <w:hyperlink r:id="rId289" w:history="1">
        <w:r w:rsidRPr="004B54D0">
          <w:rPr>
            <w:rFonts w:ascii="Times New Roman" w:eastAsia="Times New Roman" w:hAnsi="Times New Roman" w:cs="Times New Roman"/>
            <w:color w:val="0000FF"/>
            <w:sz w:val="24"/>
            <w:szCs w:val="24"/>
            <w:u w:val="single"/>
            <w:lang w:eastAsia="es-BO"/>
          </w:rPr>
          <w:t>1</w:t>
        </w:r>
      </w:hyperlink>
      <w:r w:rsidRPr="004B54D0">
        <w:rPr>
          <w:rFonts w:ascii="Times New Roman" w:eastAsia="Times New Roman" w:hAnsi="Times New Roman" w:cs="Times New Roman"/>
          <w:sz w:val="24"/>
          <w:szCs w:val="24"/>
          <w:lang w:eastAsia="es-BO"/>
        </w:rPr>
        <w:t xml:space="preserve">, </w:t>
      </w:r>
      <w:hyperlink r:id="rId290" w:history="1">
        <w:r w:rsidRPr="004B54D0">
          <w:rPr>
            <w:rFonts w:ascii="Times New Roman" w:eastAsia="Times New Roman" w:hAnsi="Times New Roman" w:cs="Times New Roman"/>
            <w:color w:val="0000FF"/>
            <w:sz w:val="24"/>
            <w:szCs w:val="24"/>
            <w:u w:val="single"/>
            <w:lang w:eastAsia="es-BO"/>
          </w:rPr>
          <w:t>2</w:t>
        </w:r>
      </w:hyperlink>
    </w:p>
    <w:p w:rsidR="004B54D0" w:rsidRPr="004B54D0" w:rsidRDefault="004B54D0" w:rsidP="004B54D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BO"/>
        </w:rPr>
      </w:pPr>
    </w:p>
    <w:p w:rsidR="004B54D0" w:rsidRPr="004B54D0" w:rsidRDefault="004B54D0" w:rsidP="004B54D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BO"/>
        </w:rPr>
      </w:pPr>
      <w:hyperlink r:id="rId291" w:anchor="defin" w:history="1">
        <w:r w:rsidRPr="004B54D0">
          <w:rPr>
            <w:rFonts w:ascii="Times New Roman" w:eastAsia="Times New Roman" w:hAnsi="Times New Roman" w:cs="Times New Roman"/>
            <w:b/>
            <w:bCs/>
            <w:color w:val="0000FF"/>
            <w:sz w:val="24"/>
            <w:szCs w:val="24"/>
            <w:u w:val="single"/>
            <w:lang w:eastAsia="es-BO"/>
          </w:rPr>
          <w:t>Definición</w:t>
        </w:r>
      </w:hyperlink>
    </w:p>
    <w:p w:rsidR="004B54D0" w:rsidRPr="004B54D0" w:rsidRDefault="004B54D0" w:rsidP="004B54D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BO"/>
        </w:rPr>
      </w:pPr>
      <w:hyperlink r:id="rId292" w:anchor="clasif" w:history="1">
        <w:r w:rsidRPr="004B54D0">
          <w:rPr>
            <w:rFonts w:ascii="Times New Roman" w:eastAsia="Times New Roman" w:hAnsi="Times New Roman" w:cs="Times New Roman"/>
            <w:b/>
            <w:bCs/>
            <w:color w:val="0000FF"/>
            <w:sz w:val="24"/>
            <w:szCs w:val="24"/>
            <w:u w:val="single"/>
            <w:lang w:eastAsia="es-BO"/>
          </w:rPr>
          <w:t>Clasificación de la American Thoracic Society (ATS)</w:t>
        </w:r>
      </w:hyperlink>
    </w:p>
    <w:p w:rsidR="004B54D0" w:rsidRPr="004B54D0" w:rsidRDefault="004B54D0" w:rsidP="004B54D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BO"/>
        </w:rPr>
      </w:pPr>
      <w:hyperlink r:id="rId293" w:anchor="agentes" w:history="1">
        <w:r w:rsidRPr="004B54D0">
          <w:rPr>
            <w:rFonts w:ascii="Times New Roman" w:eastAsia="Times New Roman" w:hAnsi="Times New Roman" w:cs="Times New Roman"/>
            <w:b/>
            <w:bCs/>
            <w:color w:val="0000FF"/>
            <w:sz w:val="24"/>
            <w:szCs w:val="24"/>
            <w:u w:val="single"/>
            <w:lang w:eastAsia="es-BO"/>
          </w:rPr>
          <w:t>Agentes infecciosos</w:t>
        </w:r>
      </w:hyperlink>
    </w:p>
    <w:p w:rsidR="004B54D0" w:rsidRPr="004B54D0" w:rsidRDefault="004B54D0" w:rsidP="004B54D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BO"/>
        </w:rPr>
      </w:pPr>
      <w:hyperlink r:id="rId294" w:anchor="diagn" w:history="1">
        <w:r w:rsidRPr="004B54D0">
          <w:rPr>
            <w:rFonts w:ascii="Times New Roman" w:eastAsia="Times New Roman" w:hAnsi="Times New Roman" w:cs="Times New Roman"/>
            <w:b/>
            <w:bCs/>
            <w:color w:val="0000FF"/>
            <w:sz w:val="24"/>
            <w:szCs w:val="24"/>
            <w:u w:val="single"/>
            <w:lang w:eastAsia="es-BO"/>
          </w:rPr>
          <w:t>Diagnóstico</w:t>
        </w:r>
      </w:hyperlink>
    </w:p>
    <w:p w:rsidR="004B54D0" w:rsidRPr="004B54D0" w:rsidRDefault="004B54D0" w:rsidP="004B54D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BO"/>
        </w:rPr>
      </w:pPr>
      <w:hyperlink r:id="rId295" w:anchor="criterio" w:history="1">
        <w:r w:rsidRPr="004B54D0">
          <w:rPr>
            <w:rFonts w:ascii="Times New Roman" w:eastAsia="Times New Roman" w:hAnsi="Times New Roman" w:cs="Times New Roman"/>
            <w:b/>
            <w:bCs/>
            <w:color w:val="0000FF"/>
            <w:sz w:val="24"/>
            <w:szCs w:val="24"/>
            <w:u w:val="single"/>
            <w:lang w:eastAsia="es-BO"/>
          </w:rPr>
          <w:t>Criterio de hospitalización de ingreso a UCI</w:t>
        </w:r>
      </w:hyperlink>
    </w:p>
    <w:p w:rsidR="004B54D0" w:rsidRPr="004B54D0" w:rsidRDefault="004B54D0" w:rsidP="004B54D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BO"/>
        </w:rPr>
      </w:pPr>
      <w:hyperlink r:id="rId296" w:anchor="tratam" w:history="1">
        <w:r w:rsidRPr="004B54D0">
          <w:rPr>
            <w:rFonts w:ascii="Times New Roman" w:eastAsia="Times New Roman" w:hAnsi="Times New Roman" w:cs="Times New Roman"/>
            <w:b/>
            <w:bCs/>
            <w:color w:val="0000FF"/>
            <w:sz w:val="24"/>
            <w:szCs w:val="24"/>
            <w:u w:val="single"/>
            <w:lang w:eastAsia="es-BO"/>
          </w:rPr>
          <w:t>Tratamiento antimicrobiano de la NAC de atención ambulatoria</w:t>
        </w:r>
      </w:hyperlink>
    </w:p>
    <w:p w:rsidR="004B54D0" w:rsidRPr="004B54D0" w:rsidRDefault="004B54D0" w:rsidP="004B54D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BO"/>
        </w:rPr>
      </w:pPr>
      <w:hyperlink r:id="rId297" w:anchor="tratamintra" w:history="1">
        <w:r w:rsidRPr="004B54D0">
          <w:rPr>
            <w:rFonts w:ascii="Times New Roman" w:eastAsia="Times New Roman" w:hAnsi="Times New Roman" w:cs="Times New Roman"/>
            <w:b/>
            <w:bCs/>
            <w:color w:val="0000FF"/>
            <w:sz w:val="24"/>
            <w:szCs w:val="24"/>
            <w:u w:val="single"/>
            <w:lang w:eastAsia="es-BO"/>
          </w:rPr>
          <w:t>Tratamiento intrahospitalario</w:t>
        </w:r>
      </w:hyperlink>
    </w:p>
    <w:p w:rsidR="004B54D0" w:rsidRPr="004B54D0" w:rsidRDefault="004B54D0" w:rsidP="004B54D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BO"/>
        </w:rPr>
      </w:pPr>
      <w:hyperlink r:id="rId298" w:anchor="tratamantim" w:history="1">
        <w:r w:rsidRPr="004B54D0">
          <w:rPr>
            <w:rFonts w:ascii="Times New Roman" w:eastAsia="Times New Roman" w:hAnsi="Times New Roman" w:cs="Times New Roman"/>
            <w:b/>
            <w:bCs/>
            <w:color w:val="0000FF"/>
            <w:sz w:val="24"/>
            <w:szCs w:val="24"/>
            <w:u w:val="single"/>
            <w:lang w:eastAsia="es-BO"/>
          </w:rPr>
          <w:t>Tratamiento antimicrobiano de la NAC grave</w:t>
        </w:r>
      </w:hyperlink>
    </w:p>
    <w:p w:rsidR="004B54D0" w:rsidRPr="004B54D0" w:rsidRDefault="004B54D0" w:rsidP="004B54D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BO"/>
        </w:rPr>
      </w:pPr>
      <w:hyperlink r:id="rId299" w:anchor="oxigen" w:history="1">
        <w:r w:rsidRPr="004B54D0">
          <w:rPr>
            <w:rFonts w:ascii="Times New Roman" w:eastAsia="Times New Roman" w:hAnsi="Times New Roman" w:cs="Times New Roman"/>
            <w:b/>
            <w:bCs/>
            <w:color w:val="0000FF"/>
            <w:sz w:val="24"/>
            <w:szCs w:val="24"/>
            <w:u w:val="single"/>
            <w:lang w:eastAsia="es-BO"/>
          </w:rPr>
          <w:t>Oxigenoterapia</w:t>
        </w:r>
      </w:hyperlink>
    </w:p>
    <w:p w:rsidR="004B54D0" w:rsidRPr="004B54D0" w:rsidRDefault="004B54D0" w:rsidP="004B54D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BO"/>
        </w:rPr>
      </w:pPr>
      <w:hyperlink r:id="rId300" w:anchor="bibl" w:history="1">
        <w:r w:rsidRPr="004B54D0">
          <w:rPr>
            <w:rFonts w:ascii="Times New Roman" w:eastAsia="Times New Roman" w:hAnsi="Times New Roman" w:cs="Times New Roman"/>
            <w:b/>
            <w:bCs/>
            <w:color w:val="0000FF"/>
            <w:sz w:val="24"/>
            <w:szCs w:val="24"/>
            <w:u w:val="single"/>
            <w:lang w:eastAsia="es-BO"/>
          </w:rPr>
          <w:t>Bibliografía</w:t>
        </w:r>
      </w:hyperlink>
    </w:p>
    <w:p w:rsidR="004B54D0" w:rsidRPr="004B54D0" w:rsidRDefault="004B54D0" w:rsidP="004B54D0">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bookmarkStart w:id="12" w:name="intro"/>
      <w:bookmarkEnd w:id="12"/>
      <w:r w:rsidRPr="004B54D0">
        <w:rPr>
          <w:rFonts w:ascii="Times New Roman" w:eastAsia="Times New Roman" w:hAnsi="Times New Roman" w:cs="Times New Roman"/>
          <w:b/>
          <w:bCs/>
          <w:sz w:val="36"/>
          <w:szCs w:val="36"/>
          <w:lang w:eastAsia="es-BO"/>
        </w:rPr>
        <w:lastRenderedPageBreak/>
        <w:t>INTRODUCCIÓN</w:t>
      </w:r>
    </w:p>
    <w:p w:rsidR="004B54D0" w:rsidRPr="004B54D0" w:rsidRDefault="004B54D0" w:rsidP="004B54D0">
      <w:pPr>
        <w:spacing w:before="100" w:beforeAutospacing="1" w:after="100" w:afterAutospacing="1" w:line="240" w:lineRule="auto"/>
        <w:rPr>
          <w:rFonts w:ascii="Times New Roman" w:eastAsia="Times New Roman" w:hAnsi="Times New Roman" w:cs="Times New Roman"/>
          <w:sz w:val="24"/>
          <w:szCs w:val="24"/>
          <w:lang w:eastAsia="es-BO"/>
        </w:rPr>
      </w:pPr>
      <w:r w:rsidRPr="004B54D0">
        <w:rPr>
          <w:rFonts w:ascii="Times New Roman" w:eastAsia="Times New Roman" w:hAnsi="Times New Roman" w:cs="Times New Roman"/>
          <w:sz w:val="24"/>
          <w:szCs w:val="24"/>
          <w:lang w:eastAsia="es-BO"/>
        </w:rPr>
        <w:t xml:space="preserve">En </w:t>
      </w:r>
      <w:hyperlink r:id="rId301" w:history="1">
        <w:r w:rsidRPr="004B54D0">
          <w:rPr>
            <w:rFonts w:ascii="Times New Roman" w:eastAsia="Times New Roman" w:hAnsi="Times New Roman" w:cs="Times New Roman"/>
            <w:color w:val="0000FF"/>
            <w:sz w:val="24"/>
            <w:szCs w:val="24"/>
            <w:u w:val="single"/>
            <w:lang w:eastAsia="es-BO"/>
          </w:rPr>
          <w:t>Colombia</w:t>
        </w:r>
      </w:hyperlink>
      <w:r w:rsidRPr="004B54D0">
        <w:rPr>
          <w:rFonts w:ascii="Times New Roman" w:eastAsia="Times New Roman" w:hAnsi="Times New Roman" w:cs="Times New Roman"/>
          <w:sz w:val="24"/>
          <w:szCs w:val="24"/>
          <w:lang w:eastAsia="es-BO"/>
        </w:rPr>
        <w:t xml:space="preserve"> la </w:t>
      </w:r>
      <w:hyperlink r:id="rId302" w:history="1">
        <w:r w:rsidRPr="004B54D0">
          <w:rPr>
            <w:rFonts w:ascii="Times New Roman" w:eastAsia="Times New Roman" w:hAnsi="Times New Roman" w:cs="Times New Roman"/>
            <w:color w:val="0000FF"/>
            <w:sz w:val="24"/>
            <w:szCs w:val="24"/>
            <w:u w:val="single"/>
            <w:lang w:eastAsia="es-BO"/>
          </w:rPr>
          <w:t>neumonía</w:t>
        </w:r>
      </w:hyperlink>
      <w:r w:rsidRPr="004B54D0">
        <w:rPr>
          <w:rFonts w:ascii="Times New Roman" w:eastAsia="Times New Roman" w:hAnsi="Times New Roman" w:cs="Times New Roman"/>
          <w:sz w:val="24"/>
          <w:szCs w:val="24"/>
          <w:lang w:eastAsia="es-BO"/>
        </w:rPr>
        <w:t xml:space="preserve"> es la cuarta causa de egreso hospitalario en personas mayores de 60 años y es responsable de más de 70.000 egresos anuales en todos los </w:t>
      </w:r>
      <w:hyperlink r:id="rId303" w:history="1">
        <w:r w:rsidRPr="004B54D0">
          <w:rPr>
            <w:rFonts w:ascii="Times New Roman" w:eastAsia="Times New Roman" w:hAnsi="Times New Roman" w:cs="Times New Roman"/>
            <w:color w:val="0000FF"/>
            <w:sz w:val="24"/>
            <w:szCs w:val="24"/>
            <w:u w:val="single"/>
            <w:lang w:eastAsia="es-BO"/>
          </w:rPr>
          <w:t>grupos</w:t>
        </w:r>
      </w:hyperlink>
      <w:r w:rsidRPr="004B54D0">
        <w:rPr>
          <w:rFonts w:ascii="Times New Roman" w:eastAsia="Times New Roman" w:hAnsi="Times New Roman" w:cs="Times New Roman"/>
          <w:sz w:val="24"/>
          <w:szCs w:val="24"/>
          <w:lang w:eastAsia="es-BO"/>
        </w:rPr>
        <w:t xml:space="preserve"> de edad. La presencia de </w:t>
      </w:r>
      <w:hyperlink r:id="rId304" w:history="1">
        <w:r w:rsidRPr="004B54D0">
          <w:rPr>
            <w:rFonts w:ascii="Times New Roman" w:eastAsia="Times New Roman" w:hAnsi="Times New Roman" w:cs="Times New Roman"/>
            <w:color w:val="0000FF"/>
            <w:sz w:val="24"/>
            <w:szCs w:val="24"/>
            <w:u w:val="single"/>
            <w:lang w:eastAsia="es-BO"/>
          </w:rPr>
          <w:t>enfermedades</w:t>
        </w:r>
      </w:hyperlink>
      <w:r w:rsidRPr="004B54D0">
        <w:rPr>
          <w:rFonts w:ascii="Times New Roman" w:eastAsia="Times New Roman" w:hAnsi="Times New Roman" w:cs="Times New Roman"/>
          <w:sz w:val="24"/>
          <w:szCs w:val="24"/>
          <w:lang w:eastAsia="es-BO"/>
        </w:rPr>
        <w:t xml:space="preserve"> concomitantes (EPOC, enfermedades cardiovasculares, </w:t>
      </w:r>
      <w:hyperlink r:id="rId305" w:history="1">
        <w:r w:rsidRPr="004B54D0">
          <w:rPr>
            <w:rFonts w:ascii="Times New Roman" w:eastAsia="Times New Roman" w:hAnsi="Times New Roman" w:cs="Times New Roman"/>
            <w:color w:val="0000FF"/>
            <w:sz w:val="24"/>
            <w:szCs w:val="24"/>
            <w:u w:val="single"/>
            <w:lang w:eastAsia="es-BO"/>
          </w:rPr>
          <w:t>diabetes</w:t>
        </w:r>
      </w:hyperlink>
      <w:r w:rsidRPr="004B54D0">
        <w:rPr>
          <w:rFonts w:ascii="Times New Roman" w:eastAsia="Times New Roman" w:hAnsi="Times New Roman" w:cs="Times New Roman"/>
          <w:sz w:val="24"/>
          <w:szCs w:val="24"/>
          <w:lang w:eastAsia="es-BO"/>
        </w:rPr>
        <w:t xml:space="preserve"> mellitus, etc.) y el </w:t>
      </w:r>
      <w:hyperlink r:id="rId306" w:history="1">
        <w:r w:rsidRPr="004B54D0">
          <w:rPr>
            <w:rFonts w:ascii="Times New Roman" w:eastAsia="Times New Roman" w:hAnsi="Times New Roman" w:cs="Times New Roman"/>
            <w:color w:val="0000FF"/>
            <w:sz w:val="24"/>
            <w:szCs w:val="24"/>
            <w:u w:val="single"/>
            <w:lang w:eastAsia="es-BO"/>
          </w:rPr>
          <w:t>consumo</w:t>
        </w:r>
      </w:hyperlink>
      <w:r w:rsidRPr="004B54D0">
        <w:rPr>
          <w:rFonts w:ascii="Times New Roman" w:eastAsia="Times New Roman" w:hAnsi="Times New Roman" w:cs="Times New Roman"/>
          <w:sz w:val="24"/>
          <w:szCs w:val="24"/>
          <w:lang w:eastAsia="es-BO"/>
        </w:rPr>
        <w:t xml:space="preserve"> de </w:t>
      </w:r>
      <w:hyperlink r:id="rId307" w:history="1">
        <w:r w:rsidRPr="004B54D0">
          <w:rPr>
            <w:rFonts w:ascii="Times New Roman" w:eastAsia="Times New Roman" w:hAnsi="Times New Roman" w:cs="Times New Roman"/>
            <w:color w:val="0000FF"/>
            <w:sz w:val="24"/>
            <w:szCs w:val="24"/>
            <w:u w:val="single"/>
            <w:lang w:eastAsia="es-BO"/>
          </w:rPr>
          <w:t>alcohol</w:t>
        </w:r>
      </w:hyperlink>
      <w:r w:rsidRPr="004B54D0">
        <w:rPr>
          <w:rFonts w:ascii="Times New Roman" w:eastAsia="Times New Roman" w:hAnsi="Times New Roman" w:cs="Times New Roman"/>
          <w:sz w:val="24"/>
          <w:szCs w:val="24"/>
          <w:lang w:eastAsia="es-BO"/>
        </w:rPr>
        <w:t xml:space="preserve"> son factores reconocidos de alto </w:t>
      </w:r>
      <w:hyperlink r:id="rId308" w:history="1">
        <w:r w:rsidRPr="004B54D0">
          <w:rPr>
            <w:rFonts w:ascii="Times New Roman" w:eastAsia="Times New Roman" w:hAnsi="Times New Roman" w:cs="Times New Roman"/>
            <w:color w:val="0000FF"/>
            <w:sz w:val="24"/>
            <w:szCs w:val="24"/>
            <w:u w:val="single"/>
            <w:lang w:eastAsia="es-BO"/>
          </w:rPr>
          <w:t>riesgo</w:t>
        </w:r>
      </w:hyperlink>
      <w:r w:rsidRPr="004B54D0">
        <w:rPr>
          <w:rFonts w:ascii="Times New Roman" w:eastAsia="Times New Roman" w:hAnsi="Times New Roman" w:cs="Times New Roman"/>
          <w:sz w:val="24"/>
          <w:szCs w:val="24"/>
          <w:lang w:eastAsia="es-BO"/>
        </w:rPr>
        <w:t xml:space="preserve"> para el </w:t>
      </w:r>
      <w:hyperlink r:id="rId309" w:history="1">
        <w:r w:rsidRPr="004B54D0">
          <w:rPr>
            <w:rFonts w:ascii="Times New Roman" w:eastAsia="Times New Roman" w:hAnsi="Times New Roman" w:cs="Times New Roman"/>
            <w:color w:val="0000FF"/>
            <w:sz w:val="24"/>
            <w:szCs w:val="24"/>
            <w:u w:val="single"/>
            <w:lang w:eastAsia="es-BO"/>
          </w:rPr>
          <w:t>desarrollo</w:t>
        </w:r>
      </w:hyperlink>
      <w:r w:rsidRPr="004B54D0">
        <w:rPr>
          <w:rFonts w:ascii="Times New Roman" w:eastAsia="Times New Roman" w:hAnsi="Times New Roman" w:cs="Times New Roman"/>
          <w:sz w:val="24"/>
          <w:szCs w:val="24"/>
          <w:lang w:eastAsia="es-BO"/>
        </w:rPr>
        <w:t xml:space="preserve"> de esta enfermedad.</w:t>
      </w:r>
    </w:p>
    <w:p w:rsidR="004B54D0" w:rsidRPr="004B54D0" w:rsidRDefault="004B54D0" w:rsidP="004B54D0">
      <w:pPr>
        <w:spacing w:before="100" w:beforeAutospacing="1" w:after="100" w:afterAutospacing="1" w:line="240" w:lineRule="auto"/>
        <w:rPr>
          <w:rFonts w:ascii="Times New Roman" w:eastAsia="Times New Roman" w:hAnsi="Times New Roman" w:cs="Times New Roman"/>
          <w:sz w:val="24"/>
          <w:szCs w:val="24"/>
          <w:lang w:eastAsia="es-BO"/>
        </w:rPr>
      </w:pPr>
      <w:r w:rsidRPr="004B54D0">
        <w:rPr>
          <w:rFonts w:ascii="Times New Roman" w:eastAsia="Times New Roman" w:hAnsi="Times New Roman" w:cs="Times New Roman"/>
          <w:sz w:val="24"/>
          <w:szCs w:val="24"/>
          <w:lang w:eastAsia="es-BO"/>
        </w:rPr>
        <w:t xml:space="preserve">La mortalidad va desde el 4% hasta más del 70%, según </w:t>
      </w:r>
      <w:hyperlink r:id="rId310" w:history="1">
        <w:r w:rsidRPr="004B54D0">
          <w:rPr>
            <w:rFonts w:ascii="Times New Roman" w:eastAsia="Times New Roman" w:hAnsi="Times New Roman" w:cs="Times New Roman"/>
            <w:color w:val="0000FF"/>
            <w:sz w:val="24"/>
            <w:szCs w:val="24"/>
            <w:u w:val="single"/>
            <w:lang w:eastAsia="es-BO"/>
          </w:rPr>
          <w:t>el estado</w:t>
        </w:r>
      </w:hyperlink>
      <w:r w:rsidRPr="004B54D0">
        <w:rPr>
          <w:rFonts w:ascii="Times New Roman" w:eastAsia="Times New Roman" w:hAnsi="Times New Roman" w:cs="Times New Roman"/>
          <w:sz w:val="24"/>
          <w:szCs w:val="24"/>
          <w:lang w:eastAsia="es-BO"/>
        </w:rPr>
        <w:t xml:space="preserve"> general de </w:t>
      </w:r>
      <w:hyperlink r:id="rId311" w:history="1">
        <w:r w:rsidRPr="004B54D0">
          <w:rPr>
            <w:rFonts w:ascii="Times New Roman" w:eastAsia="Times New Roman" w:hAnsi="Times New Roman" w:cs="Times New Roman"/>
            <w:color w:val="0000FF"/>
            <w:sz w:val="24"/>
            <w:szCs w:val="24"/>
            <w:u w:val="single"/>
            <w:lang w:eastAsia="es-BO"/>
          </w:rPr>
          <w:t>salud</w:t>
        </w:r>
      </w:hyperlink>
      <w:r w:rsidRPr="004B54D0">
        <w:rPr>
          <w:rFonts w:ascii="Times New Roman" w:eastAsia="Times New Roman" w:hAnsi="Times New Roman" w:cs="Times New Roman"/>
          <w:sz w:val="24"/>
          <w:szCs w:val="24"/>
          <w:lang w:eastAsia="es-BO"/>
        </w:rPr>
        <w:t xml:space="preserve"> previo del </w:t>
      </w:r>
      <w:hyperlink r:id="rId312" w:history="1">
        <w:r w:rsidRPr="004B54D0">
          <w:rPr>
            <w:rFonts w:ascii="Times New Roman" w:eastAsia="Times New Roman" w:hAnsi="Times New Roman" w:cs="Times New Roman"/>
            <w:color w:val="0000FF"/>
            <w:sz w:val="24"/>
            <w:szCs w:val="24"/>
            <w:u w:val="single"/>
            <w:lang w:eastAsia="es-BO"/>
          </w:rPr>
          <w:t>individuo</w:t>
        </w:r>
      </w:hyperlink>
      <w:r w:rsidRPr="004B54D0">
        <w:rPr>
          <w:rFonts w:ascii="Times New Roman" w:eastAsia="Times New Roman" w:hAnsi="Times New Roman" w:cs="Times New Roman"/>
          <w:sz w:val="24"/>
          <w:szCs w:val="24"/>
          <w:lang w:eastAsia="es-BO"/>
        </w:rPr>
        <w:t>, de la severidad del compromiso pulmonar y sistémico y de la presencia de algunos gérmenes reconocidos.</w:t>
      </w:r>
    </w:p>
    <w:p w:rsidR="004B54D0" w:rsidRPr="004B54D0" w:rsidRDefault="004B54D0" w:rsidP="004B54D0">
      <w:pPr>
        <w:spacing w:before="100" w:beforeAutospacing="1" w:after="100" w:afterAutospacing="1" w:line="240" w:lineRule="auto"/>
        <w:rPr>
          <w:rFonts w:ascii="Times New Roman" w:eastAsia="Times New Roman" w:hAnsi="Times New Roman" w:cs="Times New Roman"/>
          <w:sz w:val="24"/>
          <w:szCs w:val="24"/>
          <w:lang w:eastAsia="es-BO"/>
        </w:rPr>
      </w:pPr>
      <w:r w:rsidRPr="004B54D0">
        <w:rPr>
          <w:rFonts w:ascii="Times New Roman" w:eastAsia="Times New Roman" w:hAnsi="Times New Roman" w:cs="Times New Roman"/>
          <w:sz w:val="24"/>
          <w:szCs w:val="24"/>
          <w:lang w:eastAsia="es-BO"/>
        </w:rPr>
        <w:t>Las recomendaciones que se hacen a lo largo del presente documento han sido extraído de la publicado en las Guías manejo de NAC de la American Thoracic Society (ATS) en su mayor parte.</w:t>
      </w:r>
    </w:p>
    <w:p w:rsidR="004B54D0" w:rsidRPr="004B54D0" w:rsidRDefault="004B54D0" w:rsidP="004B54D0">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bookmarkStart w:id="13" w:name="defin"/>
      <w:bookmarkEnd w:id="13"/>
      <w:r w:rsidRPr="004B54D0">
        <w:rPr>
          <w:rFonts w:ascii="Times New Roman" w:eastAsia="Times New Roman" w:hAnsi="Times New Roman" w:cs="Times New Roman"/>
          <w:b/>
          <w:bCs/>
          <w:sz w:val="36"/>
          <w:szCs w:val="36"/>
          <w:lang w:eastAsia="es-BO"/>
        </w:rPr>
        <w:t>DEFINICIÓN</w:t>
      </w:r>
    </w:p>
    <w:p w:rsidR="004B54D0" w:rsidRPr="004B54D0" w:rsidRDefault="004B54D0" w:rsidP="004B54D0">
      <w:pPr>
        <w:spacing w:before="100" w:beforeAutospacing="1" w:after="100" w:afterAutospacing="1" w:line="240" w:lineRule="auto"/>
        <w:rPr>
          <w:rFonts w:ascii="Times New Roman" w:eastAsia="Times New Roman" w:hAnsi="Times New Roman" w:cs="Times New Roman"/>
          <w:sz w:val="24"/>
          <w:szCs w:val="24"/>
          <w:lang w:eastAsia="es-BO"/>
        </w:rPr>
      </w:pPr>
      <w:r w:rsidRPr="004B54D0">
        <w:rPr>
          <w:rFonts w:ascii="Times New Roman" w:eastAsia="Times New Roman" w:hAnsi="Times New Roman" w:cs="Times New Roman"/>
          <w:sz w:val="24"/>
          <w:szCs w:val="24"/>
          <w:lang w:eastAsia="es-BO"/>
        </w:rPr>
        <w:t xml:space="preserve">La neumonía adquirida en la </w:t>
      </w:r>
      <w:hyperlink r:id="rId313" w:history="1">
        <w:r w:rsidRPr="004B54D0">
          <w:rPr>
            <w:rFonts w:ascii="Times New Roman" w:eastAsia="Times New Roman" w:hAnsi="Times New Roman" w:cs="Times New Roman"/>
            <w:color w:val="0000FF"/>
            <w:sz w:val="24"/>
            <w:szCs w:val="24"/>
            <w:u w:val="single"/>
            <w:lang w:eastAsia="es-BO"/>
          </w:rPr>
          <w:t>comunidad</w:t>
        </w:r>
      </w:hyperlink>
      <w:r w:rsidRPr="004B54D0">
        <w:rPr>
          <w:rFonts w:ascii="Times New Roman" w:eastAsia="Times New Roman" w:hAnsi="Times New Roman" w:cs="Times New Roman"/>
          <w:sz w:val="24"/>
          <w:szCs w:val="24"/>
          <w:lang w:eastAsia="es-BO"/>
        </w:rPr>
        <w:t xml:space="preserve"> (NAC) es la infección producida por la invasión de microorganismos de adquisición extrahospitalaria que compromete el parénquima pulmonar que genera manifestaciones sistémicas y que se acompaña de infiltrados inflamatorios en la radiografía del tórax y hallazgos a la auscultación compatibles con </w:t>
      </w:r>
      <w:hyperlink r:id="rId314" w:history="1">
        <w:r w:rsidRPr="004B54D0">
          <w:rPr>
            <w:rFonts w:ascii="Times New Roman" w:eastAsia="Times New Roman" w:hAnsi="Times New Roman" w:cs="Times New Roman"/>
            <w:color w:val="0000FF"/>
            <w:sz w:val="24"/>
            <w:szCs w:val="24"/>
            <w:u w:val="single"/>
            <w:lang w:eastAsia="es-BO"/>
          </w:rPr>
          <w:t>inflamación</w:t>
        </w:r>
      </w:hyperlink>
      <w:r w:rsidRPr="004B54D0">
        <w:rPr>
          <w:rFonts w:ascii="Times New Roman" w:eastAsia="Times New Roman" w:hAnsi="Times New Roman" w:cs="Times New Roman"/>
          <w:sz w:val="24"/>
          <w:szCs w:val="24"/>
          <w:lang w:eastAsia="es-BO"/>
        </w:rPr>
        <w:t xml:space="preserve"> pulmonar (estertores localizados o ruidos respiratorios alterados).</w:t>
      </w:r>
    </w:p>
    <w:p w:rsidR="004B54D0" w:rsidRPr="004B54D0" w:rsidRDefault="004B54D0" w:rsidP="004B54D0">
      <w:pPr>
        <w:spacing w:before="100" w:beforeAutospacing="1" w:after="100" w:afterAutospacing="1" w:line="240" w:lineRule="auto"/>
        <w:rPr>
          <w:rFonts w:ascii="Times New Roman" w:eastAsia="Times New Roman" w:hAnsi="Times New Roman" w:cs="Times New Roman"/>
          <w:sz w:val="24"/>
          <w:szCs w:val="24"/>
          <w:lang w:eastAsia="es-BO"/>
        </w:rPr>
      </w:pPr>
      <w:r w:rsidRPr="004B54D0">
        <w:rPr>
          <w:rFonts w:ascii="Times New Roman" w:eastAsia="Times New Roman" w:hAnsi="Times New Roman" w:cs="Times New Roman"/>
          <w:sz w:val="24"/>
          <w:szCs w:val="24"/>
          <w:lang w:eastAsia="es-BO"/>
        </w:rPr>
        <w:t xml:space="preserve">Algunos síntomas están presentes, como tos, expectoración, </w:t>
      </w:r>
      <w:hyperlink r:id="rId315" w:history="1">
        <w:r w:rsidRPr="004B54D0">
          <w:rPr>
            <w:rFonts w:ascii="Times New Roman" w:eastAsia="Times New Roman" w:hAnsi="Times New Roman" w:cs="Times New Roman"/>
            <w:color w:val="0000FF"/>
            <w:sz w:val="24"/>
            <w:szCs w:val="24"/>
            <w:u w:val="single"/>
            <w:lang w:eastAsia="es-BO"/>
          </w:rPr>
          <w:t>fiebre</w:t>
        </w:r>
      </w:hyperlink>
      <w:r w:rsidRPr="004B54D0">
        <w:rPr>
          <w:rFonts w:ascii="Times New Roman" w:eastAsia="Times New Roman" w:hAnsi="Times New Roman" w:cs="Times New Roman"/>
          <w:sz w:val="24"/>
          <w:szCs w:val="24"/>
          <w:lang w:eastAsia="es-BO"/>
        </w:rPr>
        <w:t>, escalofríos, sudoración y disnea.</w:t>
      </w:r>
    </w:p>
    <w:p w:rsidR="004B54D0" w:rsidRPr="004B54D0" w:rsidRDefault="004B54D0" w:rsidP="004B54D0">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bookmarkStart w:id="14" w:name="clasif"/>
      <w:bookmarkEnd w:id="14"/>
      <w:r w:rsidRPr="004B54D0">
        <w:rPr>
          <w:rFonts w:ascii="Times New Roman" w:eastAsia="Times New Roman" w:hAnsi="Times New Roman" w:cs="Times New Roman"/>
          <w:b/>
          <w:bCs/>
          <w:sz w:val="36"/>
          <w:szCs w:val="36"/>
          <w:lang w:eastAsia="es-BO"/>
        </w:rPr>
        <w:t>CLASIFICACIÓN DE LA AMERICAN THORACIC SOCIETY (ATS)</w:t>
      </w:r>
    </w:p>
    <w:p w:rsidR="004B54D0" w:rsidRPr="004B54D0" w:rsidRDefault="004B54D0" w:rsidP="004B54D0">
      <w:pPr>
        <w:spacing w:before="100" w:beforeAutospacing="1" w:after="100" w:afterAutospacing="1" w:line="240" w:lineRule="auto"/>
        <w:rPr>
          <w:rFonts w:ascii="Times New Roman" w:eastAsia="Times New Roman" w:hAnsi="Times New Roman" w:cs="Times New Roman"/>
          <w:sz w:val="24"/>
          <w:szCs w:val="24"/>
          <w:lang w:eastAsia="es-BO"/>
        </w:rPr>
      </w:pPr>
      <w:r w:rsidRPr="004B54D0">
        <w:rPr>
          <w:rFonts w:ascii="Times New Roman" w:eastAsia="Times New Roman" w:hAnsi="Times New Roman" w:cs="Times New Roman"/>
          <w:sz w:val="24"/>
          <w:szCs w:val="24"/>
          <w:lang w:eastAsia="es-BO"/>
        </w:rPr>
        <w:t xml:space="preserve">La clasificación de la ATS utiliza los siguientes factores, que sirven para identificar cuatro grupos, que sirven en la toma de decisiones, esta tiene como punto de referencia es las siguientes </w:t>
      </w:r>
      <w:hyperlink r:id="rId316" w:anchor="HIPOTES" w:history="1">
        <w:r w:rsidRPr="004B54D0">
          <w:rPr>
            <w:rFonts w:ascii="Times New Roman" w:eastAsia="Times New Roman" w:hAnsi="Times New Roman" w:cs="Times New Roman"/>
            <w:color w:val="0000FF"/>
            <w:sz w:val="24"/>
            <w:szCs w:val="24"/>
            <w:u w:val="single"/>
            <w:lang w:eastAsia="es-BO"/>
          </w:rPr>
          <w:t>variables</w:t>
        </w:r>
      </w:hyperlink>
      <w:r w:rsidRPr="004B54D0">
        <w:rPr>
          <w:rFonts w:ascii="Times New Roman" w:eastAsia="Times New Roman" w:hAnsi="Times New Roman" w:cs="Times New Roman"/>
          <w:sz w:val="24"/>
          <w:szCs w:val="24"/>
          <w:lang w:eastAsia="es-BO"/>
        </w:rPr>
        <w:t>.</w:t>
      </w:r>
    </w:p>
    <w:p w:rsidR="004B54D0" w:rsidRPr="004B54D0" w:rsidRDefault="004B54D0" w:rsidP="004B54D0">
      <w:pPr>
        <w:spacing w:before="100" w:beforeAutospacing="1" w:after="100" w:afterAutospacing="1" w:line="240" w:lineRule="auto"/>
        <w:rPr>
          <w:rFonts w:ascii="Times New Roman" w:eastAsia="Times New Roman" w:hAnsi="Times New Roman" w:cs="Times New Roman"/>
          <w:sz w:val="24"/>
          <w:szCs w:val="24"/>
          <w:lang w:eastAsia="es-BO"/>
        </w:rPr>
      </w:pPr>
      <w:r w:rsidRPr="004B54D0">
        <w:rPr>
          <w:rFonts w:ascii="Times New Roman" w:eastAsia="Times New Roman" w:hAnsi="Times New Roman" w:cs="Times New Roman"/>
          <w:b/>
          <w:bCs/>
          <w:sz w:val="24"/>
          <w:szCs w:val="24"/>
          <w:lang w:eastAsia="es-BO"/>
        </w:rPr>
        <w:t>Edad</w:t>
      </w:r>
      <w:r w:rsidRPr="004B54D0">
        <w:rPr>
          <w:rFonts w:ascii="Times New Roman" w:eastAsia="Times New Roman" w:hAnsi="Times New Roman" w:cs="Times New Roman"/>
          <w:sz w:val="24"/>
          <w:szCs w:val="24"/>
          <w:lang w:eastAsia="es-BO"/>
        </w:rPr>
        <w:t>.</w:t>
      </w:r>
    </w:p>
    <w:p w:rsidR="004B54D0" w:rsidRPr="004B54D0" w:rsidRDefault="004B54D0" w:rsidP="004B54D0">
      <w:pPr>
        <w:spacing w:before="100" w:beforeAutospacing="1" w:after="100" w:afterAutospacing="1" w:line="240" w:lineRule="auto"/>
        <w:rPr>
          <w:rFonts w:ascii="Times New Roman" w:eastAsia="Times New Roman" w:hAnsi="Times New Roman" w:cs="Times New Roman"/>
          <w:sz w:val="24"/>
          <w:szCs w:val="24"/>
          <w:lang w:eastAsia="es-BO"/>
        </w:rPr>
      </w:pPr>
      <w:r w:rsidRPr="004B54D0">
        <w:rPr>
          <w:rFonts w:ascii="Times New Roman" w:eastAsia="Times New Roman" w:hAnsi="Times New Roman" w:cs="Times New Roman"/>
          <w:sz w:val="24"/>
          <w:szCs w:val="24"/>
          <w:lang w:eastAsia="es-BO"/>
        </w:rPr>
        <w:t>La edad avanzada es uno de los factores de riesgo independientes más importantes. Convencionalmente el límite elegido fue de 60 años.</w:t>
      </w:r>
    </w:p>
    <w:p w:rsidR="004B54D0" w:rsidRPr="004B54D0" w:rsidRDefault="004B54D0" w:rsidP="004B54D0">
      <w:pPr>
        <w:spacing w:before="100" w:beforeAutospacing="1" w:after="100" w:afterAutospacing="1" w:line="240" w:lineRule="auto"/>
        <w:rPr>
          <w:rFonts w:ascii="Times New Roman" w:eastAsia="Times New Roman" w:hAnsi="Times New Roman" w:cs="Times New Roman"/>
          <w:sz w:val="24"/>
          <w:szCs w:val="24"/>
          <w:lang w:eastAsia="es-BO"/>
        </w:rPr>
      </w:pPr>
      <w:r w:rsidRPr="004B54D0">
        <w:rPr>
          <w:rFonts w:ascii="Times New Roman" w:eastAsia="Times New Roman" w:hAnsi="Times New Roman" w:cs="Times New Roman"/>
          <w:b/>
          <w:bCs/>
          <w:sz w:val="24"/>
          <w:szCs w:val="24"/>
          <w:lang w:eastAsia="es-BO"/>
        </w:rPr>
        <w:t>Necesidad de hospitalización.</w:t>
      </w:r>
    </w:p>
    <w:p w:rsidR="004B54D0" w:rsidRPr="004B54D0" w:rsidRDefault="004B54D0" w:rsidP="004B54D0">
      <w:pPr>
        <w:spacing w:before="100" w:beforeAutospacing="1" w:after="100" w:afterAutospacing="1" w:line="240" w:lineRule="auto"/>
        <w:rPr>
          <w:rFonts w:ascii="Times New Roman" w:eastAsia="Times New Roman" w:hAnsi="Times New Roman" w:cs="Times New Roman"/>
          <w:sz w:val="24"/>
          <w:szCs w:val="24"/>
          <w:lang w:eastAsia="es-BO"/>
        </w:rPr>
      </w:pPr>
      <w:r w:rsidRPr="004B54D0">
        <w:rPr>
          <w:rFonts w:ascii="Times New Roman" w:eastAsia="Times New Roman" w:hAnsi="Times New Roman" w:cs="Times New Roman"/>
          <w:sz w:val="24"/>
          <w:szCs w:val="24"/>
          <w:lang w:eastAsia="es-BO"/>
        </w:rPr>
        <w:t>Es una de las decisiones más importantes y debe ser tomada sobre la base de una estimación objetiva de la gravedad.</w:t>
      </w:r>
    </w:p>
    <w:p w:rsidR="004B54D0" w:rsidRPr="004B54D0" w:rsidRDefault="004B54D0" w:rsidP="004B54D0">
      <w:pPr>
        <w:spacing w:before="100" w:beforeAutospacing="1" w:after="100" w:afterAutospacing="1" w:line="240" w:lineRule="auto"/>
        <w:rPr>
          <w:rFonts w:ascii="Times New Roman" w:eastAsia="Times New Roman" w:hAnsi="Times New Roman" w:cs="Times New Roman"/>
          <w:sz w:val="24"/>
          <w:szCs w:val="24"/>
          <w:lang w:eastAsia="es-BO"/>
        </w:rPr>
      </w:pPr>
      <w:r w:rsidRPr="004B54D0">
        <w:rPr>
          <w:rFonts w:ascii="Times New Roman" w:eastAsia="Times New Roman" w:hAnsi="Times New Roman" w:cs="Times New Roman"/>
          <w:b/>
          <w:bCs/>
          <w:sz w:val="24"/>
          <w:szCs w:val="24"/>
          <w:lang w:eastAsia="es-BO"/>
        </w:rPr>
        <w:lastRenderedPageBreak/>
        <w:t>Enfermedades concomitantes.</w:t>
      </w:r>
    </w:p>
    <w:p w:rsidR="004B54D0" w:rsidRPr="004B54D0" w:rsidRDefault="004B54D0" w:rsidP="004B54D0">
      <w:pPr>
        <w:spacing w:before="100" w:beforeAutospacing="1" w:after="100" w:afterAutospacing="1" w:line="240" w:lineRule="auto"/>
        <w:rPr>
          <w:rFonts w:ascii="Times New Roman" w:eastAsia="Times New Roman" w:hAnsi="Times New Roman" w:cs="Times New Roman"/>
          <w:sz w:val="24"/>
          <w:szCs w:val="24"/>
          <w:lang w:eastAsia="es-BO"/>
        </w:rPr>
      </w:pPr>
      <w:r w:rsidRPr="004B54D0">
        <w:rPr>
          <w:rFonts w:ascii="Times New Roman" w:eastAsia="Times New Roman" w:hAnsi="Times New Roman" w:cs="Times New Roman"/>
          <w:sz w:val="24"/>
          <w:szCs w:val="24"/>
          <w:lang w:eastAsia="es-BO"/>
        </w:rPr>
        <w:t xml:space="preserve">Muestra las enfermedades concomitantes más frecuentes que implican un mayor riesgo de letalidad por neumonías y una mayor </w:t>
      </w:r>
      <w:hyperlink r:id="rId317" w:history="1">
        <w:r w:rsidRPr="004B54D0">
          <w:rPr>
            <w:rFonts w:ascii="Times New Roman" w:eastAsia="Times New Roman" w:hAnsi="Times New Roman" w:cs="Times New Roman"/>
            <w:color w:val="0000FF"/>
            <w:sz w:val="24"/>
            <w:szCs w:val="24"/>
            <w:u w:val="single"/>
            <w:lang w:eastAsia="es-BO"/>
          </w:rPr>
          <w:t>probabilidad</w:t>
        </w:r>
      </w:hyperlink>
      <w:r w:rsidRPr="004B54D0">
        <w:rPr>
          <w:rFonts w:ascii="Times New Roman" w:eastAsia="Times New Roman" w:hAnsi="Times New Roman" w:cs="Times New Roman"/>
          <w:sz w:val="24"/>
          <w:szCs w:val="24"/>
          <w:lang w:eastAsia="es-BO"/>
        </w:rPr>
        <w:t xml:space="preserve"> de algunos agentes etiológicos que obligan a ampliar el espectro de la terapia antibiótica empírica.</w:t>
      </w:r>
    </w:p>
    <w:p w:rsidR="004B54D0" w:rsidRPr="004B54D0" w:rsidRDefault="004B54D0" w:rsidP="004B54D0">
      <w:pPr>
        <w:spacing w:before="100" w:beforeAutospacing="1" w:after="100" w:afterAutospacing="1" w:line="240" w:lineRule="auto"/>
        <w:rPr>
          <w:rFonts w:ascii="Times New Roman" w:eastAsia="Times New Roman" w:hAnsi="Times New Roman" w:cs="Times New Roman"/>
          <w:sz w:val="24"/>
          <w:szCs w:val="24"/>
          <w:lang w:eastAsia="es-BO"/>
        </w:rPr>
      </w:pPr>
      <w:r w:rsidRPr="004B54D0">
        <w:rPr>
          <w:rFonts w:ascii="Times New Roman" w:eastAsia="Times New Roman" w:hAnsi="Times New Roman" w:cs="Times New Roman"/>
          <w:sz w:val="24"/>
          <w:szCs w:val="24"/>
          <w:lang w:eastAsia="es-BO"/>
        </w:rPr>
        <w:t xml:space="preserve">Cualquier otra enfermedad que implique una alteración importante del </w:t>
      </w:r>
      <w:hyperlink r:id="rId318" w:history="1">
        <w:r w:rsidRPr="004B54D0">
          <w:rPr>
            <w:rFonts w:ascii="Times New Roman" w:eastAsia="Times New Roman" w:hAnsi="Times New Roman" w:cs="Times New Roman"/>
            <w:color w:val="0000FF"/>
            <w:sz w:val="24"/>
            <w:szCs w:val="24"/>
            <w:u w:val="single"/>
            <w:lang w:eastAsia="es-BO"/>
          </w:rPr>
          <w:t>estado</w:t>
        </w:r>
      </w:hyperlink>
      <w:r w:rsidRPr="004B54D0">
        <w:rPr>
          <w:rFonts w:ascii="Times New Roman" w:eastAsia="Times New Roman" w:hAnsi="Times New Roman" w:cs="Times New Roman"/>
          <w:sz w:val="24"/>
          <w:szCs w:val="24"/>
          <w:lang w:eastAsia="es-BO"/>
        </w:rPr>
        <w:t xml:space="preserve"> general también debe ser considerada. </w:t>
      </w:r>
    </w:p>
    <w:p w:rsidR="004B54D0" w:rsidRPr="004B54D0" w:rsidRDefault="004B54D0" w:rsidP="004B54D0">
      <w:pPr>
        <w:spacing w:before="100" w:beforeAutospacing="1" w:after="100" w:afterAutospacing="1" w:line="240" w:lineRule="auto"/>
        <w:rPr>
          <w:rFonts w:ascii="Times New Roman" w:eastAsia="Times New Roman" w:hAnsi="Times New Roman" w:cs="Times New Roman"/>
          <w:sz w:val="24"/>
          <w:szCs w:val="24"/>
          <w:lang w:eastAsia="es-BO"/>
        </w:rPr>
      </w:pPr>
      <w:r w:rsidRPr="004B54D0">
        <w:rPr>
          <w:rFonts w:ascii="Times New Roman" w:eastAsia="Times New Roman" w:hAnsi="Times New Roman" w:cs="Times New Roman"/>
          <w:b/>
          <w:bCs/>
          <w:sz w:val="24"/>
          <w:szCs w:val="24"/>
          <w:lang w:eastAsia="es-BO"/>
        </w:rPr>
        <w:t>Neumonía de gravedad extrema.</w:t>
      </w:r>
    </w:p>
    <w:p w:rsidR="004B54D0" w:rsidRPr="004B54D0" w:rsidRDefault="004B54D0" w:rsidP="004B54D0">
      <w:pPr>
        <w:spacing w:before="100" w:beforeAutospacing="1" w:after="100" w:afterAutospacing="1" w:line="240" w:lineRule="auto"/>
        <w:rPr>
          <w:rFonts w:ascii="Times New Roman" w:eastAsia="Times New Roman" w:hAnsi="Times New Roman" w:cs="Times New Roman"/>
          <w:sz w:val="24"/>
          <w:szCs w:val="24"/>
          <w:lang w:eastAsia="es-BO"/>
        </w:rPr>
      </w:pPr>
      <w:r w:rsidRPr="004B54D0">
        <w:rPr>
          <w:rFonts w:ascii="Times New Roman" w:eastAsia="Times New Roman" w:hAnsi="Times New Roman" w:cs="Times New Roman"/>
          <w:sz w:val="24"/>
          <w:szCs w:val="24"/>
          <w:lang w:eastAsia="es-BO"/>
        </w:rPr>
        <w:t>Los pacientes más graves deben hospitalizarse en una unidad de cuidados intensivos y en ellos se debe cubrir más agresivamente los agentes causales probables.</w:t>
      </w:r>
    </w:p>
    <w:p w:rsidR="004B54D0" w:rsidRPr="004B54D0" w:rsidRDefault="004B54D0" w:rsidP="004B54D0">
      <w:pPr>
        <w:spacing w:before="100" w:beforeAutospacing="1" w:after="100" w:afterAutospacing="1" w:line="240" w:lineRule="auto"/>
        <w:rPr>
          <w:rFonts w:ascii="Times New Roman" w:eastAsia="Times New Roman" w:hAnsi="Times New Roman" w:cs="Times New Roman"/>
          <w:sz w:val="24"/>
          <w:szCs w:val="24"/>
          <w:lang w:eastAsia="es-BO"/>
        </w:rPr>
      </w:pPr>
      <w:r w:rsidRPr="004B54D0">
        <w:rPr>
          <w:rFonts w:ascii="Times New Roman" w:eastAsia="Times New Roman" w:hAnsi="Times New Roman" w:cs="Times New Roman"/>
          <w:sz w:val="24"/>
          <w:szCs w:val="24"/>
          <w:lang w:eastAsia="es-BO"/>
        </w:rPr>
        <w:t>Las cuatros categorías de los pacientes con NAC se resumen en la siguiente tabla 1.</w:t>
      </w:r>
    </w:p>
    <w:tbl>
      <w:tblPr>
        <w:tblW w:w="0" w:type="auto"/>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7744"/>
      </w:tblGrid>
      <w:tr w:rsidR="004B54D0" w:rsidRPr="004B54D0" w:rsidTr="004B54D0">
        <w:trPr>
          <w:trHeight w:val="58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00"/>
            <w:hideMark/>
          </w:tcPr>
          <w:p w:rsidR="004B54D0" w:rsidRPr="004B54D0" w:rsidRDefault="004B54D0" w:rsidP="004B54D0">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4B54D0">
              <w:rPr>
                <w:rFonts w:ascii="Times New Roman" w:eastAsia="Times New Roman" w:hAnsi="Times New Roman" w:cs="Times New Roman"/>
                <w:b/>
                <w:bCs/>
                <w:sz w:val="24"/>
                <w:szCs w:val="24"/>
                <w:lang w:eastAsia="es-BO"/>
              </w:rPr>
              <w:t>Tabla 1.</w:t>
            </w:r>
          </w:p>
          <w:p w:rsidR="004B54D0" w:rsidRPr="004B54D0" w:rsidRDefault="004B54D0" w:rsidP="004B54D0">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4B54D0">
              <w:rPr>
                <w:rFonts w:ascii="Times New Roman" w:eastAsia="Times New Roman" w:hAnsi="Times New Roman" w:cs="Times New Roman"/>
                <w:b/>
                <w:bCs/>
                <w:sz w:val="24"/>
                <w:szCs w:val="24"/>
                <w:lang w:eastAsia="es-BO"/>
              </w:rPr>
              <w:t>Categoría NAC de la ATS</w:t>
            </w:r>
          </w:p>
        </w:tc>
      </w:tr>
      <w:tr w:rsidR="004B54D0" w:rsidRPr="004B54D0" w:rsidTr="004B54D0">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00"/>
            <w:hideMark/>
          </w:tcPr>
          <w:p w:rsidR="004B54D0" w:rsidRPr="004B54D0" w:rsidRDefault="004B54D0" w:rsidP="004B54D0">
            <w:pPr>
              <w:spacing w:before="100" w:beforeAutospacing="1" w:after="100" w:afterAutospacing="1" w:line="240" w:lineRule="auto"/>
              <w:rPr>
                <w:rFonts w:ascii="Times New Roman" w:eastAsia="Times New Roman" w:hAnsi="Times New Roman" w:cs="Times New Roman"/>
                <w:sz w:val="24"/>
                <w:szCs w:val="24"/>
                <w:lang w:eastAsia="es-BO"/>
              </w:rPr>
            </w:pPr>
            <w:r w:rsidRPr="004B54D0">
              <w:rPr>
                <w:rFonts w:ascii="Times New Roman" w:eastAsia="Times New Roman" w:hAnsi="Times New Roman" w:cs="Times New Roman"/>
                <w:b/>
                <w:bCs/>
                <w:sz w:val="24"/>
                <w:szCs w:val="24"/>
                <w:lang w:eastAsia="es-BO"/>
              </w:rPr>
              <w:t>Grupo de paciente de manejo externo</w:t>
            </w:r>
            <w:r w:rsidRPr="004B54D0">
              <w:rPr>
                <w:rFonts w:ascii="Times New Roman" w:eastAsia="Times New Roman" w:hAnsi="Times New Roman" w:cs="Times New Roman"/>
                <w:sz w:val="24"/>
                <w:szCs w:val="24"/>
                <w:lang w:eastAsia="es-BO"/>
              </w:rPr>
              <w:t>:</w:t>
            </w:r>
          </w:p>
          <w:p w:rsidR="004B54D0" w:rsidRPr="004B54D0" w:rsidRDefault="004B54D0" w:rsidP="004B54D0">
            <w:pPr>
              <w:spacing w:before="100" w:beforeAutospacing="1" w:after="100" w:afterAutospacing="1" w:line="240" w:lineRule="auto"/>
              <w:rPr>
                <w:rFonts w:ascii="Times New Roman" w:eastAsia="Times New Roman" w:hAnsi="Times New Roman" w:cs="Times New Roman"/>
                <w:sz w:val="24"/>
                <w:szCs w:val="24"/>
                <w:lang w:eastAsia="es-BO"/>
              </w:rPr>
            </w:pPr>
            <w:r w:rsidRPr="004B54D0">
              <w:rPr>
                <w:rFonts w:ascii="Times New Roman" w:eastAsia="Times New Roman" w:hAnsi="Times New Roman" w:cs="Times New Roman"/>
                <w:sz w:val="24"/>
                <w:szCs w:val="24"/>
                <w:lang w:eastAsia="es-BO"/>
              </w:rPr>
              <w:t>GRUPO 1- NAC en paciente &lt;60años si enfermedades coexistente.</w:t>
            </w:r>
          </w:p>
          <w:p w:rsidR="004B54D0" w:rsidRPr="004B54D0" w:rsidRDefault="004B54D0" w:rsidP="004B54D0">
            <w:pPr>
              <w:spacing w:before="100" w:beforeAutospacing="1" w:after="100" w:afterAutospacing="1" w:line="240" w:lineRule="auto"/>
              <w:rPr>
                <w:rFonts w:ascii="Times New Roman" w:eastAsia="Times New Roman" w:hAnsi="Times New Roman" w:cs="Times New Roman"/>
                <w:sz w:val="24"/>
                <w:szCs w:val="24"/>
                <w:lang w:eastAsia="es-BO"/>
              </w:rPr>
            </w:pPr>
            <w:r w:rsidRPr="004B54D0">
              <w:rPr>
                <w:rFonts w:ascii="Times New Roman" w:eastAsia="Times New Roman" w:hAnsi="Times New Roman" w:cs="Times New Roman"/>
                <w:sz w:val="24"/>
                <w:szCs w:val="24"/>
                <w:lang w:eastAsia="es-BO"/>
              </w:rPr>
              <w:t>GRUPO 2- NAC paciente mayor de &gt;60 años con o sin enfermedad coexistente</w:t>
            </w:r>
          </w:p>
        </w:tc>
      </w:tr>
      <w:tr w:rsidR="004B54D0" w:rsidRPr="004B54D0" w:rsidTr="004B54D0">
        <w:trPr>
          <w:trHeight w:val="1470"/>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00"/>
            <w:hideMark/>
          </w:tcPr>
          <w:p w:rsidR="004B54D0" w:rsidRPr="004B54D0" w:rsidRDefault="004B54D0" w:rsidP="004B54D0">
            <w:pPr>
              <w:spacing w:before="100" w:beforeAutospacing="1" w:after="100" w:afterAutospacing="1" w:line="240" w:lineRule="auto"/>
              <w:rPr>
                <w:rFonts w:ascii="Times New Roman" w:eastAsia="Times New Roman" w:hAnsi="Times New Roman" w:cs="Times New Roman"/>
                <w:sz w:val="24"/>
                <w:szCs w:val="24"/>
                <w:lang w:eastAsia="es-BO"/>
              </w:rPr>
            </w:pPr>
            <w:r w:rsidRPr="004B54D0">
              <w:rPr>
                <w:rFonts w:ascii="Times New Roman" w:eastAsia="Times New Roman" w:hAnsi="Times New Roman" w:cs="Times New Roman"/>
                <w:b/>
                <w:bCs/>
                <w:sz w:val="24"/>
                <w:szCs w:val="24"/>
                <w:lang w:eastAsia="es-BO"/>
              </w:rPr>
              <w:t>Grupo de pacientes hospitalización:</w:t>
            </w:r>
          </w:p>
          <w:p w:rsidR="004B54D0" w:rsidRPr="004B54D0" w:rsidRDefault="004B54D0" w:rsidP="004B54D0">
            <w:pPr>
              <w:spacing w:before="100" w:beforeAutospacing="1" w:after="100" w:afterAutospacing="1" w:line="240" w:lineRule="auto"/>
              <w:rPr>
                <w:rFonts w:ascii="Times New Roman" w:eastAsia="Times New Roman" w:hAnsi="Times New Roman" w:cs="Times New Roman"/>
                <w:sz w:val="24"/>
                <w:szCs w:val="24"/>
                <w:lang w:eastAsia="es-BO"/>
              </w:rPr>
            </w:pPr>
            <w:r w:rsidRPr="004B54D0">
              <w:rPr>
                <w:rFonts w:ascii="Times New Roman" w:eastAsia="Times New Roman" w:hAnsi="Times New Roman" w:cs="Times New Roman"/>
                <w:b/>
                <w:bCs/>
                <w:sz w:val="24"/>
                <w:szCs w:val="24"/>
                <w:lang w:eastAsia="es-BO"/>
              </w:rPr>
              <w:t>GRUPO 3-</w:t>
            </w:r>
            <w:r w:rsidRPr="004B54D0">
              <w:rPr>
                <w:rFonts w:ascii="Times New Roman" w:eastAsia="Times New Roman" w:hAnsi="Times New Roman" w:cs="Times New Roman"/>
                <w:sz w:val="24"/>
                <w:szCs w:val="24"/>
                <w:lang w:eastAsia="es-BO"/>
              </w:rPr>
              <w:t xml:space="preserve"> NAC que requieren estar hospitalizado pero no ingresa UCIR</w:t>
            </w:r>
          </w:p>
          <w:p w:rsidR="004B54D0" w:rsidRPr="004B54D0" w:rsidRDefault="004B54D0" w:rsidP="004B54D0">
            <w:pPr>
              <w:spacing w:before="100" w:beforeAutospacing="1" w:after="100" w:afterAutospacing="1" w:line="240" w:lineRule="auto"/>
              <w:rPr>
                <w:rFonts w:ascii="Times New Roman" w:eastAsia="Times New Roman" w:hAnsi="Times New Roman" w:cs="Times New Roman"/>
                <w:sz w:val="24"/>
                <w:szCs w:val="24"/>
                <w:lang w:eastAsia="es-BO"/>
              </w:rPr>
            </w:pPr>
            <w:r w:rsidRPr="004B54D0">
              <w:rPr>
                <w:rFonts w:ascii="Times New Roman" w:eastAsia="Times New Roman" w:hAnsi="Times New Roman" w:cs="Times New Roman"/>
                <w:b/>
                <w:bCs/>
                <w:sz w:val="24"/>
                <w:szCs w:val="24"/>
                <w:lang w:eastAsia="es-BO"/>
              </w:rPr>
              <w:t>GRUPO 4-</w:t>
            </w:r>
            <w:r w:rsidRPr="004B54D0">
              <w:rPr>
                <w:rFonts w:ascii="Times New Roman" w:eastAsia="Times New Roman" w:hAnsi="Times New Roman" w:cs="Times New Roman"/>
                <w:sz w:val="24"/>
                <w:szCs w:val="24"/>
                <w:lang w:eastAsia="es-BO"/>
              </w:rPr>
              <w:t xml:space="preserve"> NAC que requieren entra a UCIR.</w:t>
            </w:r>
          </w:p>
        </w:tc>
      </w:tr>
    </w:tbl>
    <w:p w:rsidR="004B54D0" w:rsidRPr="004B54D0" w:rsidRDefault="004B54D0" w:rsidP="004B54D0">
      <w:pPr>
        <w:spacing w:before="100" w:beforeAutospacing="1" w:after="100" w:afterAutospacing="1" w:line="240" w:lineRule="auto"/>
        <w:rPr>
          <w:rFonts w:ascii="Times New Roman" w:eastAsia="Times New Roman" w:hAnsi="Times New Roman" w:cs="Times New Roman"/>
          <w:sz w:val="24"/>
          <w:szCs w:val="24"/>
          <w:lang w:eastAsia="es-BO"/>
        </w:rPr>
      </w:pPr>
      <w:proofErr w:type="gramStart"/>
      <w:r w:rsidRPr="004B54D0">
        <w:rPr>
          <w:rFonts w:ascii="Times New Roman" w:eastAsia="Times New Roman" w:hAnsi="Times New Roman" w:cs="Times New Roman"/>
          <w:sz w:val="24"/>
          <w:szCs w:val="24"/>
          <w:lang w:val="en-US" w:eastAsia="es-BO"/>
        </w:rPr>
        <w:t>identificadaGuidelines</w:t>
      </w:r>
      <w:proofErr w:type="gramEnd"/>
      <w:r w:rsidRPr="004B54D0">
        <w:rPr>
          <w:rFonts w:ascii="Times New Roman" w:eastAsia="Times New Roman" w:hAnsi="Times New Roman" w:cs="Times New Roman"/>
          <w:sz w:val="24"/>
          <w:szCs w:val="24"/>
          <w:lang w:val="en-US" w:eastAsia="es-BO"/>
        </w:rPr>
        <w:t xml:space="preserve"> for Managemen of Adults wiht Community-acquired Pneumonia. </w:t>
      </w:r>
      <w:r w:rsidRPr="004B54D0">
        <w:rPr>
          <w:rFonts w:ascii="Times New Roman" w:eastAsia="Times New Roman" w:hAnsi="Times New Roman" w:cs="Times New Roman"/>
          <w:sz w:val="24"/>
          <w:szCs w:val="24"/>
          <w:lang w:eastAsia="es-BO"/>
        </w:rPr>
        <w:t>Am J Resp Crit Care Med. Vol 163 pp. 1730-1754, 2001.</w:t>
      </w:r>
    </w:p>
    <w:p w:rsidR="004B54D0" w:rsidRPr="004B54D0" w:rsidRDefault="004B54D0" w:rsidP="004B54D0">
      <w:pPr>
        <w:spacing w:before="100" w:beforeAutospacing="1" w:after="100" w:afterAutospacing="1" w:line="240" w:lineRule="auto"/>
        <w:rPr>
          <w:rFonts w:ascii="Times New Roman" w:eastAsia="Times New Roman" w:hAnsi="Times New Roman" w:cs="Times New Roman"/>
          <w:sz w:val="24"/>
          <w:szCs w:val="24"/>
          <w:lang w:eastAsia="es-BO"/>
        </w:rPr>
      </w:pPr>
      <w:r w:rsidRPr="004B54D0">
        <w:rPr>
          <w:rFonts w:ascii="Times New Roman" w:eastAsia="Times New Roman" w:hAnsi="Times New Roman" w:cs="Times New Roman"/>
          <w:sz w:val="24"/>
          <w:szCs w:val="24"/>
          <w:lang w:eastAsia="es-BO"/>
        </w:rPr>
        <w:t xml:space="preserve">Grupo No. I.- Pacientes externos sin antecedentes de enfermedad cardiopulmonar y sin factores modificables, Se excluyen pacientes con riesgo </w:t>
      </w:r>
      <w:hyperlink r:id="rId319" w:history="1">
        <w:r w:rsidRPr="004B54D0">
          <w:rPr>
            <w:rFonts w:ascii="Times New Roman" w:eastAsia="Times New Roman" w:hAnsi="Times New Roman" w:cs="Times New Roman"/>
            <w:color w:val="0000FF"/>
            <w:sz w:val="24"/>
            <w:szCs w:val="24"/>
            <w:u w:val="single"/>
            <w:lang w:eastAsia="es-BO"/>
          </w:rPr>
          <w:t>VIH</w:t>
        </w:r>
      </w:hyperlink>
      <w:r w:rsidRPr="004B54D0">
        <w:rPr>
          <w:rFonts w:ascii="Times New Roman" w:eastAsia="Times New Roman" w:hAnsi="Times New Roman" w:cs="Times New Roman"/>
          <w:sz w:val="24"/>
          <w:szCs w:val="24"/>
          <w:lang w:eastAsia="es-BO"/>
        </w:rPr>
        <w:t>, el 50-90% de los casos la etiología no es identificado.</w:t>
      </w:r>
    </w:p>
    <w:p w:rsidR="004B54D0" w:rsidRPr="004B54D0" w:rsidRDefault="004B54D0" w:rsidP="004B54D0">
      <w:pPr>
        <w:spacing w:before="100" w:beforeAutospacing="1" w:after="100" w:afterAutospacing="1" w:line="240" w:lineRule="auto"/>
        <w:rPr>
          <w:rFonts w:ascii="Times New Roman" w:eastAsia="Times New Roman" w:hAnsi="Times New Roman" w:cs="Times New Roman"/>
          <w:sz w:val="24"/>
          <w:szCs w:val="24"/>
          <w:lang w:eastAsia="es-BO"/>
        </w:rPr>
      </w:pPr>
      <w:r w:rsidRPr="004B54D0">
        <w:rPr>
          <w:rFonts w:ascii="Times New Roman" w:eastAsia="Times New Roman" w:hAnsi="Times New Roman" w:cs="Times New Roman"/>
          <w:sz w:val="24"/>
          <w:szCs w:val="24"/>
          <w:lang w:eastAsia="es-BO"/>
        </w:rPr>
        <w:t>Grupo No. II.-Pacientes externos con enfermedad cardiopulmonar y/o otros factores modificables.</w:t>
      </w:r>
    </w:p>
    <w:p w:rsidR="004B54D0" w:rsidRPr="004B54D0" w:rsidRDefault="004B54D0" w:rsidP="004B54D0">
      <w:pPr>
        <w:spacing w:before="100" w:beforeAutospacing="1" w:after="100" w:afterAutospacing="1" w:line="240" w:lineRule="auto"/>
        <w:rPr>
          <w:rFonts w:ascii="Times New Roman" w:eastAsia="Times New Roman" w:hAnsi="Times New Roman" w:cs="Times New Roman"/>
          <w:sz w:val="24"/>
          <w:szCs w:val="24"/>
          <w:lang w:eastAsia="es-BO"/>
        </w:rPr>
      </w:pPr>
      <w:r w:rsidRPr="004B54D0">
        <w:rPr>
          <w:rFonts w:ascii="Times New Roman" w:eastAsia="Times New Roman" w:hAnsi="Times New Roman" w:cs="Times New Roman"/>
          <w:sz w:val="24"/>
          <w:szCs w:val="24"/>
          <w:lang w:eastAsia="es-BO"/>
        </w:rPr>
        <w:t>Grupo No. III.-Pacientes que requieren internamiento pero no UCI:</w:t>
      </w:r>
    </w:p>
    <w:p w:rsidR="004B54D0" w:rsidRPr="004B54D0" w:rsidRDefault="004B54D0" w:rsidP="004B54D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BO"/>
        </w:rPr>
      </w:pPr>
      <w:r w:rsidRPr="004B54D0">
        <w:rPr>
          <w:rFonts w:ascii="Times New Roman" w:eastAsia="Times New Roman" w:hAnsi="Times New Roman" w:cs="Times New Roman"/>
          <w:sz w:val="24"/>
          <w:szCs w:val="24"/>
          <w:lang w:eastAsia="es-BO"/>
        </w:rPr>
        <w:t>Con enfermedad cardiopulmonar y/o factores modificables</w:t>
      </w:r>
    </w:p>
    <w:p w:rsidR="004B54D0" w:rsidRPr="004B54D0" w:rsidRDefault="004B54D0" w:rsidP="004B54D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BO"/>
        </w:rPr>
      </w:pPr>
      <w:r w:rsidRPr="004B54D0">
        <w:rPr>
          <w:rFonts w:ascii="Times New Roman" w:eastAsia="Times New Roman" w:hAnsi="Times New Roman" w:cs="Times New Roman"/>
          <w:sz w:val="24"/>
          <w:szCs w:val="24"/>
          <w:lang w:eastAsia="es-BO"/>
        </w:rPr>
        <w:t>Sin enfermedad cardiopulmonar y sin factores.</w:t>
      </w:r>
    </w:p>
    <w:p w:rsidR="004B54D0" w:rsidRPr="004B54D0" w:rsidRDefault="004B54D0" w:rsidP="004B54D0">
      <w:pPr>
        <w:spacing w:before="100" w:beforeAutospacing="1" w:after="100" w:afterAutospacing="1" w:line="240" w:lineRule="auto"/>
        <w:rPr>
          <w:rFonts w:ascii="Times New Roman" w:eastAsia="Times New Roman" w:hAnsi="Times New Roman" w:cs="Times New Roman"/>
          <w:sz w:val="24"/>
          <w:szCs w:val="24"/>
          <w:lang w:eastAsia="es-BO"/>
        </w:rPr>
      </w:pPr>
      <w:r w:rsidRPr="004B54D0">
        <w:rPr>
          <w:rFonts w:ascii="Times New Roman" w:eastAsia="Times New Roman" w:hAnsi="Times New Roman" w:cs="Times New Roman"/>
          <w:sz w:val="24"/>
          <w:szCs w:val="24"/>
          <w:lang w:eastAsia="es-BO"/>
        </w:rPr>
        <w:lastRenderedPageBreak/>
        <w:t>El 25 al 50% de los casos la etiología no se identifica.</w:t>
      </w:r>
    </w:p>
    <w:p w:rsidR="004B54D0" w:rsidRPr="004B54D0" w:rsidRDefault="004B54D0" w:rsidP="004B54D0">
      <w:pPr>
        <w:spacing w:before="100" w:beforeAutospacing="1" w:after="100" w:afterAutospacing="1" w:line="240" w:lineRule="auto"/>
        <w:rPr>
          <w:rFonts w:ascii="Times New Roman" w:eastAsia="Times New Roman" w:hAnsi="Times New Roman" w:cs="Times New Roman"/>
          <w:sz w:val="24"/>
          <w:szCs w:val="24"/>
          <w:lang w:eastAsia="es-BO"/>
        </w:rPr>
      </w:pPr>
      <w:r w:rsidRPr="004B54D0">
        <w:rPr>
          <w:rFonts w:ascii="Times New Roman" w:eastAsia="Times New Roman" w:hAnsi="Times New Roman" w:cs="Times New Roman"/>
          <w:sz w:val="24"/>
          <w:szCs w:val="24"/>
          <w:lang w:eastAsia="es-BO"/>
        </w:rPr>
        <w:t>Grupo No. IV.-Pacientes que tienen que ser admitidos en UCIR:</w:t>
      </w:r>
    </w:p>
    <w:p w:rsidR="004B54D0" w:rsidRPr="004B54D0" w:rsidRDefault="004B54D0" w:rsidP="004B54D0">
      <w:pPr>
        <w:spacing w:before="100" w:beforeAutospacing="1" w:after="100" w:afterAutospacing="1" w:line="240" w:lineRule="auto"/>
        <w:rPr>
          <w:rFonts w:ascii="Times New Roman" w:eastAsia="Times New Roman" w:hAnsi="Times New Roman" w:cs="Times New Roman"/>
          <w:sz w:val="24"/>
          <w:szCs w:val="24"/>
          <w:lang w:eastAsia="es-BO"/>
        </w:rPr>
      </w:pPr>
      <w:r w:rsidRPr="004B54D0">
        <w:rPr>
          <w:rFonts w:ascii="Times New Roman" w:eastAsia="Times New Roman" w:hAnsi="Times New Roman" w:cs="Times New Roman"/>
          <w:sz w:val="24"/>
          <w:szCs w:val="24"/>
          <w:lang w:eastAsia="es-BO"/>
        </w:rPr>
        <w:t xml:space="preserve">a) Sin </w:t>
      </w:r>
      <w:hyperlink r:id="rId320" w:history="1">
        <w:r w:rsidRPr="004B54D0">
          <w:rPr>
            <w:rFonts w:ascii="Times New Roman" w:eastAsia="Times New Roman" w:hAnsi="Times New Roman" w:cs="Times New Roman"/>
            <w:color w:val="0000FF"/>
            <w:sz w:val="24"/>
            <w:szCs w:val="24"/>
            <w:u w:val="single"/>
            <w:lang w:eastAsia="es-BO"/>
          </w:rPr>
          <w:t>riesgos</w:t>
        </w:r>
      </w:hyperlink>
      <w:r w:rsidRPr="004B54D0">
        <w:rPr>
          <w:rFonts w:ascii="Times New Roman" w:eastAsia="Times New Roman" w:hAnsi="Times New Roman" w:cs="Times New Roman"/>
          <w:sz w:val="24"/>
          <w:szCs w:val="24"/>
          <w:lang w:eastAsia="es-BO"/>
        </w:rPr>
        <w:t xml:space="preserve"> para Pseudomonas</w:t>
      </w:r>
    </w:p>
    <w:p w:rsidR="004B54D0" w:rsidRPr="004B54D0" w:rsidRDefault="004B54D0" w:rsidP="004B54D0">
      <w:pPr>
        <w:spacing w:before="100" w:beforeAutospacing="1" w:after="100" w:afterAutospacing="1" w:line="240" w:lineRule="auto"/>
        <w:rPr>
          <w:rFonts w:ascii="Times New Roman" w:eastAsia="Times New Roman" w:hAnsi="Times New Roman" w:cs="Times New Roman"/>
          <w:sz w:val="24"/>
          <w:szCs w:val="24"/>
          <w:lang w:eastAsia="es-BO"/>
        </w:rPr>
      </w:pPr>
      <w:r w:rsidRPr="004B54D0">
        <w:rPr>
          <w:rFonts w:ascii="Times New Roman" w:eastAsia="Times New Roman" w:hAnsi="Times New Roman" w:cs="Times New Roman"/>
          <w:sz w:val="24"/>
          <w:szCs w:val="24"/>
          <w:lang w:eastAsia="es-BO"/>
        </w:rPr>
        <w:t>b) Con riesgo para Pseudomonas.</w:t>
      </w:r>
    </w:p>
    <w:p w:rsidR="004B54D0" w:rsidRPr="004B54D0" w:rsidRDefault="004B54D0" w:rsidP="004B54D0">
      <w:pPr>
        <w:spacing w:before="100" w:beforeAutospacing="1" w:after="100" w:afterAutospacing="1" w:line="240" w:lineRule="auto"/>
        <w:rPr>
          <w:rFonts w:ascii="Times New Roman" w:eastAsia="Times New Roman" w:hAnsi="Times New Roman" w:cs="Times New Roman"/>
          <w:sz w:val="24"/>
          <w:szCs w:val="24"/>
          <w:lang w:eastAsia="es-BO"/>
        </w:rPr>
      </w:pPr>
      <w:r w:rsidRPr="004B54D0">
        <w:rPr>
          <w:rFonts w:ascii="Times New Roman" w:eastAsia="Times New Roman" w:hAnsi="Times New Roman" w:cs="Times New Roman"/>
          <w:sz w:val="24"/>
          <w:szCs w:val="24"/>
          <w:lang w:eastAsia="es-BO"/>
        </w:rPr>
        <w:t>Los factores de riesgo para pseudomonas son los que se presenta en la siguiente tabla 2.</w:t>
      </w:r>
    </w:p>
    <w:p w:rsidR="004B54D0" w:rsidRPr="004B54D0" w:rsidRDefault="004B54D0" w:rsidP="004B54D0">
      <w:pPr>
        <w:shd w:val="clear" w:color="auto" w:fill="FFFFFF"/>
        <w:spacing w:after="0" w:line="240" w:lineRule="auto"/>
        <w:rPr>
          <w:rFonts w:ascii="Times New Roman" w:eastAsia="Times New Roman" w:hAnsi="Times New Roman" w:cs="Times New Roman"/>
          <w:color w:val="000000"/>
          <w:sz w:val="24"/>
          <w:szCs w:val="24"/>
          <w:lang w:eastAsia="es-BO"/>
        </w:rPr>
      </w:pPr>
      <w:r w:rsidRPr="004B54D0">
        <w:rPr>
          <w:rFonts w:ascii="Times New Roman" w:eastAsia="Times New Roman" w:hAnsi="Times New Roman" w:cs="Times New Roman"/>
          <w:color w:val="000000"/>
          <w:sz w:val="24"/>
          <w:szCs w:val="24"/>
          <w:lang w:eastAsia="es-BO"/>
        </w:rPr>
        <w:br/>
        <w:t xml:space="preserve">Leer más: </w:t>
      </w:r>
      <w:hyperlink r:id="rId321" w:anchor="ixzz2e4jT8D2D" w:history="1">
        <w:r w:rsidRPr="004B54D0">
          <w:rPr>
            <w:rFonts w:ascii="Times New Roman" w:eastAsia="Times New Roman" w:hAnsi="Times New Roman" w:cs="Times New Roman"/>
            <w:color w:val="003399"/>
            <w:sz w:val="24"/>
            <w:szCs w:val="24"/>
            <w:u w:val="single"/>
            <w:lang w:eastAsia="es-BO"/>
          </w:rPr>
          <w:t>http://www.monografias.com/trabajos51/neumonia-adquirida/neumonia-adquirida.shtml#ixzz2e4jT8D2D</w:t>
        </w:r>
      </w:hyperlink>
    </w:p>
    <w:p w:rsidR="004B54D0" w:rsidRDefault="004B54D0"/>
    <w:p w:rsidR="001C6191" w:rsidRPr="00EC12E3" w:rsidRDefault="001C6191"/>
    <w:sectPr w:rsidR="001C6191" w:rsidRPr="00EC12E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7A7AD5"/>
    <w:multiLevelType w:val="multilevel"/>
    <w:tmpl w:val="19FE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E44A3F"/>
    <w:multiLevelType w:val="multilevel"/>
    <w:tmpl w:val="3C9E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260E8B"/>
    <w:multiLevelType w:val="multilevel"/>
    <w:tmpl w:val="2242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44567B"/>
    <w:multiLevelType w:val="multilevel"/>
    <w:tmpl w:val="F214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C5D4948"/>
    <w:multiLevelType w:val="multilevel"/>
    <w:tmpl w:val="28BC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DC6ADE"/>
    <w:multiLevelType w:val="multilevel"/>
    <w:tmpl w:val="3942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1685DFE"/>
    <w:multiLevelType w:val="multilevel"/>
    <w:tmpl w:val="2FC4C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1F610DE"/>
    <w:multiLevelType w:val="multilevel"/>
    <w:tmpl w:val="9E7E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4BD2CEC"/>
    <w:multiLevelType w:val="multilevel"/>
    <w:tmpl w:val="310A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A4F6070"/>
    <w:multiLevelType w:val="multilevel"/>
    <w:tmpl w:val="091C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65F118F"/>
    <w:multiLevelType w:val="multilevel"/>
    <w:tmpl w:val="9CB40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7281838"/>
    <w:multiLevelType w:val="multilevel"/>
    <w:tmpl w:val="8EF4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97D7BDA"/>
    <w:multiLevelType w:val="multilevel"/>
    <w:tmpl w:val="6EDC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C0F279B"/>
    <w:multiLevelType w:val="multilevel"/>
    <w:tmpl w:val="5E3EC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C215138"/>
    <w:multiLevelType w:val="multilevel"/>
    <w:tmpl w:val="3260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FB757C8"/>
    <w:multiLevelType w:val="multilevel"/>
    <w:tmpl w:val="D18E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17427C9"/>
    <w:multiLevelType w:val="multilevel"/>
    <w:tmpl w:val="E7A0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243744C"/>
    <w:multiLevelType w:val="multilevel"/>
    <w:tmpl w:val="B7560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6757461"/>
    <w:multiLevelType w:val="multilevel"/>
    <w:tmpl w:val="D7AE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BC77C4E"/>
    <w:multiLevelType w:val="multilevel"/>
    <w:tmpl w:val="13BA288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nsid w:val="74801B1C"/>
    <w:multiLevelType w:val="multilevel"/>
    <w:tmpl w:val="7CD0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BA71AB2"/>
    <w:multiLevelType w:val="multilevel"/>
    <w:tmpl w:val="9B38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6"/>
  </w:num>
  <w:num w:numId="3">
    <w:abstractNumId w:val="8"/>
  </w:num>
  <w:num w:numId="4">
    <w:abstractNumId w:val="15"/>
  </w:num>
  <w:num w:numId="5">
    <w:abstractNumId w:val="12"/>
  </w:num>
  <w:num w:numId="6">
    <w:abstractNumId w:val="7"/>
  </w:num>
  <w:num w:numId="7">
    <w:abstractNumId w:val="6"/>
  </w:num>
  <w:num w:numId="8">
    <w:abstractNumId w:val="18"/>
  </w:num>
  <w:num w:numId="9">
    <w:abstractNumId w:val="21"/>
  </w:num>
  <w:num w:numId="10">
    <w:abstractNumId w:val="1"/>
  </w:num>
  <w:num w:numId="11">
    <w:abstractNumId w:val="4"/>
  </w:num>
  <w:num w:numId="12">
    <w:abstractNumId w:val="0"/>
  </w:num>
  <w:num w:numId="13">
    <w:abstractNumId w:val="20"/>
  </w:num>
  <w:num w:numId="14">
    <w:abstractNumId w:val="3"/>
  </w:num>
  <w:num w:numId="15">
    <w:abstractNumId w:val="9"/>
  </w:num>
  <w:num w:numId="16">
    <w:abstractNumId w:val="14"/>
  </w:num>
  <w:num w:numId="17">
    <w:abstractNumId w:val="2"/>
  </w:num>
  <w:num w:numId="18">
    <w:abstractNumId w:val="10"/>
  </w:num>
  <w:num w:numId="19">
    <w:abstractNumId w:val="5"/>
  </w:num>
  <w:num w:numId="20">
    <w:abstractNumId w:val="11"/>
  </w:num>
  <w:num w:numId="21">
    <w:abstractNumId w:val="17"/>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1489"/>
    <w:rsid w:val="001C6191"/>
    <w:rsid w:val="004B54D0"/>
    <w:rsid w:val="006873B7"/>
    <w:rsid w:val="00765AEE"/>
    <w:rsid w:val="00BB4A74"/>
    <w:rsid w:val="00EC12E3"/>
    <w:rsid w:val="00F51489"/>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4B54D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F51489"/>
    <w:pPr>
      <w:spacing w:before="100" w:beforeAutospacing="1" w:after="100" w:afterAutospacing="1" w:line="240" w:lineRule="auto"/>
      <w:outlineLvl w:val="1"/>
    </w:pPr>
    <w:rPr>
      <w:rFonts w:ascii="Times New Roman" w:eastAsia="Times New Roman" w:hAnsi="Times New Roman" w:cs="Times New Roman"/>
      <w:b/>
      <w:bCs/>
      <w:sz w:val="36"/>
      <w:szCs w:val="36"/>
      <w:lang w:eastAsia="es-BO"/>
    </w:rPr>
  </w:style>
  <w:style w:type="paragraph" w:styleId="Ttulo3">
    <w:name w:val="heading 3"/>
    <w:basedOn w:val="Normal"/>
    <w:next w:val="Normal"/>
    <w:link w:val="Ttulo3Car"/>
    <w:uiPriority w:val="9"/>
    <w:unhideWhenUsed/>
    <w:qFormat/>
    <w:rsid w:val="00EC12E3"/>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F51489"/>
    <w:rPr>
      <w:rFonts w:ascii="Times New Roman" w:eastAsia="Times New Roman" w:hAnsi="Times New Roman" w:cs="Times New Roman"/>
      <w:b/>
      <w:bCs/>
      <w:sz w:val="36"/>
      <w:szCs w:val="36"/>
      <w:lang w:eastAsia="es-BO"/>
    </w:rPr>
  </w:style>
  <w:style w:type="numbering" w:customStyle="1" w:styleId="Sinlista1">
    <w:name w:val="Sin lista1"/>
    <w:next w:val="Sinlista"/>
    <w:uiPriority w:val="99"/>
    <w:semiHidden/>
    <w:unhideWhenUsed/>
    <w:rsid w:val="00F51489"/>
  </w:style>
  <w:style w:type="paragraph" w:styleId="NormalWeb">
    <w:name w:val="Normal (Web)"/>
    <w:basedOn w:val="Normal"/>
    <w:uiPriority w:val="99"/>
    <w:unhideWhenUsed/>
    <w:rsid w:val="00F51489"/>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Hipervnculo">
    <w:name w:val="Hyperlink"/>
    <w:basedOn w:val="Fuentedeprrafopredeter"/>
    <w:uiPriority w:val="99"/>
    <w:semiHidden/>
    <w:unhideWhenUsed/>
    <w:rsid w:val="00F51489"/>
    <w:rPr>
      <w:color w:val="0000FF"/>
      <w:u w:val="single"/>
    </w:rPr>
  </w:style>
  <w:style w:type="character" w:styleId="Hipervnculovisitado">
    <w:name w:val="FollowedHyperlink"/>
    <w:basedOn w:val="Fuentedeprrafopredeter"/>
    <w:uiPriority w:val="99"/>
    <w:semiHidden/>
    <w:unhideWhenUsed/>
    <w:rsid w:val="00F51489"/>
    <w:rPr>
      <w:color w:val="800080"/>
      <w:u w:val="single"/>
    </w:rPr>
  </w:style>
  <w:style w:type="character" w:styleId="nfasis">
    <w:name w:val="Emphasis"/>
    <w:basedOn w:val="Fuentedeprrafopredeter"/>
    <w:uiPriority w:val="20"/>
    <w:qFormat/>
    <w:rsid w:val="00F51489"/>
    <w:rPr>
      <w:i/>
      <w:iCs/>
    </w:rPr>
  </w:style>
  <w:style w:type="character" w:customStyle="1" w:styleId="Ttulo3Car">
    <w:name w:val="Título 3 Car"/>
    <w:basedOn w:val="Fuentedeprrafopredeter"/>
    <w:link w:val="Ttulo3"/>
    <w:uiPriority w:val="9"/>
    <w:rsid w:val="00EC12E3"/>
    <w:rPr>
      <w:rFonts w:asciiTheme="majorHAnsi" w:eastAsiaTheme="majorEastAsia" w:hAnsiTheme="majorHAnsi" w:cstheme="majorBidi"/>
      <w:b/>
      <w:bCs/>
      <w:color w:val="4F81BD" w:themeColor="accent1"/>
    </w:rPr>
  </w:style>
  <w:style w:type="numbering" w:customStyle="1" w:styleId="Sinlista2">
    <w:name w:val="Sin lista2"/>
    <w:next w:val="Sinlista"/>
    <w:uiPriority w:val="99"/>
    <w:semiHidden/>
    <w:unhideWhenUsed/>
    <w:rsid w:val="00EC12E3"/>
  </w:style>
  <w:style w:type="character" w:customStyle="1" w:styleId="Ttulo1Car">
    <w:name w:val="Título 1 Car"/>
    <w:basedOn w:val="Fuentedeprrafopredeter"/>
    <w:link w:val="Ttulo1"/>
    <w:uiPriority w:val="9"/>
    <w:rsid w:val="004B54D0"/>
    <w:rPr>
      <w:rFonts w:asciiTheme="majorHAnsi" w:eastAsiaTheme="majorEastAsia" w:hAnsiTheme="majorHAnsi" w:cstheme="majorBidi"/>
      <w:b/>
      <w:bCs/>
      <w:color w:val="365F91" w:themeColor="accent1" w:themeShade="BF"/>
      <w:sz w:val="28"/>
      <w:szCs w:val="28"/>
    </w:rPr>
  </w:style>
  <w:style w:type="paragraph" w:styleId="Textodeglobo">
    <w:name w:val="Balloon Text"/>
    <w:basedOn w:val="Normal"/>
    <w:link w:val="TextodegloboCar"/>
    <w:uiPriority w:val="99"/>
    <w:semiHidden/>
    <w:unhideWhenUsed/>
    <w:rsid w:val="001C619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C619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4B54D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F51489"/>
    <w:pPr>
      <w:spacing w:before="100" w:beforeAutospacing="1" w:after="100" w:afterAutospacing="1" w:line="240" w:lineRule="auto"/>
      <w:outlineLvl w:val="1"/>
    </w:pPr>
    <w:rPr>
      <w:rFonts w:ascii="Times New Roman" w:eastAsia="Times New Roman" w:hAnsi="Times New Roman" w:cs="Times New Roman"/>
      <w:b/>
      <w:bCs/>
      <w:sz w:val="36"/>
      <w:szCs w:val="36"/>
      <w:lang w:eastAsia="es-BO"/>
    </w:rPr>
  </w:style>
  <w:style w:type="paragraph" w:styleId="Ttulo3">
    <w:name w:val="heading 3"/>
    <w:basedOn w:val="Normal"/>
    <w:next w:val="Normal"/>
    <w:link w:val="Ttulo3Car"/>
    <w:uiPriority w:val="9"/>
    <w:unhideWhenUsed/>
    <w:qFormat/>
    <w:rsid w:val="00EC12E3"/>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F51489"/>
    <w:rPr>
      <w:rFonts w:ascii="Times New Roman" w:eastAsia="Times New Roman" w:hAnsi="Times New Roman" w:cs="Times New Roman"/>
      <w:b/>
      <w:bCs/>
      <w:sz w:val="36"/>
      <w:szCs w:val="36"/>
      <w:lang w:eastAsia="es-BO"/>
    </w:rPr>
  </w:style>
  <w:style w:type="numbering" w:customStyle="1" w:styleId="Sinlista1">
    <w:name w:val="Sin lista1"/>
    <w:next w:val="Sinlista"/>
    <w:uiPriority w:val="99"/>
    <w:semiHidden/>
    <w:unhideWhenUsed/>
    <w:rsid w:val="00F51489"/>
  </w:style>
  <w:style w:type="paragraph" w:styleId="NormalWeb">
    <w:name w:val="Normal (Web)"/>
    <w:basedOn w:val="Normal"/>
    <w:uiPriority w:val="99"/>
    <w:unhideWhenUsed/>
    <w:rsid w:val="00F51489"/>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Hipervnculo">
    <w:name w:val="Hyperlink"/>
    <w:basedOn w:val="Fuentedeprrafopredeter"/>
    <w:uiPriority w:val="99"/>
    <w:semiHidden/>
    <w:unhideWhenUsed/>
    <w:rsid w:val="00F51489"/>
    <w:rPr>
      <w:color w:val="0000FF"/>
      <w:u w:val="single"/>
    </w:rPr>
  </w:style>
  <w:style w:type="character" w:styleId="Hipervnculovisitado">
    <w:name w:val="FollowedHyperlink"/>
    <w:basedOn w:val="Fuentedeprrafopredeter"/>
    <w:uiPriority w:val="99"/>
    <w:semiHidden/>
    <w:unhideWhenUsed/>
    <w:rsid w:val="00F51489"/>
    <w:rPr>
      <w:color w:val="800080"/>
      <w:u w:val="single"/>
    </w:rPr>
  </w:style>
  <w:style w:type="character" w:styleId="nfasis">
    <w:name w:val="Emphasis"/>
    <w:basedOn w:val="Fuentedeprrafopredeter"/>
    <w:uiPriority w:val="20"/>
    <w:qFormat/>
    <w:rsid w:val="00F51489"/>
    <w:rPr>
      <w:i/>
      <w:iCs/>
    </w:rPr>
  </w:style>
  <w:style w:type="character" w:customStyle="1" w:styleId="Ttulo3Car">
    <w:name w:val="Título 3 Car"/>
    <w:basedOn w:val="Fuentedeprrafopredeter"/>
    <w:link w:val="Ttulo3"/>
    <w:uiPriority w:val="9"/>
    <w:rsid w:val="00EC12E3"/>
    <w:rPr>
      <w:rFonts w:asciiTheme="majorHAnsi" w:eastAsiaTheme="majorEastAsia" w:hAnsiTheme="majorHAnsi" w:cstheme="majorBidi"/>
      <w:b/>
      <w:bCs/>
      <w:color w:val="4F81BD" w:themeColor="accent1"/>
    </w:rPr>
  </w:style>
  <w:style w:type="numbering" w:customStyle="1" w:styleId="Sinlista2">
    <w:name w:val="Sin lista2"/>
    <w:next w:val="Sinlista"/>
    <w:uiPriority w:val="99"/>
    <w:semiHidden/>
    <w:unhideWhenUsed/>
    <w:rsid w:val="00EC12E3"/>
  </w:style>
  <w:style w:type="character" w:customStyle="1" w:styleId="Ttulo1Car">
    <w:name w:val="Título 1 Car"/>
    <w:basedOn w:val="Fuentedeprrafopredeter"/>
    <w:link w:val="Ttulo1"/>
    <w:uiPriority w:val="9"/>
    <w:rsid w:val="004B54D0"/>
    <w:rPr>
      <w:rFonts w:asciiTheme="majorHAnsi" w:eastAsiaTheme="majorEastAsia" w:hAnsiTheme="majorHAnsi" w:cstheme="majorBidi"/>
      <w:b/>
      <w:bCs/>
      <w:color w:val="365F91" w:themeColor="accent1" w:themeShade="BF"/>
      <w:sz w:val="28"/>
      <w:szCs w:val="28"/>
    </w:rPr>
  </w:style>
  <w:style w:type="paragraph" w:styleId="Textodeglobo">
    <w:name w:val="Balloon Text"/>
    <w:basedOn w:val="Normal"/>
    <w:link w:val="TextodegloboCar"/>
    <w:uiPriority w:val="99"/>
    <w:semiHidden/>
    <w:unhideWhenUsed/>
    <w:rsid w:val="001C619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C619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049533">
      <w:bodyDiv w:val="1"/>
      <w:marLeft w:val="0"/>
      <w:marRight w:val="0"/>
      <w:marTop w:val="0"/>
      <w:marBottom w:val="0"/>
      <w:divBdr>
        <w:top w:val="none" w:sz="0" w:space="0" w:color="auto"/>
        <w:left w:val="none" w:sz="0" w:space="0" w:color="auto"/>
        <w:bottom w:val="none" w:sz="0" w:space="0" w:color="auto"/>
        <w:right w:val="none" w:sz="0" w:space="0" w:color="auto"/>
      </w:divBdr>
    </w:div>
    <w:div w:id="751047884">
      <w:bodyDiv w:val="1"/>
      <w:marLeft w:val="0"/>
      <w:marRight w:val="0"/>
      <w:marTop w:val="0"/>
      <w:marBottom w:val="0"/>
      <w:divBdr>
        <w:top w:val="none" w:sz="0" w:space="0" w:color="auto"/>
        <w:left w:val="none" w:sz="0" w:space="0" w:color="auto"/>
        <w:bottom w:val="none" w:sz="0" w:space="0" w:color="auto"/>
        <w:right w:val="none" w:sz="0" w:space="0" w:color="auto"/>
      </w:divBdr>
      <w:divsChild>
        <w:div w:id="312609938">
          <w:marLeft w:val="0"/>
          <w:marRight w:val="0"/>
          <w:marTop w:val="0"/>
          <w:marBottom w:val="0"/>
          <w:divBdr>
            <w:top w:val="none" w:sz="0" w:space="0" w:color="auto"/>
            <w:left w:val="none" w:sz="0" w:space="0" w:color="auto"/>
            <w:bottom w:val="none" w:sz="0" w:space="0" w:color="auto"/>
            <w:right w:val="none" w:sz="0" w:space="0" w:color="auto"/>
          </w:divBdr>
          <w:divsChild>
            <w:div w:id="1345521725">
              <w:marLeft w:val="0"/>
              <w:marRight w:val="0"/>
              <w:marTop w:val="0"/>
              <w:marBottom w:val="0"/>
              <w:divBdr>
                <w:top w:val="none" w:sz="0" w:space="0" w:color="auto"/>
                <w:left w:val="none" w:sz="0" w:space="0" w:color="auto"/>
                <w:bottom w:val="none" w:sz="0" w:space="0" w:color="auto"/>
                <w:right w:val="none" w:sz="0" w:space="0" w:color="auto"/>
              </w:divBdr>
            </w:div>
          </w:divsChild>
        </w:div>
        <w:div w:id="1876501364">
          <w:marLeft w:val="0"/>
          <w:marRight w:val="0"/>
          <w:marTop w:val="0"/>
          <w:marBottom w:val="0"/>
          <w:divBdr>
            <w:top w:val="none" w:sz="0" w:space="0" w:color="auto"/>
            <w:left w:val="none" w:sz="0" w:space="0" w:color="auto"/>
            <w:bottom w:val="none" w:sz="0" w:space="0" w:color="auto"/>
            <w:right w:val="none" w:sz="0" w:space="0" w:color="auto"/>
          </w:divBdr>
        </w:div>
      </w:divsChild>
    </w:div>
    <w:div w:id="1123428686">
      <w:bodyDiv w:val="1"/>
      <w:marLeft w:val="0"/>
      <w:marRight w:val="0"/>
      <w:marTop w:val="0"/>
      <w:marBottom w:val="0"/>
      <w:divBdr>
        <w:top w:val="none" w:sz="0" w:space="0" w:color="auto"/>
        <w:left w:val="none" w:sz="0" w:space="0" w:color="auto"/>
        <w:bottom w:val="none" w:sz="0" w:space="0" w:color="auto"/>
        <w:right w:val="none" w:sz="0" w:space="0" w:color="auto"/>
      </w:divBdr>
    </w:div>
    <w:div w:id="1736320591">
      <w:bodyDiv w:val="1"/>
      <w:marLeft w:val="0"/>
      <w:marRight w:val="0"/>
      <w:marTop w:val="0"/>
      <w:marBottom w:val="0"/>
      <w:divBdr>
        <w:top w:val="none" w:sz="0" w:space="0" w:color="auto"/>
        <w:left w:val="none" w:sz="0" w:space="0" w:color="auto"/>
        <w:bottom w:val="none" w:sz="0" w:space="0" w:color="auto"/>
        <w:right w:val="none" w:sz="0" w:space="0" w:color="auto"/>
      </w:divBdr>
      <w:divsChild>
        <w:div w:id="560672955">
          <w:marLeft w:val="0"/>
          <w:marRight w:val="0"/>
          <w:marTop w:val="0"/>
          <w:marBottom w:val="0"/>
          <w:divBdr>
            <w:top w:val="none" w:sz="0" w:space="0" w:color="auto"/>
            <w:left w:val="none" w:sz="0" w:space="0" w:color="auto"/>
            <w:bottom w:val="none" w:sz="0" w:space="0" w:color="auto"/>
            <w:right w:val="none" w:sz="0" w:space="0" w:color="auto"/>
          </w:divBdr>
          <w:divsChild>
            <w:div w:id="1060859909">
              <w:marLeft w:val="0"/>
              <w:marRight w:val="0"/>
              <w:marTop w:val="0"/>
              <w:marBottom w:val="0"/>
              <w:divBdr>
                <w:top w:val="none" w:sz="0" w:space="0" w:color="auto"/>
                <w:left w:val="none" w:sz="0" w:space="0" w:color="auto"/>
                <w:bottom w:val="none" w:sz="0" w:space="0" w:color="auto"/>
                <w:right w:val="none" w:sz="0" w:space="0" w:color="auto"/>
              </w:divBdr>
            </w:div>
          </w:divsChild>
        </w:div>
        <w:div w:id="1453173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monografias.com/trabajos11/tebas/tebas.shtml" TargetMode="External"/><Relationship Id="rId299" Type="http://schemas.openxmlformats.org/officeDocument/2006/relationships/hyperlink" Target="http://www.monografias.com/trabajos51/neumonia-adquirida/neumonia-adquirida2.shtml" TargetMode="External"/><Relationship Id="rId303" Type="http://schemas.openxmlformats.org/officeDocument/2006/relationships/hyperlink" Target="http://www.monografias.com/trabajos11/grupo/grupo.shtml" TargetMode="External"/><Relationship Id="rId21" Type="http://schemas.openxmlformats.org/officeDocument/2006/relationships/hyperlink" Target="http://www.monografias.com/trabajos14/deficitsuperavit/deficitsuperavit.shtml" TargetMode="External"/><Relationship Id="rId42" Type="http://schemas.openxmlformats.org/officeDocument/2006/relationships/hyperlink" Target="http://www.monografias.com/trabajos13/ripa/ripa.shtml" TargetMode="External"/><Relationship Id="rId63" Type="http://schemas.openxmlformats.org/officeDocument/2006/relationships/hyperlink" Target="http://www.monografias.com/trabajos28/desarrollo-grafico-ant/desarrollo-grafico-ant.shtml" TargetMode="External"/><Relationship Id="rId84" Type="http://schemas.openxmlformats.org/officeDocument/2006/relationships/hyperlink" Target="http://www.monografias.com/trabajos7/creun/creun.shtml" TargetMode="External"/><Relationship Id="rId138" Type="http://schemas.openxmlformats.org/officeDocument/2006/relationships/hyperlink" Target="http://www.monografias.com/trabajos95/protocolo-tratamiento-neumonia-atencion-primaria-salud/protocolo-tratamiento-neumonia-atencion-primaria-salud.shtml" TargetMode="External"/><Relationship Id="rId159" Type="http://schemas.openxmlformats.org/officeDocument/2006/relationships/hyperlink" Target="http://www.monografias.com/trabajos16/objetivos-educacion/objetivos-educacion.shtml" TargetMode="External"/><Relationship Id="rId170" Type="http://schemas.openxmlformats.org/officeDocument/2006/relationships/hyperlink" Target="http://www.monografias.com/trabajos7/sipro/sipro.shtml" TargetMode="External"/><Relationship Id="rId191" Type="http://schemas.openxmlformats.org/officeDocument/2006/relationships/hyperlink" Target="http://www.monografias.com/trabajos32/diarreas/diarreas.shtml" TargetMode="External"/><Relationship Id="rId205" Type="http://schemas.openxmlformats.org/officeDocument/2006/relationships/hyperlink" Target="http://www.monografias.com/trabajos35/categoria-accion/categoria-accion.shtml" TargetMode="External"/><Relationship Id="rId226" Type="http://schemas.openxmlformats.org/officeDocument/2006/relationships/hyperlink" Target="http://www.monografias.com/trabajos14/cuerpohum/cuerpohum.shtml" TargetMode="External"/><Relationship Id="rId247" Type="http://schemas.openxmlformats.org/officeDocument/2006/relationships/hyperlink" Target="http://www.monografias.com/trabajos12/ensfin/ensfin.shtml" TargetMode="External"/><Relationship Id="rId107" Type="http://schemas.openxmlformats.org/officeDocument/2006/relationships/hyperlink" Target="http://www.monografias.com/trabajos36/anemia-aplastica/anemia-aplastica.shtml" TargetMode="External"/><Relationship Id="rId268" Type="http://schemas.openxmlformats.org/officeDocument/2006/relationships/hyperlink" Target="http://www.monografias.com/trabajos7/alim/alim.shtml" TargetMode="External"/><Relationship Id="rId289" Type="http://schemas.openxmlformats.org/officeDocument/2006/relationships/hyperlink" Target="http://www.monografias.com/trabajos51/neumonia-adquirida/neumonia-adquirida.shtml" TargetMode="External"/><Relationship Id="rId11" Type="http://schemas.openxmlformats.org/officeDocument/2006/relationships/hyperlink" Target="http://www.monografias.com/trabajos95/protocolo-tratamiento-neumonia-atencion-primaria-salud/protocolo-tratamiento-neumonia-atencion-primaria-salud.shtml" TargetMode="External"/><Relationship Id="rId32" Type="http://schemas.openxmlformats.org/officeDocument/2006/relationships/hyperlink" Target="http://www.monografias.com/trabajos16/cuba-origenes/cuba-origenes.shtml" TargetMode="External"/><Relationship Id="rId53" Type="http://schemas.openxmlformats.org/officeDocument/2006/relationships/hyperlink" Target="http://www.viajeros.com/hoteles" TargetMode="External"/><Relationship Id="rId74" Type="http://schemas.openxmlformats.org/officeDocument/2006/relationships/hyperlink" Target="http://www.monografias.com/trabajos7/tain/tain.shtml" TargetMode="External"/><Relationship Id="rId128" Type="http://schemas.openxmlformats.org/officeDocument/2006/relationships/hyperlink" Target="http://www.monografias.com/trabajos7/mafu/mafu.shtml" TargetMode="External"/><Relationship Id="rId149" Type="http://schemas.openxmlformats.org/officeDocument/2006/relationships/hyperlink" Target="http://www.monografias.com/trabajos15/informe-laboratorio/informe-laboratorio.shtml" TargetMode="External"/><Relationship Id="rId314" Type="http://schemas.openxmlformats.org/officeDocument/2006/relationships/hyperlink" Target="http://www.monografias.com/trabajos36/inflamacion/inflamacion.shtml" TargetMode="External"/><Relationship Id="rId5" Type="http://schemas.openxmlformats.org/officeDocument/2006/relationships/webSettings" Target="webSettings.xml"/><Relationship Id="rId95" Type="http://schemas.openxmlformats.org/officeDocument/2006/relationships/hyperlink" Target="http://www.monografias.com/trabajos15/carbohidratos/carbohidratos.shtml" TargetMode="External"/><Relationship Id="rId160" Type="http://schemas.openxmlformats.org/officeDocument/2006/relationships/hyperlink" Target="http://www.monografias.com/Historia/index.shtml" TargetMode="External"/><Relationship Id="rId181" Type="http://schemas.openxmlformats.org/officeDocument/2006/relationships/hyperlink" Target="http://www.monografias.com/trabajos16/paradigmas/paradigmas.shtml" TargetMode="External"/><Relationship Id="rId216" Type="http://schemas.openxmlformats.org/officeDocument/2006/relationships/hyperlink" Target="http://www.monografias.com/trabajos35/sociedad/sociedad.shtml" TargetMode="External"/><Relationship Id="rId237" Type="http://schemas.openxmlformats.org/officeDocument/2006/relationships/hyperlink" Target="http://www.monografias.com/trabajos6/napro/napro.shtml" TargetMode="External"/><Relationship Id="rId258" Type="http://schemas.openxmlformats.org/officeDocument/2006/relationships/hyperlink" Target="http://www.monografias.com/trabajos/epistemologia2/epistemologia2.shtml" TargetMode="External"/><Relationship Id="rId279" Type="http://schemas.openxmlformats.org/officeDocument/2006/relationships/hyperlink" Target="http://www.monografias.com/trabajos11/conce/conce.shtml" TargetMode="External"/><Relationship Id="rId22" Type="http://schemas.openxmlformats.org/officeDocument/2006/relationships/hyperlink" Target="http://www.monografias.com/Salud/index.shtml" TargetMode="External"/><Relationship Id="rId43" Type="http://schemas.openxmlformats.org/officeDocument/2006/relationships/hyperlink" Target="http://www.monografias.com/trabajos11/tabac/tabac.shtml" TargetMode="External"/><Relationship Id="rId64" Type="http://schemas.openxmlformats.org/officeDocument/2006/relationships/hyperlink" Target="http://www.monografias.com/trabajos27/crecimiento-bacteriano/crecimiento-bacteriano.shtml" TargetMode="External"/><Relationship Id="rId118" Type="http://schemas.openxmlformats.org/officeDocument/2006/relationships/hyperlink" Target="http://www.monografias.com/trabajos16/estrategia-produccion/estrategia-produccion.shtml" TargetMode="External"/><Relationship Id="rId139" Type="http://schemas.openxmlformats.org/officeDocument/2006/relationships/hyperlink" Target="http://www.monografias.com/trabajos34/neumonia/neumonia.shtml" TargetMode="External"/><Relationship Id="rId290" Type="http://schemas.openxmlformats.org/officeDocument/2006/relationships/hyperlink" Target="http://www.monografias.com/trabajos51/neumonia-adquirida/neumonia-adquirida2.shtml" TargetMode="External"/><Relationship Id="rId304" Type="http://schemas.openxmlformats.org/officeDocument/2006/relationships/hyperlink" Target="http://www.monografias.com/Salud/Enfermedades/" TargetMode="External"/><Relationship Id="rId85" Type="http://schemas.openxmlformats.org/officeDocument/2006/relationships/hyperlink" Target="http://www.monografias.com/trabajos12/guiainf/guiainf.shtml" TargetMode="External"/><Relationship Id="rId150" Type="http://schemas.openxmlformats.org/officeDocument/2006/relationships/hyperlink" Target="http://www.monografias.com/trabajos12/diabet/diabet.shtml" TargetMode="External"/><Relationship Id="rId171" Type="http://schemas.openxmlformats.org/officeDocument/2006/relationships/hyperlink" Target="http://www.monografias.com/trabajos11/metods/metods.shtml" TargetMode="External"/><Relationship Id="rId192" Type="http://schemas.openxmlformats.org/officeDocument/2006/relationships/hyperlink" Target="http://www.monografias.com/trabajos32/infecciones-respiratorias/infecciones-respiratorias.shtml" TargetMode="External"/><Relationship Id="rId206" Type="http://schemas.openxmlformats.org/officeDocument/2006/relationships/hyperlink" Target="http://www.monografias.com/trabajos15/indicad-evaluacion/indicad-evaluacion.shtml" TargetMode="External"/><Relationship Id="rId227" Type="http://schemas.openxmlformats.org/officeDocument/2006/relationships/hyperlink" Target="http://www.monografias.com/trabajos11/grupo/grupo.shtml" TargetMode="External"/><Relationship Id="rId248" Type="http://schemas.openxmlformats.org/officeDocument/2006/relationships/hyperlink" Target="http://www.monografias.com/trabajos28/aceptacion-individuo/aceptacion-individuo.shtml" TargetMode="External"/><Relationship Id="rId269" Type="http://schemas.openxmlformats.org/officeDocument/2006/relationships/hyperlink" Target="http://www.monografias.com/trabajos14/mocom/mocom.shtml" TargetMode="External"/><Relationship Id="rId12" Type="http://schemas.openxmlformats.org/officeDocument/2006/relationships/hyperlink" Target="http://www.monografias.com/trabajos95/protocolo-tratamiento-neumonia-atencion-primaria-salud/protocolo-tratamiento-neumonia-atencion-primaria-salud2.shtml" TargetMode="External"/><Relationship Id="rId33" Type="http://schemas.openxmlformats.org/officeDocument/2006/relationships/hyperlink" Target="http://www.monografias.com/trabajos15/tanatologia/tanatologia.shtml" TargetMode="External"/><Relationship Id="rId108" Type="http://schemas.openxmlformats.org/officeDocument/2006/relationships/hyperlink" Target="http://www.monografias.com/trabajos10/hepa/hepa.shtml" TargetMode="External"/><Relationship Id="rId129" Type="http://schemas.openxmlformats.org/officeDocument/2006/relationships/hyperlink" Target="http://www.monografias.com/trabajos36/signos-simbolos/signos-simbolos.shtml" TargetMode="External"/><Relationship Id="rId280" Type="http://schemas.openxmlformats.org/officeDocument/2006/relationships/hyperlink" Target="http://www.monografias.com/Politica/index.shtml" TargetMode="External"/><Relationship Id="rId315" Type="http://schemas.openxmlformats.org/officeDocument/2006/relationships/hyperlink" Target="http://www.monografias.com/trabajos38/fiebre/fiebre.shtml" TargetMode="External"/><Relationship Id="rId54" Type="http://schemas.openxmlformats.org/officeDocument/2006/relationships/hyperlink" Target="http://www.monografias.com/trabajos10/cani/cani.shtml" TargetMode="External"/><Relationship Id="rId75" Type="http://schemas.openxmlformats.org/officeDocument/2006/relationships/hyperlink" Target="http://www.monografias.com/trabajos15/diagn-estrategico/diagn-estrategico.shtml" TargetMode="External"/><Relationship Id="rId96" Type="http://schemas.openxmlformats.org/officeDocument/2006/relationships/hyperlink" Target="http://www.monografias.com/trabajos10/hongo/hongo.shtml" TargetMode="External"/><Relationship Id="rId140" Type="http://schemas.openxmlformats.org/officeDocument/2006/relationships/hyperlink" Target="http://www.monografias.com/trabajos13/vida/vida.shtml" TargetMode="External"/><Relationship Id="rId161" Type="http://schemas.openxmlformats.org/officeDocument/2006/relationships/hyperlink" Target="http://www.monografias.com/trabajos7/sisinf/sisinf.shtml" TargetMode="External"/><Relationship Id="rId182" Type="http://schemas.openxmlformats.org/officeDocument/2006/relationships/hyperlink" Target="http://www.monografias.com/trabajos11/metods/metods.shtml" TargetMode="External"/><Relationship Id="rId217" Type="http://schemas.openxmlformats.org/officeDocument/2006/relationships/hyperlink" Target="http://www.monografias.com/trabajos/promoproductos/promoproductos.shtml" TargetMode="External"/><Relationship Id="rId6" Type="http://schemas.openxmlformats.org/officeDocument/2006/relationships/hyperlink" Target="http://www.monografias.com/usuario/perfiles/higinio_viel_reyes" TargetMode="External"/><Relationship Id="rId238" Type="http://schemas.openxmlformats.org/officeDocument/2006/relationships/hyperlink" Target="http://www.monografias.com/trabajos15/tanatologia/tanatologia.shtml" TargetMode="External"/><Relationship Id="rId259" Type="http://schemas.openxmlformats.org/officeDocument/2006/relationships/hyperlink" Target="http://www.monografias.com/trabajos15/direccion/direccion.shtml" TargetMode="External"/><Relationship Id="rId23" Type="http://schemas.openxmlformats.org/officeDocument/2006/relationships/hyperlink" Target="http://www.monografias.com/trabajos7/creun/creun.shtml" TargetMode="External"/><Relationship Id="rId119" Type="http://schemas.openxmlformats.org/officeDocument/2006/relationships/hyperlink" Target="http://www.monografias.com/trabajos15/informe-laboratorio/informe-laboratorio.shtml" TargetMode="External"/><Relationship Id="rId270" Type="http://schemas.openxmlformats.org/officeDocument/2006/relationships/hyperlink" Target="http://www.monografias.com/trabajos11/veref/veref.shtml" TargetMode="External"/><Relationship Id="rId291" Type="http://schemas.openxmlformats.org/officeDocument/2006/relationships/hyperlink" Target="http://www.monografias.com/trabajos51/neumonia-adquirida/neumonia-adquirida.shtml" TargetMode="External"/><Relationship Id="rId305" Type="http://schemas.openxmlformats.org/officeDocument/2006/relationships/hyperlink" Target="http://www.monografias.com/trabajos12/diabet/diabet.shtml" TargetMode="External"/><Relationship Id="rId44" Type="http://schemas.openxmlformats.org/officeDocument/2006/relationships/hyperlink" Target="http://www.monografias.com/trabajos/alcoholismo/alcoholismo.shtml" TargetMode="External"/><Relationship Id="rId65" Type="http://schemas.openxmlformats.org/officeDocument/2006/relationships/hyperlink" Target="http://www.monografias.com/trabajos6/juti/juti.shtml" TargetMode="External"/><Relationship Id="rId86" Type="http://schemas.openxmlformats.org/officeDocument/2006/relationships/hyperlink" Target="http://www.monografias.com/trabajos11/metods/metods.shtml" TargetMode="External"/><Relationship Id="rId130" Type="http://schemas.openxmlformats.org/officeDocument/2006/relationships/hyperlink" Target="http://www.monografias.com/trabajos11/presi/presi.shtml" TargetMode="External"/><Relationship Id="rId151" Type="http://schemas.openxmlformats.org/officeDocument/2006/relationships/hyperlink" Target="http://www.monografias.com/trabajos11/estacon/estacon.shtml" TargetMode="External"/><Relationship Id="rId172" Type="http://schemas.openxmlformats.org/officeDocument/2006/relationships/hyperlink" Target="http://www.monografias.com/trabajos11/metods/metods.shtml" TargetMode="External"/><Relationship Id="rId193" Type="http://schemas.openxmlformats.org/officeDocument/2006/relationships/hyperlink" Target="http://www.monografias.com/trabajos5/virus/virus.shtml" TargetMode="External"/><Relationship Id="rId207" Type="http://schemas.openxmlformats.org/officeDocument/2006/relationships/hyperlink" Target="http://www.monografias.com/trabajos15/etica-axiologia/etica-axiologia.shtml" TargetMode="External"/><Relationship Id="rId228" Type="http://schemas.openxmlformats.org/officeDocument/2006/relationships/hyperlink" Target="http://www.monografias.com/trabajos15/hipotesis/hipotesis.shtml" TargetMode="External"/><Relationship Id="rId249" Type="http://schemas.openxmlformats.org/officeDocument/2006/relationships/hyperlink" Target="http://www.monografias.com/trabajos/antrofamilia/antrofamilia.shtml" TargetMode="External"/><Relationship Id="rId13" Type="http://schemas.openxmlformats.org/officeDocument/2006/relationships/hyperlink" Target="http://www.monografias.com/trabajos95/protocolo-tratamiento-neumonia-atencion-primaria-salud/protocolo-tratamiento-neumonia-atencion-primaria-salud2.shtml" TargetMode="External"/><Relationship Id="rId109" Type="http://schemas.openxmlformats.org/officeDocument/2006/relationships/hyperlink" Target="http://www.monografias.com/trabajos33/responsabilidad/responsabilidad.shtml" TargetMode="External"/><Relationship Id="rId260" Type="http://schemas.openxmlformats.org/officeDocument/2006/relationships/hyperlink" Target="http://www.monografias.com/trabajos14/control/control.shtml" TargetMode="External"/><Relationship Id="rId281" Type="http://schemas.openxmlformats.org/officeDocument/2006/relationships/hyperlink" Target="http://www.monografias.com/trabajos15/proteinas/proteinas.shtml" TargetMode="External"/><Relationship Id="rId316" Type="http://schemas.openxmlformats.org/officeDocument/2006/relationships/hyperlink" Target="http://www.monografias.com/trabajos12/guiainf/guiainf.shtml" TargetMode="External"/><Relationship Id="rId34" Type="http://schemas.openxmlformats.org/officeDocument/2006/relationships/hyperlink" Target="http://www.monografias.com/trabajos4/costos/costos.shtml" TargetMode="External"/><Relationship Id="rId55" Type="http://schemas.openxmlformats.org/officeDocument/2006/relationships/hyperlink" Target="http://www.monografias.com/trabajos5/hiscla/hiscla2.shtml" TargetMode="External"/><Relationship Id="rId76" Type="http://schemas.openxmlformats.org/officeDocument/2006/relationships/hyperlink" Target="http://www.monografias.com/trabajos14/verific-servicios/verific-servicios.shtml" TargetMode="External"/><Relationship Id="rId97" Type="http://schemas.openxmlformats.org/officeDocument/2006/relationships/hyperlink" Target="http://www.monografias.com/trabajos13/vida/vida.shtml" TargetMode="External"/><Relationship Id="rId120" Type="http://schemas.openxmlformats.org/officeDocument/2006/relationships/hyperlink" Target="http://www.monografias.com/trabajos15/calidad-serv/calidad-serv.shtml" TargetMode="External"/><Relationship Id="rId141" Type="http://schemas.openxmlformats.org/officeDocument/2006/relationships/hyperlink" Target="http://www.monografias.com/trabajos14/deficitsuperavit/deficitsuperavit.shtml" TargetMode="External"/><Relationship Id="rId7" Type="http://schemas.openxmlformats.org/officeDocument/2006/relationships/hyperlink" Target="http://www.monografias.com/trabajos95/protocolo-tratamiento-neumonia-atencion-primaria-salud/protocolo-tratamiento-neumonia-atencion-primaria-salud.shtml" TargetMode="External"/><Relationship Id="rId162" Type="http://schemas.openxmlformats.org/officeDocument/2006/relationships/hyperlink" Target="http://www.monografias.com/trabajos/tesisgrado/tesisgrado.shtml" TargetMode="External"/><Relationship Id="rId183" Type="http://schemas.openxmlformats.org/officeDocument/2006/relationships/hyperlink" Target="http://www.monografias.com/trabajos14/reforma-docente/reforma-docente.shtml" TargetMode="External"/><Relationship Id="rId218" Type="http://schemas.openxmlformats.org/officeDocument/2006/relationships/hyperlink" Target="http://www.monografias.com/trabajos/explodemo/explodemo.shtml" TargetMode="External"/><Relationship Id="rId239" Type="http://schemas.openxmlformats.org/officeDocument/2006/relationships/hyperlink" Target="http://www.monografias.com/trabajos13/mapro/mapro.shtml" TargetMode="External"/><Relationship Id="rId250" Type="http://schemas.openxmlformats.org/officeDocument/2006/relationships/hyperlink" Target="http://www.monografias.com/trabajos12/elorigest/elorigest.shtml" TargetMode="External"/><Relationship Id="rId271" Type="http://schemas.openxmlformats.org/officeDocument/2006/relationships/hyperlink" Target="http://www.monografias.com/trabajos15/calidad-serv/calidad-serv.shtml" TargetMode="External"/><Relationship Id="rId292" Type="http://schemas.openxmlformats.org/officeDocument/2006/relationships/hyperlink" Target="http://www.monografias.com/trabajos51/neumonia-adquirida/neumonia-adquirida.shtml" TargetMode="External"/><Relationship Id="rId306" Type="http://schemas.openxmlformats.org/officeDocument/2006/relationships/hyperlink" Target="http://www.monografias.com/trabajos35/consumo-inversion/consumo-inversion.shtml" TargetMode="External"/><Relationship Id="rId24" Type="http://schemas.openxmlformats.org/officeDocument/2006/relationships/hyperlink" Target="http://www.monografias.com/trabajos29/especialistas-medicos/especialistas-medicos.shtml" TargetMode="External"/><Relationship Id="rId45" Type="http://schemas.openxmlformats.org/officeDocument/2006/relationships/hyperlink" Target="http://www.monografias.com/trabajos12/diabet/diabet.shtml" TargetMode="External"/><Relationship Id="rId66" Type="http://schemas.openxmlformats.org/officeDocument/2006/relationships/hyperlink" Target="http://www.monografias.com/trabajos/sangre/sangre.shtml" TargetMode="External"/><Relationship Id="rId87" Type="http://schemas.openxmlformats.org/officeDocument/2006/relationships/hyperlink" Target="http://www.monografias.com/trabajos16/espacio-tiempo/espacio-tiempo.shtml" TargetMode="External"/><Relationship Id="rId110" Type="http://schemas.openxmlformats.org/officeDocument/2006/relationships/hyperlink" Target="http://www.monografias.com/trabajos7/humus/humus.shtml" TargetMode="External"/><Relationship Id="rId131" Type="http://schemas.openxmlformats.org/officeDocument/2006/relationships/hyperlink" Target="http://www.monografias.com/trabajos13/ladrogcc/ladrogcc.shtml" TargetMode="External"/><Relationship Id="rId152" Type="http://schemas.openxmlformats.org/officeDocument/2006/relationships/hyperlink" Target="http://www.monografias.com/trabajos32/insuficiencia-renal/insuficiencia-renal.shtml" TargetMode="External"/><Relationship Id="rId173" Type="http://schemas.openxmlformats.org/officeDocument/2006/relationships/hyperlink" Target="http://www.monografias.com/trabajos7/tain/tain.shtml" TargetMode="External"/><Relationship Id="rId194" Type="http://schemas.openxmlformats.org/officeDocument/2006/relationships/hyperlink" Target="http://www.monografias.com/trabajos14/dinamica-grupos/dinamica-grupos.shtml" TargetMode="External"/><Relationship Id="rId208" Type="http://schemas.openxmlformats.org/officeDocument/2006/relationships/hyperlink" Target="http://www.monografias.com/trabajos901/debate-multicultural-etnia-clase-nacion/debate-multicultural-etnia-clase-nacion.shtml" TargetMode="External"/><Relationship Id="rId229" Type="http://schemas.openxmlformats.org/officeDocument/2006/relationships/hyperlink" Target="http://www.monografias.com/trabajos31/angeles/angeles.shtml" TargetMode="External"/><Relationship Id="rId19" Type="http://schemas.openxmlformats.org/officeDocument/2006/relationships/hyperlink" Target="http://www.monografias.com/trabajos12/mncerem/mncerem.shtml" TargetMode="External"/><Relationship Id="rId224" Type="http://schemas.openxmlformats.org/officeDocument/2006/relationships/hyperlink" Target="http://www.monografias.com/trabajos14/verific-servicios/verific-servicios.shtml" TargetMode="External"/><Relationship Id="rId240" Type="http://schemas.openxmlformats.org/officeDocument/2006/relationships/hyperlink" Target="http://www.monografias.com/trabajos27/crecimiento-bacteriano/crecimiento-bacteriano.shtml" TargetMode="External"/><Relationship Id="rId245" Type="http://schemas.openxmlformats.org/officeDocument/2006/relationships/hyperlink" Target="http://www.monografias.com/trabajos10/lienf/lienf.shtml" TargetMode="External"/><Relationship Id="rId261" Type="http://schemas.openxmlformats.org/officeDocument/2006/relationships/hyperlink" Target="http://www.monografias.com/trabajos34/cinematica-dinamica/cinematica-dinamica.shtml" TargetMode="External"/><Relationship Id="rId266" Type="http://schemas.openxmlformats.org/officeDocument/2006/relationships/hyperlink" Target="http://www.monografias.com/trabajos10/rega/rega.shtml" TargetMode="External"/><Relationship Id="rId287" Type="http://schemas.openxmlformats.org/officeDocument/2006/relationships/image" Target="media/image5.gif"/><Relationship Id="rId14" Type="http://schemas.openxmlformats.org/officeDocument/2006/relationships/hyperlink" Target="http://www.monografias.com/trabajos95/protocolo-tratamiento-neumonia-atencion-primaria-salud/protocolo-tratamiento-neumonia-atencion-primaria-salud2.shtml" TargetMode="External"/><Relationship Id="rId30" Type="http://schemas.openxmlformats.org/officeDocument/2006/relationships/hyperlink" Target="http://www.monografias.com/trabajos14/verific-servicios/verific-servicios.shtml" TargetMode="External"/><Relationship Id="rId35" Type="http://schemas.openxmlformats.org/officeDocument/2006/relationships/hyperlink" Target="http://www.monografias.com/trabajos10/teca/teca.shtml" TargetMode="External"/><Relationship Id="rId56" Type="http://schemas.openxmlformats.org/officeDocument/2006/relationships/hyperlink" Target="http://www.monografias.com/trabajos15/proteinas/proteinas.shtml" TargetMode="External"/><Relationship Id="rId77" Type="http://schemas.openxmlformats.org/officeDocument/2006/relationships/hyperlink" Target="http://www.monografias.com/trabajos11/grupo/grupo.shtml" TargetMode="External"/><Relationship Id="rId100" Type="http://schemas.openxmlformats.org/officeDocument/2006/relationships/hyperlink" Target="http://www.monografias.com/trabajos32/insuficiencia-renal/insuficiencia-renal.shtml" TargetMode="External"/><Relationship Id="rId105" Type="http://schemas.openxmlformats.org/officeDocument/2006/relationships/hyperlink" Target="http://www.monografias.com/trabajos10/restat/restat.shtml" TargetMode="External"/><Relationship Id="rId126" Type="http://schemas.openxmlformats.org/officeDocument/2006/relationships/hyperlink" Target="http://www.monografias.com/trabajos28/dano-derecho/dano-derecho.shtml" TargetMode="External"/><Relationship Id="rId147" Type="http://schemas.openxmlformats.org/officeDocument/2006/relationships/hyperlink" Target="http://www.monografias.com/trabajos12/guiainf/guiainf.shtml" TargetMode="External"/><Relationship Id="rId168" Type="http://schemas.openxmlformats.org/officeDocument/2006/relationships/hyperlink" Target="http://www.monografias.com/trabajos6/napro/napro.shtml" TargetMode="External"/><Relationship Id="rId282" Type="http://schemas.openxmlformats.org/officeDocument/2006/relationships/hyperlink" Target="http://www.monografias.com/trabajos95/protocolo-tratamiento-neumonia-atencion-primaria-salud/protocolo-tratamiento-neumonia-atencion-primaria-salud2.shtml" TargetMode="External"/><Relationship Id="rId312" Type="http://schemas.openxmlformats.org/officeDocument/2006/relationships/hyperlink" Target="http://www.monografias.com/trabajos28/aceptacion-individuo/aceptacion-individuo.shtml" TargetMode="External"/><Relationship Id="rId317" Type="http://schemas.openxmlformats.org/officeDocument/2006/relationships/hyperlink" Target="http://www.monografias.com/trabajos54/resumen-estadistica/resumen-estadistica.shtml" TargetMode="External"/><Relationship Id="rId8" Type="http://schemas.openxmlformats.org/officeDocument/2006/relationships/hyperlink" Target="http://www.monografias.com/trabajos95/protocolo-tratamiento-neumonia-atencion-primaria-salud/protocolo-tratamiento-neumonia-atencion-primaria-salud2.shtml" TargetMode="External"/><Relationship Id="rId51" Type="http://schemas.openxmlformats.org/officeDocument/2006/relationships/hyperlink" Target="http://www.monografias.com/trabajos7/expo/expo.shtml" TargetMode="External"/><Relationship Id="rId72" Type="http://schemas.openxmlformats.org/officeDocument/2006/relationships/hyperlink" Target="http://www.monografias.com/trabajos14/medios-comunicacion/medios-comunicacion.shtml" TargetMode="External"/><Relationship Id="rId93" Type="http://schemas.openxmlformats.org/officeDocument/2006/relationships/hyperlink" Target="http://www.monografias.com/trabajos5/volfi/volfi.shtml" TargetMode="External"/><Relationship Id="rId98" Type="http://schemas.openxmlformats.org/officeDocument/2006/relationships/hyperlink" Target="http://www.monografias.com/trabajos10/contam/contam.shtml" TargetMode="External"/><Relationship Id="rId121" Type="http://schemas.openxmlformats.org/officeDocument/2006/relationships/hyperlink" Target="http://www.monografias.com/trabajos4/epistemologia/epistemologia.shtml" TargetMode="External"/><Relationship Id="rId142" Type="http://schemas.openxmlformats.org/officeDocument/2006/relationships/hyperlink" Target="http://www.monografias.com/Salud/index.shtml" TargetMode="External"/><Relationship Id="rId163" Type="http://schemas.openxmlformats.org/officeDocument/2006/relationships/hyperlink" Target="http://www.monografias.com/trabajos11/travent/travent.shtml" TargetMode="External"/><Relationship Id="rId184" Type="http://schemas.openxmlformats.org/officeDocument/2006/relationships/hyperlink" Target="http://www.monografias.com/trabajos28/docentes-evaluacion/docentes-evaluacion.shtml" TargetMode="External"/><Relationship Id="rId189" Type="http://schemas.openxmlformats.org/officeDocument/2006/relationships/hyperlink" Target="http://www.monografias.com/trabajos36/signos-simbolos/signos-simbolos.shtml" TargetMode="External"/><Relationship Id="rId219" Type="http://schemas.openxmlformats.org/officeDocument/2006/relationships/hyperlink" Target="http://www.monografias.com/trabajos36/prejuicios/prejuicios.shtml" TargetMode="External"/><Relationship Id="rId3" Type="http://schemas.microsoft.com/office/2007/relationships/stylesWithEffects" Target="stylesWithEffects.xml"/><Relationship Id="rId214" Type="http://schemas.openxmlformats.org/officeDocument/2006/relationships/hyperlink" Target="http://www.monografias.com/trabajos/conducta/conducta.shtml" TargetMode="External"/><Relationship Id="rId230" Type="http://schemas.openxmlformats.org/officeDocument/2006/relationships/hyperlink" Target="http://www.monografias.com/trabajos7/esun/esun.shtml" TargetMode="External"/><Relationship Id="rId235" Type="http://schemas.openxmlformats.org/officeDocument/2006/relationships/hyperlink" Target="http://www.monografias.com/trabajos14/medios-comunicacion/medios-comunicacion.shtml" TargetMode="External"/><Relationship Id="rId251" Type="http://schemas.openxmlformats.org/officeDocument/2006/relationships/hyperlink" Target="http://www.monografias.com/trabajos10/formulac/formulac.shtml" TargetMode="External"/><Relationship Id="rId256" Type="http://schemas.openxmlformats.org/officeDocument/2006/relationships/hyperlink" Target="http://www.monografias.com/trabajos11/henrym/henrym.shtml" TargetMode="External"/><Relationship Id="rId277" Type="http://schemas.openxmlformats.org/officeDocument/2006/relationships/hyperlink" Target="http://www.monografias.com/trabajos15/liderazgo/liderazgo.shtml" TargetMode="External"/><Relationship Id="rId298" Type="http://schemas.openxmlformats.org/officeDocument/2006/relationships/hyperlink" Target="http://www.monografias.com/trabajos51/neumonia-adquirida/neumonia-adquirida2.shtml" TargetMode="External"/><Relationship Id="rId25" Type="http://schemas.openxmlformats.org/officeDocument/2006/relationships/hyperlink" Target="http://www.monografias.com/trabajos11/tebas/tebas.shtml" TargetMode="External"/><Relationship Id="rId46" Type="http://schemas.openxmlformats.org/officeDocument/2006/relationships/hyperlink" Target="http://www.monografias.com/trabajos28/asma/asma.shtml" TargetMode="External"/><Relationship Id="rId67" Type="http://schemas.openxmlformats.org/officeDocument/2006/relationships/hyperlink" Target="http://www.monografias.com/trabajos901/evolucion-historica-concepciones-tiempo/evolucion-historica-concepciones-tiempo.shtml" TargetMode="External"/><Relationship Id="rId116" Type="http://schemas.openxmlformats.org/officeDocument/2006/relationships/hyperlink" Target="http://www.monografias.com/trabajos/aire/aire.shtml" TargetMode="External"/><Relationship Id="rId137" Type="http://schemas.openxmlformats.org/officeDocument/2006/relationships/hyperlink" Target="http://www.monografias.com/trabajos11/vacsue/vacsue.shtml" TargetMode="External"/><Relationship Id="rId158" Type="http://schemas.openxmlformats.org/officeDocument/2006/relationships/hyperlink" Target="http://www.monografias.com/Computacion/Programacion/" TargetMode="External"/><Relationship Id="rId272" Type="http://schemas.openxmlformats.org/officeDocument/2006/relationships/hyperlink" Target="http://www.monografias.com/trabajos/fintrabajo/fintrabajo.shtml" TargetMode="External"/><Relationship Id="rId293" Type="http://schemas.openxmlformats.org/officeDocument/2006/relationships/hyperlink" Target="http://www.monografias.com/trabajos51/neumonia-adquirida/neumonia-adquirida2.shtml" TargetMode="External"/><Relationship Id="rId302" Type="http://schemas.openxmlformats.org/officeDocument/2006/relationships/hyperlink" Target="http://www.monografias.com/trabajos34/neumonia/neumonia.shtml" TargetMode="External"/><Relationship Id="rId307" Type="http://schemas.openxmlformats.org/officeDocument/2006/relationships/hyperlink" Target="http://www.monografias.com/trabajos/alcoholismo/alcoholismo.shtml" TargetMode="External"/><Relationship Id="rId323" Type="http://schemas.openxmlformats.org/officeDocument/2006/relationships/theme" Target="theme/theme1.xml"/><Relationship Id="rId20" Type="http://schemas.openxmlformats.org/officeDocument/2006/relationships/hyperlink" Target="http://www.monografias.com/trabajos34/neumonia/neumonia.shtml" TargetMode="External"/><Relationship Id="rId41" Type="http://schemas.openxmlformats.org/officeDocument/2006/relationships/hyperlink" Target="http://www.monografias.com/trabajos/explodemo/explodemo.shtml" TargetMode="External"/><Relationship Id="rId62" Type="http://schemas.openxmlformats.org/officeDocument/2006/relationships/hyperlink" Target="http://www.monografias.com/trabajos12/elorigest/elorigest.shtml" TargetMode="External"/><Relationship Id="rId83" Type="http://schemas.openxmlformats.org/officeDocument/2006/relationships/hyperlink" Target="http://www.monografias.com/trabajos11/metods/metods.shtml" TargetMode="External"/><Relationship Id="rId88" Type="http://schemas.openxmlformats.org/officeDocument/2006/relationships/hyperlink" Target="http://www.monografias.com/trabajos31/evidencias/evidencias.shtml" TargetMode="External"/><Relationship Id="rId111" Type="http://schemas.openxmlformats.org/officeDocument/2006/relationships/hyperlink" Target="http://www.monografias.com/trabajos11/valvus/valvus.shtml" TargetMode="External"/><Relationship Id="rId132" Type="http://schemas.openxmlformats.org/officeDocument/2006/relationships/hyperlink" Target="http://www.monografias.com/trabajos3/color/color.shtml" TargetMode="External"/><Relationship Id="rId153" Type="http://schemas.openxmlformats.org/officeDocument/2006/relationships/hyperlink" Target="http://www.monografias.com/trabajos28/parkinsonianos/parkinsonianos.shtml" TargetMode="External"/><Relationship Id="rId174" Type="http://schemas.openxmlformats.org/officeDocument/2006/relationships/hyperlink" Target="http://www.monografias.com/trabajos34/el-trabajo/el-trabajo.shtml" TargetMode="External"/><Relationship Id="rId179" Type="http://schemas.openxmlformats.org/officeDocument/2006/relationships/hyperlink" Target="http://www.monografias.com/trabajos35/el-poder/el-poder.shtml" TargetMode="External"/><Relationship Id="rId195" Type="http://schemas.openxmlformats.org/officeDocument/2006/relationships/hyperlink" Target="http://www.monografias.com/Salud/Enfermedades/" TargetMode="External"/><Relationship Id="rId209" Type="http://schemas.openxmlformats.org/officeDocument/2006/relationships/hyperlink" Target="http://www.monografias.com/trabajos53/medicos-eticos/medicos-eticos.shtml" TargetMode="External"/><Relationship Id="rId190" Type="http://schemas.openxmlformats.org/officeDocument/2006/relationships/hyperlink" Target="http://www.monografias.com/trabajos15/mitos-cosmogonicos/mitos-cosmogonicos.shtml" TargetMode="External"/><Relationship Id="rId204" Type="http://schemas.openxmlformats.org/officeDocument/2006/relationships/hyperlink" Target="http://www.monografias.com/trabajos7/plane/plane.shtml" TargetMode="External"/><Relationship Id="rId220" Type="http://schemas.openxmlformats.org/officeDocument/2006/relationships/hyperlink" Target="http://www.monografias.com/trabajos11/metcien/metcien.shtml" TargetMode="External"/><Relationship Id="rId225" Type="http://schemas.openxmlformats.org/officeDocument/2006/relationships/hyperlink" Target="http://www.monografias.com/trabajos5/biore/biore.shtml" TargetMode="External"/><Relationship Id="rId241" Type="http://schemas.openxmlformats.org/officeDocument/2006/relationships/hyperlink" Target="http://www.monografias.com/trabajos36/insuficiencia-cardiaca/insuficiencia-cardiaca.shtml" TargetMode="External"/><Relationship Id="rId246" Type="http://schemas.openxmlformats.org/officeDocument/2006/relationships/hyperlink" Target="http://www.monografias.com/trabajos11/henrym/henrym.shtml" TargetMode="External"/><Relationship Id="rId267" Type="http://schemas.openxmlformats.org/officeDocument/2006/relationships/hyperlink" Target="http://www.monografias.com/trabajos/transporte/transporte.shtml" TargetMode="External"/><Relationship Id="rId288" Type="http://schemas.openxmlformats.org/officeDocument/2006/relationships/hyperlink" Target="http://www.monografias.com/usuario/perfiles/rioluris_bermudez_manga" TargetMode="External"/><Relationship Id="rId15" Type="http://schemas.openxmlformats.org/officeDocument/2006/relationships/hyperlink" Target="http://www.monografias.com/trabajos95/protocolo-tratamiento-neumonia-atencion-primaria-salud/protocolo-tratamiento-neumonia-atencion-primaria-salud2.shtml" TargetMode="External"/><Relationship Id="rId36" Type="http://schemas.openxmlformats.org/officeDocument/2006/relationships/hyperlink" Target="http://www.monografias.com/trabajos35/sociedad/sociedad.shtml" TargetMode="External"/><Relationship Id="rId57" Type="http://schemas.openxmlformats.org/officeDocument/2006/relationships/hyperlink" Target="http://www.monografias.com/trabajos11/teosis/teosis.shtml" TargetMode="External"/><Relationship Id="rId106" Type="http://schemas.openxmlformats.org/officeDocument/2006/relationships/hyperlink" Target="http://www.monografias.com/trabajos910/comunidades-de-hombres/comunidades-de-hombres.shtml" TargetMode="External"/><Relationship Id="rId127" Type="http://schemas.openxmlformats.org/officeDocument/2006/relationships/hyperlink" Target="http://www.monografias.com/trabajos15/desnutricion/desnutricion.shtml" TargetMode="External"/><Relationship Id="rId262" Type="http://schemas.openxmlformats.org/officeDocument/2006/relationships/hyperlink" Target="http://www.monografias.com/trabajos27/estilo-vida/estilo-vida.shtml" TargetMode="External"/><Relationship Id="rId283" Type="http://schemas.openxmlformats.org/officeDocument/2006/relationships/image" Target="media/image1.gif"/><Relationship Id="rId313" Type="http://schemas.openxmlformats.org/officeDocument/2006/relationships/hyperlink" Target="http://www.monografias.com/trabajos910/comunidades-de-hombres/comunidades-de-hombres.shtml" TargetMode="External"/><Relationship Id="rId318" Type="http://schemas.openxmlformats.org/officeDocument/2006/relationships/hyperlink" Target="http://www.monografias.com/trabajos12/elorigest/elorigest.shtml" TargetMode="External"/><Relationship Id="rId10" Type="http://schemas.openxmlformats.org/officeDocument/2006/relationships/hyperlink" Target="http://www.monografias.com/trabajos95/protocolo-tratamiento-neumonia-atencion-primaria-salud/protocolo-tratamiento-neumonia-atencion-primaria-salud.shtml" TargetMode="External"/><Relationship Id="rId31" Type="http://schemas.openxmlformats.org/officeDocument/2006/relationships/hyperlink" Target="http://www.monografias.com/Salud/Enfermedades/" TargetMode="External"/><Relationship Id="rId52" Type="http://schemas.openxmlformats.org/officeDocument/2006/relationships/hyperlink" Target="http://www.monografias.com/trabajos/aireacondi/aireacondi.shtml" TargetMode="External"/><Relationship Id="rId73" Type="http://schemas.openxmlformats.org/officeDocument/2006/relationships/hyperlink" Target="http://www.monografias.com/trabajos16/objetivos-educacion/objetivos-educacion.shtml" TargetMode="External"/><Relationship Id="rId78" Type="http://schemas.openxmlformats.org/officeDocument/2006/relationships/hyperlink" Target="http://www.monografias.com/trabajos38/fiebre/fiebre.shtml" TargetMode="External"/><Relationship Id="rId94" Type="http://schemas.openxmlformats.org/officeDocument/2006/relationships/hyperlink" Target="http://www.monografias.com/trabajos10/compo/compo.shtml" TargetMode="External"/><Relationship Id="rId99" Type="http://schemas.openxmlformats.org/officeDocument/2006/relationships/hyperlink" Target="http://www.monografias.com/trabajos13/mapro/mapro.shtml" TargetMode="External"/><Relationship Id="rId101" Type="http://schemas.openxmlformats.org/officeDocument/2006/relationships/hyperlink" Target="http://www.monografias.com/trabajos10/coma/coma.shtml" TargetMode="External"/><Relationship Id="rId122" Type="http://schemas.openxmlformats.org/officeDocument/2006/relationships/hyperlink" Target="http://www.monografias.com/Historia/index.shtml" TargetMode="External"/><Relationship Id="rId143" Type="http://schemas.openxmlformats.org/officeDocument/2006/relationships/hyperlink" Target="http://www.monografias.com/trabajos7/creun/creun.shtml" TargetMode="External"/><Relationship Id="rId148" Type="http://schemas.openxmlformats.org/officeDocument/2006/relationships/hyperlink" Target="http://www.monografias.com/trabajos16/sexo-sensualidad/sexo-sensualidad.shtml" TargetMode="External"/><Relationship Id="rId164" Type="http://schemas.openxmlformats.org/officeDocument/2006/relationships/hyperlink" Target="http://www.monografias.com/trabajos15/historia-computador/historia-computador.shtml" TargetMode="External"/><Relationship Id="rId169" Type="http://schemas.openxmlformats.org/officeDocument/2006/relationships/hyperlink" Target="http://www.monografias.com/trabajos16/cuba-origenes/cuba-origenes.shtml" TargetMode="External"/><Relationship Id="rId185" Type="http://schemas.openxmlformats.org/officeDocument/2006/relationships/hyperlink" Target="http://www.monografias.com/trabajos901/evolucion-historica-concepciones-tiempo/evolucion-historica-concepciones-tiempo.shtml" TargetMode="External"/><Relationship Id="rId4" Type="http://schemas.openxmlformats.org/officeDocument/2006/relationships/settings" Target="settings.xml"/><Relationship Id="rId9" Type="http://schemas.openxmlformats.org/officeDocument/2006/relationships/hyperlink" Target="http://www.monografias.com/trabajos95/protocolo-tratamiento-neumonia-atencion-primaria-salud/protocolo-tratamiento-neumonia-atencion-primaria-salud.shtml" TargetMode="External"/><Relationship Id="rId180" Type="http://schemas.openxmlformats.org/officeDocument/2006/relationships/hyperlink" Target="http://www.monografias.com/trabajos7/arch/arch.shtml" TargetMode="External"/><Relationship Id="rId210" Type="http://schemas.openxmlformats.org/officeDocument/2006/relationships/hyperlink" Target="http://www.monografias.com/trabajos6/etic/etic.shtml" TargetMode="External"/><Relationship Id="rId215" Type="http://schemas.openxmlformats.org/officeDocument/2006/relationships/hyperlink" Target="http://www.monografias.com/trabajos34/el-caracter/el-caracter.shtml" TargetMode="External"/><Relationship Id="rId236" Type="http://schemas.openxmlformats.org/officeDocument/2006/relationships/hyperlink" Target="http://www.monografias.com/trabajos910/comunidades-de-hombres/comunidades-de-hombres.shtml" TargetMode="External"/><Relationship Id="rId257" Type="http://schemas.openxmlformats.org/officeDocument/2006/relationships/hyperlink" Target="http://www.monografias.com/trabajos5/norbad/norbad.shtml" TargetMode="External"/><Relationship Id="rId278" Type="http://schemas.openxmlformats.org/officeDocument/2006/relationships/hyperlink" Target="http://www.monografias.com/trabajos35/investigacion-y-docencia/investigacion-y-docencia.shtml" TargetMode="External"/><Relationship Id="rId26" Type="http://schemas.openxmlformats.org/officeDocument/2006/relationships/hyperlink" Target="http://www.monografias.com/trabajos14/dinamica-grupos/dinamica-grupos.shtml" TargetMode="External"/><Relationship Id="rId231" Type="http://schemas.openxmlformats.org/officeDocument/2006/relationships/hyperlink" Target="http://www.monografias.com/trabajos35/tipos-riesgos/tipos-riesgos.shtml" TargetMode="External"/><Relationship Id="rId252" Type="http://schemas.openxmlformats.org/officeDocument/2006/relationships/hyperlink" Target="http://www.monografias.com/trabajos11/norma/norma.shtml" TargetMode="External"/><Relationship Id="rId273" Type="http://schemas.openxmlformats.org/officeDocument/2006/relationships/hyperlink" Target="http://www.monografias.com/trabajos4/refrec/refrec.shtml" TargetMode="External"/><Relationship Id="rId294" Type="http://schemas.openxmlformats.org/officeDocument/2006/relationships/hyperlink" Target="http://www.monografias.com/trabajos51/neumonia-adquirida/neumonia-adquirida2.shtml" TargetMode="External"/><Relationship Id="rId308" Type="http://schemas.openxmlformats.org/officeDocument/2006/relationships/hyperlink" Target="http://www.monografias.com/trabajos13/ripa/ripa.shtml" TargetMode="External"/><Relationship Id="rId47" Type="http://schemas.openxmlformats.org/officeDocument/2006/relationships/hyperlink" Target="http://www.monografias.com/trabajos36/insuficiencia-cardiaca/insuficiencia-cardiaca.shtml" TargetMode="External"/><Relationship Id="rId68" Type="http://schemas.openxmlformats.org/officeDocument/2006/relationships/hyperlink" Target="http://www.monografias.com/trabajos11/dertrat/dertrat.shtml" TargetMode="External"/><Relationship Id="rId89" Type="http://schemas.openxmlformats.org/officeDocument/2006/relationships/hyperlink" Target="http://www.monografias.com/trabajos11/basda/basda.shtml" TargetMode="External"/><Relationship Id="rId112" Type="http://schemas.openxmlformats.org/officeDocument/2006/relationships/hyperlink" Target="http://www.monografias.com/trabajos6/geli/geli.shtml" TargetMode="External"/><Relationship Id="rId133" Type="http://schemas.openxmlformats.org/officeDocument/2006/relationships/hyperlink" Target="http://www.monografias.com/trabajos16/teoria-sintetica-darwin/teoria-sintetica-darwin.shtml" TargetMode="External"/><Relationship Id="rId154" Type="http://schemas.openxmlformats.org/officeDocument/2006/relationships/hyperlink" Target="http://www.monografias.com/trabajos13/ripa/ripa.shtml" TargetMode="External"/><Relationship Id="rId175" Type="http://schemas.openxmlformats.org/officeDocument/2006/relationships/hyperlink" Target="http://www.monografias.com/trabajos28/induccion-deduccion/induccion-deduccion.shtml" TargetMode="External"/><Relationship Id="rId196" Type="http://schemas.openxmlformats.org/officeDocument/2006/relationships/hyperlink" Target="http://www.monografias.com/Fisica/index.shtml" TargetMode="External"/><Relationship Id="rId200" Type="http://schemas.openxmlformats.org/officeDocument/2006/relationships/hyperlink" Target="http://www.monografias.com/trabajos3/presupuestos/presupuestos.shtml" TargetMode="External"/><Relationship Id="rId16" Type="http://schemas.openxmlformats.org/officeDocument/2006/relationships/hyperlink" Target="http://www.monografias.com/trabajos95/protocolo-tratamiento-neumonia-atencion-primaria-salud/protocolo-tratamiento-neumonia-atencion-primaria-salud2.shtml" TargetMode="External"/><Relationship Id="rId221" Type="http://schemas.openxmlformats.org/officeDocument/2006/relationships/hyperlink" Target="http://www.monografias.com/trabajos11/concient/concient.shtml" TargetMode="External"/><Relationship Id="rId242" Type="http://schemas.openxmlformats.org/officeDocument/2006/relationships/hyperlink" Target="http://www.monografias.com/trabajos/alcoholismo/alcoholismo.shtml" TargetMode="External"/><Relationship Id="rId263" Type="http://schemas.openxmlformats.org/officeDocument/2006/relationships/hyperlink" Target="http://www.monografias.com/trabajos4/costos/costos.shtml" TargetMode="External"/><Relationship Id="rId284" Type="http://schemas.openxmlformats.org/officeDocument/2006/relationships/image" Target="media/image2.gif"/><Relationship Id="rId319" Type="http://schemas.openxmlformats.org/officeDocument/2006/relationships/hyperlink" Target="http://www.monografias.com/trabajos53/vih-sida/vih-sida.shtml" TargetMode="External"/><Relationship Id="rId37" Type="http://schemas.openxmlformats.org/officeDocument/2006/relationships/hyperlink" Target="http://www.monografias.com/trabajos10/geogeur/geogeur.shtml" TargetMode="External"/><Relationship Id="rId58" Type="http://schemas.openxmlformats.org/officeDocument/2006/relationships/hyperlink" Target="http://www.monografias.com/trabajos/celula/celula.shtml" TargetMode="External"/><Relationship Id="rId79" Type="http://schemas.openxmlformats.org/officeDocument/2006/relationships/hyperlink" Target="http://www.monografias.com/trabajos34/el-trabajo/el-trabajo.shtml" TargetMode="External"/><Relationship Id="rId102" Type="http://schemas.openxmlformats.org/officeDocument/2006/relationships/hyperlink" Target="http://www.monografias.com/trabajos6/laerac/laerac.shtml" TargetMode="External"/><Relationship Id="rId123" Type="http://schemas.openxmlformats.org/officeDocument/2006/relationships/hyperlink" Target="http://www.monografias.com/trabajos13/mapro/mapro.shtml" TargetMode="External"/><Relationship Id="rId144" Type="http://schemas.openxmlformats.org/officeDocument/2006/relationships/hyperlink" Target="http://www.monografias.com/trabajos29/especialistas-medicos/especialistas-medicos.shtml" TargetMode="External"/><Relationship Id="rId90" Type="http://schemas.openxmlformats.org/officeDocument/2006/relationships/hyperlink" Target="http://www.monografias.com/trabajos7/esun/esun.shtml" TargetMode="External"/><Relationship Id="rId165" Type="http://schemas.openxmlformats.org/officeDocument/2006/relationships/hyperlink" Target="http://www.monografias.com/trabajos12/guiaword/guiaword.shtml" TargetMode="External"/><Relationship Id="rId186" Type="http://schemas.openxmlformats.org/officeDocument/2006/relationships/hyperlink" Target="http://www.monografias.com/trabajos36/inflamacion/inflamacion.shtml" TargetMode="External"/><Relationship Id="rId211" Type="http://schemas.openxmlformats.org/officeDocument/2006/relationships/hyperlink" Target="http://www.monografias.com/trabajos10/teca/teca.shtml" TargetMode="External"/><Relationship Id="rId232" Type="http://schemas.openxmlformats.org/officeDocument/2006/relationships/hyperlink" Target="http://www.monografias.com/trabajos15/fundamento-ontologico/fundamento-ontologico.shtml" TargetMode="External"/><Relationship Id="rId253" Type="http://schemas.openxmlformats.org/officeDocument/2006/relationships/hyperlink" Target="http://www.monografias.com/trabajos12/desorgan/desorgan.shtml" TargetMode="External"/><Relationship Id="rId274" Type="http://schemas.openxmlformats.org/officeDocument/2006/relationships/hyperlink" Target="http://www.monografias.com/trabajos14/comer/comer.shtml" TargetMode="External"/><Relationship Id="rId295" Type="http://schemas.openxmlformats.org/officeDocument/2006/relationships/hyperlink" Target="http://www.monografias.com/trabajos51/neumonia-adquirida/neumonia-adquirida2.shtml" TargetMode="External"/><Relationship Id="rId309" Type="http://schemas.openxmlformats.org/officeDocument/2006/relationships/hyperlink" Target="http://www.monografias.com/trabajos12/desorgan/desorgan.shtml" TargetMode="External"/><Relationship Id="rId27" Type="http://schemas.openxmlformats.org/officeDocument/2006/relationships/hyperlink" Target="http://www.monografias.com/trabajos16/sexo-sensualidad/sexo-sensualidad.shtml" TargetMode="External"/><Relationship Id="rId48" Type="http://schemas.openxmlformats.org/officeDocument/2006/relationships/hyperlink" Target="http://www.monografias.com/trabajos14/mal-alzheimer/mal-alzheimer.shtml" TargetMode="External"/><Relationship Id="rId69" Type="http://schemas.openxmlformats.org/officeDocument/2006/relationships/hyperlink" Target="http://www.monografias.com/trabajos7/cofi/cofi.shtml" TargetMode="External"/><Relationship Id="rId113" Type="http://schemas.openxmlformats.org/officeDocument/2006/relationships/hyperlink" Target="http://www.monografias.com/trabajos15/adolescencia-crisis/adolescencia-crisis.shtml" TargetMode="External"/><Relationship Id="rId134" Type="http://schemas.openxmlformats.org/officeDocument/2006/relationships/hyperlink" Target="http://www.monografias.com/trabajos10/contam/contam.shtml" TargetMode="External"/><Relationship Id="rId320" Type="http://schemas.openxmlformats.org/officeDocument/2006/relationships/hyperlink" Target="http://www.monografias.com/trabajos35/tipos-riesgos/tipos-riesgos.shtml" TargetMode="External"/><Relationship Id="rId80" Type="http://schemas.openxmlformats.org/officeDocument/2006/relationships/hyperlink" Target="http://www.monografias.com/trabajos15/direccion/direccion.shtml" TargetMode="External"/><Relationship Id="rId155" Type="http://schemas.openxmlformats.org/officeDocument/2006/relationships/hyperlink" Target="http://www.monografias.com/trabajos12/recoldat/recoldat.shtml" TargetMode="External"/><Relationship Id="rId176" Type="http://schemas.openxmlformats.org/officeDocument/2006/relationships/hyperlink" Target="http://www.monografias.com/trabajos14/administ-procesos/administ-procesos.shtml" TargetMode="External"/><Relationship Id="rId197" Type="http://schemas.openxmlformats.org/officeDocument/2006/relationships/hyperlink" Target="http://www.monografias.com/trabajos12/romandos/romandos.shtml" TargetMode="External"/><Relationship Id="rId201" Type="http://schemas.openxmlformats.org/officeDocument/2006/relationships/hyperlink" Target="http://www.monografias.com/trabajos6/etic/etic.shtml" TargetMode="External"/><Relationship Id="rId222" Type="http://schemas.openxmlformats.org/officeDocument/2006/relationships/hyperlink" Target="http://www.monografias.com/trabajos11/fuper/fuper.shtml" TargetMode="External"/><Relationship Id="rId243" Type="http://schemas.openxmlformats.org/officeDocument/2006/relationships/hyperlink" Target="http://www.monografias.com/trabajos15/desnutricion/desnutricion.shtml" TargetMode="External"/><Relationship Id="rId264" Type="http://schemas.openxmlformats.org/officeDocument/2006/relationships/hyperlink" Target="http://www.monografias.com/trabajos12/elorigest/elorigest.shtml" TargetMode="External"/><Relationship Id="rId285" Type="http://schemas.openxmlformats.org/officeDocument/2006/relationships/image" Target="media/image3.gif"/><Relationship Id="rId17" Type="http://schemas.openxmlformats.org/officeDocument/2006/relationships/hyperlink" Target="http://www.monografias.com/trabajos95/protocolo-tratamiento-neumonia-atencion-primaria-salud/protocolo-tratamiento-neumonia-atencion-primaria-salud2.shtml" TargetMode="External"/><Relationship Id="rId38" Type="http://schemas.openxmlformats.org/officeDocument/2006/relationships/hyperlink" Target="http://www.monografias.com/trabajos12/ensfin/ensfin.shtml" TargetMode="External"/><Relationship Id="rId59" Type="http://schemas.openxmlformats.org/officeDocument/2006/relationships/hyperlink" Target="http://www.monografias.com/trabajos12/elorigest/elorigest.shtml" TargetMode="External"/><Relationship Id="rId103" Type="http://schemas.openxmlformats.org/officeDocument/2006/relationships/hyperlink" Target="http://www.monografias.com/trabajos11/metods/metods.shtml" TargetMode="External"/><Relationship Id="rId124" Type="http://schemas.openxmlformats.org/officeDocument/2006/relationships/hyperlink" Target="http://www.monografias.com/trabajos11/veref/veref.shtml" TargetMode="External"/><Relationship Id="rId310" Type="http://schemas.openxmlformats.org/officeDocument/2006/relationships/hyperlink" Target="http://www.monografias.com/trabajos12/elorigest/elorigest.shtml" TargetMode="External"/><Relationship Id="rId70" Type="http://schemas.openxmlformats.org/officeDocument/2006/relationships/hyperlink" Target="http://www.monografias.com/trabajos7/coad/coad.shtml" TargetMode="External"/><Relationship Id="rId91" Type="http://schemas.openxmlformats.org/officeDocument/2006/relationships/hyperlink" Target="http://www.monografias.com/trabajos36/inflamacion/inflamacion.shtml" TargetMode="External"/><Relationship Id="rId145" Type="http://schemas.openxmlformats.org/officeDocument/2006/relationships/hyperlink" Target="http://www.monografias.com/trabajos11/tebas/tebas.shtml" TargetMode="External"/><Relationship Id="rId166" Type="http://schemas.openxmlformats.org/officeDocument/2006/relationships/hyperlink" Target="http://www.monografias.com/trabajos12/guiainf/guiainf.shtml" TargetMode="External"/><Relationship Id="rId187" Type="http://schemas.openxmlformats.org/officeDocument/2006/relationships/hyperlink" Target="http://www.monografias.com/trabajos38/fiebre/fiebre.shtml" TargetMode="External"/><Relationship Id="rId1" Type="http://schemas.openxmlformats.org/officeDocument/2006/relationships/numbering" Target="numbering.xml"/><Relationship Id="rId212" Type="http://schemas.openxmlformats.org/officeDocument/2006/relationships/hyperlink" Target="http://www.monografias.com/trabajos15/etica-axiologia/etica-axiologia.shtml" TargetMode="External"/><Relationship Id="rId233" Type="http://schemas.openxmlformats.org/officeDocument/2006/relationships/hyperlink" Target="http://www.monografias.com/trabajos31/evidencias/evidencias.shtml" TargetMode="External"/><Relationship Id="rId254" Type="http://schemas.openxmlformats.org/officeDocument/2006/relationships/hyperlink" Target="http://www.monografias.com/trabajos5/fami/fami.shtml" TargetMode="External"/><Relationship Id="rId28" Type="http://schemas.openxmlformats.org/officeDocument/2006/relationships/hyperlink" Target="http://www.monografias.com/trabajos32/infecciones-respiratorias/infecciones-respiratorias.shtml" TargetMode="External"/><Relationship Id="rId49" Type="http://schemas.openxmlformats.org/officeDocument/2006/relationships/hyperlink" Target="http://www.monografias.com/trabajos53/vih-sida/vih-sida.shtml" TargetMode="External"/><Relationship Id="rId114" Type="http://schemas.openxmlformats.org/officeDocument/2006/relationships/hyperlink" Target="http://www.monografias.com/trabajos11/estacon/estacon.shtml" TargetMode="External"/><Relationship Id="rId275" Type="http://schemas.openxmlformats.org/officeDocument/2006/relationships/hyperlink" Target="http://www.monografias.com/trabajos7/orat/orat.shtml" TargetMode="External"/><Relationship Id="rId296" Type="http://schemas.openxmlformats.org/officeDocument/2006/relationships/hyperlink" Target="http://www.monografias.com/trabajos51/neumonia-adquirida/neumonia-adquirida2.shtml" TargetMode="External"/><Relationship Id="rId300" Type="http://schemas.openxmlformats.org/officeDocument/2006/relationships/hyperlink" Target="http://www.monografias.com/trabajos51/neumonia-adquirida/neumonia-adquirida2.shtml" TargetMode="External"/><Relationship Id="rId60" Type="http://schemas.openxmlformats.org/officeDocument/2006/relationships/hyperlink" Target="http://www.monografias.com/trabajos/bacterias/bacterias.shtml" TargetMode="External"/><Relationship Id="rId81" Type="http://schemas.openxmlformats.org/officeDocument/2006/relationships/hyperlink" Target="http://www.monografias.com/trabajos/antrofamilia/antrofamilia.shtml" TargetMode="External"/><Relationship Id="rId135" Type="http://schemas.openxmlformats.org/officeDocument/2006/relationships/hyperlink" Target="http://www.monografias.com/trabajos12/moviunid/moviunid.shtml" TargetMode="External"/><Relationship Id="rId156" Type="http://schemas.openxmlformats.org/officeDocument/2006/relationships/hyperlink" Target="http://www.monografias.com/trabajos13/acerca/acerca.shtml" TargetMode="External"/><Relationship Id="rId177" Type="http://schemas.openxmlformats.org/officeDocument/2006/relationships/hyperlink" Target="http://www.monografias.com/trabajos11/norma/norma.shtml" TargetMode="External"/><Relationship Id="rId198" Type="http://schemas.openxmlformats.org/officeDocument/2006/relationships/hyperlink" Target="http://www.monografias.com/trabajos11/metods/metods.shtml" TargetMode="External"/><Relationship Id="rId321" Type="http://schemas.openxmlformats.org/officeDocument/2006/relationships/hyperlink" Target="http://www.monografias.com/trabajos51/neumonia-adquirida/neumonia-adquirida.shtml" TargetMode="External"/><Relationship Id="rId202" Type="http://schemas.openxmlformats.org/officeDocument/2006/relationships/hyperlink" Target="http://www.monografias.com/trabajos5/biore/biore.shtml" TargetMode="External"/><Relationship Id="rId223" Type="http://schemas.openxmlformats.org/officeDocument/2006/relationships/hyperlink" Target="http://www.monografias.com/trabajos11/conge/conge.shtml" TargetMode="External"/><Relationship Id="rId244" Type="http://schemas.openxmlformats.org/officeDocument/2006/relationships/hyperlink" Target="http://www.monografias.com/trabajos/termodinamica/termodinamica.shtml" TargetMode="External"/><Relationship Id="rId18" Type="http://schemas.openxmlformats.org/officeDocument/2006/relationships/hyperlink" Target="http://www.monografias.com/trabajos14/nuevmicro/nuevmicro.shtml" TargetMode="External"/><Relationship Id="rId39" Type="http://schemas.openxmlformats.org/officeDocument/2006/relationships/hyperlink" Target="http://www.monografias.com/trabajos16/objetivos-educacion/objetivos-educacion.shtml" TargetMode="External"/><Relationship Id="rId265" Type="http://schemas.openxmlformats.org/officeDocument/2006/relationships/hyperlink" Target="http://www.monografias.com/trabajos54/resumen-economia/resumen-economia.shtml" TargetMode="External"/><Relationship Id="rId286" Type="http://schemas.openxmlformats.org/officeDocument/2006/relationships/image" Target="media/image4.gif"/><Relationship Id="rId50" Type="http://schemas.openxmlformats.org/officeDocument/2006/relationships/hyperlink" Target="http://www.monografias.com/trabajos5/virus/virus.shtml" TargetMode="External"/><Relationship Id="rId104" Type="http://schemas.openxmlformats.org/officeDocument/2006/relationships/hyperlink" Target="http://www.monografias.com/trabajos4/proyinf/proyinf.shtml" TargetMode="External"/><Relationship Id="rId125" Type="http://schemas.openxmlformats.org/officeDocument/2006/relationships/hyperlink" Target="http://www.monografias.com/trabajos13/ladrogcc/ladrogcc.shtml" TargetMode="External"/><Relationship Id="rId146" Type="http://schemas.openxmlformats.org/officeDocument/2006/relationships/hyperlink" Target="http://www.monografias.com/trabajos15/diagn-estrategico/diagn-estrategico.shtml" TargetMode="External"/><Relationship Id="rId167" Type="http://schemas.openxmlformats.org/officeDocument/2006/relationships/hyperlink" Target="http://www.monografias.com/trabajos6/juti/juti.shtml" TargetMode="External"/><Relationship Id="rId188" Type="http://schemas.openxmlformats.org/officeDocument/2006/relationships/hyperlink" Target="http://www.monografias.com/trabajos/aire/aire.shtml" TargetMode="External"/><Relationship Id="rId311" Type="http://schemas.openxmlformats.org/officeDocument/2006/relationships/hyperlink" Target="http://www.monografias.com/Salud/index.shtml" TargetMode="External"/><Relationship Id="rId71" Type="http://schemas.openxmlformats.org/officeDocument/2006/relationships/hyperlink" Target="http://www.monografias.com/trabajos4/acciones/acciones.shtml" TargetMode="External"/><Relationship Id="rId92" Type="http://schemas.openxmlformats.org/officeDocument/2006/relationships/hyperlink" Target="http://www.monografias.com/trabajos10/formulac/formulac.shtml" TargetMode="External"/><Relationship Id="rId213" Type="http://schemas.openxmlformats.org/officeDocument/2006/relationships/hyperlink" Target="http://www.monografias.com/trabajos4/leyes/leyes.shtml" TargetMode="External"/><Relationship Id="rId234" Type="http://schemas.openxmlformats.org/officeDocument/2006/relationships/hyperlink" Target="http://www.monografias.com/trabajos901/nuevas-tecnologias-edicion-montaje/nuevas-tecnologias-edicion-montaje.shtml" TargetMode="External"/><Relationship Id="rId2" Type="http://schemas.openxmlformats.org/officeDocument/2006/relationships/styles" Target="styles.xml"/><Relationship Id="rId29" Type="http://schemas.openxmlformats.org/officeDocument/2006/relationships/hyperlink" Target="http://www.monografias.com/trabajos12/desorgan/desorgan.shtml" TargetMode="External"/><Relationship Id="rId255" Type="http://schemas.openxmlformats.org/officeDocument/2006/relationships/hyperlink" Target="http://www.monografias.com/trabajos14/estres/estres.shtml" TargetMode="External"/><Relationship Id="rId276" Type="http://schemas.openxmlformats.org/officeDocument/2006/relationships/hyperlink" Target="http://www.monografias.com/trabajos7/imco/imco.shtml" TargetMode="External"/><Relationship Id="rId297" Type="http://schemas.openxmlformats.org/officeDocument/2006/relationships/hyperlink" Target="http://www.monografias.com/trabajos51/neumonia-adquirida/neumonia-adquirida2.shtml" TargetMode="External"/><Relationship Id="rId40" Type="http://schemas.openxmlformats.org/officeDocument/2006/relationships/hyperlink" Target="http://www.monografias.com/trabajos11/henrym/henrym.shtml" TargetMode="External"/><Relationship Id="rId115" Type="http://schemas.openxmlformats.org/officeDocument/2006/relationships/hyperlink" Target="http://www.monografias.com/trabajos35/newton-fuerza-aceleracion/newton-fuerza-aceleracion.shtml" TargetMode="External"/><Relationship Id="rId136" Type="http://schemas.openxmlformats.org/officeDocument/2006/relationships/hyperlink" Target="http://www.monografias.com/trabajos27/infarto-autocuidados/infarto-autocuidados.shtml" TargetMode="External"/><Relationship Id="rId157" Type="http://schemas.openxmlformats.org/officeDocument/2006/relationships/hyperlink" Target="http://www.monografias.com/trabajos11/basda/basda.shtml" TargetMode="External"/><Relationship Id="rId178" Type="http://schemas.openxmlformats.org/officeDocument/2006/relationships/hyperlink" Target="http://www.monografias.com/trabajos12/recoldat/recoldat.shtml" TargetMode="External"/><Relationship Id="rId301" Type="http://schemas.openxmlformats.org/officeDocument/2006/relationships/hyperlink" Target="http://www.monografias.com/trabajos13/verpro/verpro.shtml" TargetMode="External"/><Relationship Id="rId322" Type="http://schemas.openxmlformats.org/officeDocument/2006/relationships/fontTable" Target="fontTable.xml"/><Relationship Id="rId61" Type="http://schemas.openxmlformats.org/officeDocument/2006/relationships/hyperlink" Target="http://www.monografias.com/trabajos14/administ-procesos/administ-procesos.shtml" TargetMode="External"/><Relationship Id="rId82" Type="http://schemas.openxmlformats.org/officeDocument/2006/relationships/hyperlink" Target="http://www.monografias.com/trabajos3/presupuestos/presupuestos.shtml" TargetMode="External"/><Relationship Id="rId199" Type="http://schemas.openxmlformats.org/officeDocument/2006/relationships/hyperlink" Target="http://www.monografias.com/trabajos16/objetivos-educacion/objetivos-educacion.shtml" TargetMode="External"/><Relationship Id="rId203" Type="http://schemas.openxmlformats.org/officeDocument/2006/relationships/hyperlink" Target="http://www.monografias.com/trabajos4/acciones/acciones.s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TotalTime>
  <Pages>74</Pages>
  <Words>35136</Words>
  <Characters>193251</Characters>
  <Application>Microsoft Office Word</Application>
  <DocSecurity>0</DocSecurity>
  <Lines>1610</Lines>
  <Paragraphs>455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227932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dc:creator>
  <cp:lastModifiedBy>LILI</cp:lastModifiedBy>
  <cp:revision>3</cp:revision>
  <dcterms:created xsi:type="dcterms:W3CDTF">2013-09-06T00:56:00Z</dcterms:created>
  <dcterms:modified xsi:type="dcterms:W3CDTF">2013-09-06T02:52:00Z</dcterms:modified>
</cp:coreProperties>
</file>