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i/>
          <w:iCs/>
          <w:sz w:val="20"/>
          <w:lang w:eastAsia="es-BO"/>
        </w:rPr>
        <w:t>Resumen</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i/>
          <w:iCs/>
          <w:sz w:val="20"/>
          <w:lang w:eastAsia="es-BO"/>
        </w:rPr>
        <w:t xml:space="preserve">Si bien no cabe duda que se </w:t>
      </w:r>
      <w:proofErr w:type="gramStart"/>
      <w:r w:rsidRPr="00E83B36">
        <w:rPr>
          <w:rFonts w:ascii="Verdana" w:eastAsia="Times New Roman" w:hAnsi="Verdana" w:cs="Times New Roman"/>
          <w:i/>
          <w:iCs/>
          <w:sz w:val="20"/>
          <w:lang w:eastAsia="es-BO"/>
        </w:rPr>
        <w:t>debe</w:t>
      </w:r>
      <w:proofErr w:type="gramEnd"/>
      <w:r w:rsidRPr="00E83B36">
        <w:rPr>
          <w:rFonts w:ascii="Verdana" w:eastAsia="Times New Roman" w:hAnsi="Verdana" w:cs="Times New Roman"/>
          <w:i/>
          <w:iCs/>
          <w:sz w:val="20"/>
          <w:lang w:eastAsia="es-BO"/>
        </w:rPr>
        <w:t xml:space="preserve"> mejorar el estado nutricional </w:t>
      </w:r>
      <w:proofErr w:type="spellStart"/>
      <w:r w:rsidRPr="00E83B36">
        <w:rPr>
          <w:rFonts w:ascii="Verdana" w:eastAsia="Times New Roman" w:hAnsi="Verdana" w:cs="Times New Roman"/>
          <w:i/>
          <w:iCs/>
          <w:sz w:val="20"/>
          <w:lang w:eastAsia="es-BO"/>
        </w:rPr>
        <w:t>pregravídico</w:t>
      </w:r>
      <w:proofErr w:type="spellEnd"/>
      <w:r w:rsidRPr="00E83B36">
        <w:rPr>
          <w:rFonts w:ascii="Verdana" w:eastAsia="Times New Roman" w:hAnsi="Verdana" w:cs="Times New Roman"/>
          <w:i/>
          <w:iCs/>
          <w:sz w:val="20"/>
          <w:lang w:eastAsia="es-BO"/>
        </w:rPr>
        <w:t xml:space="preserve"> o dar suplemento calórico y proteico desde el principio del embarazo en la mujer desnutrida, es fundamental evitar el exceso de nutrientes durante el embarazo en la mujer con nutrición adecuada y, particularmente, en la mujer con sobrepeso. Porque, de existir predisposición familiar de hipertensión arterial, </w:t>
      </w:r>
      <w:proofErr w:type="spellStart"/>
      <w:r w:rsidRPr="00E83B36">
        <w:rPr>
          <w:rFonts w:ascii="Verdana" w:eastAsia="Times New Roman" w:hAnsi="Verdana" w:cs="Times New Roman"/>
          <w:i/>
          <w:iCs/>
          <w:sz w:val="20"/>
          <w:lang w:eastAsia="es-BO"/>
        </w:rPr>
        <w:t>dislipidemia</w:t>
      </w:r>
      <w:proofErr w:type="spellEnd"/>
      <w:r w:rsidRPr="00E83B36">
        <w:rPr>
          <w:rFonts w:ascii="Verdana" w:eastAsia="Times New Roman" w:hAnsi="Verdana" w:cs="Times New Roman"/>
          <w:i/>
          <w:iCs/>
          <w:sz w:val="20"/>
          <w:lang w:eastAsia="es-BO"/>
        </w:rPr>
        <w:t xml:space="preserve"> o diabetes, puede ser factor desencadenante de estas enfermedades en el embarazo con consecuencias perjudiciales para el feto y la madre. La salud futura de la madre puede estar comprometida debido al sobrepeso después, de cada parto, lo que ocasiona la obesidad, con el consecuente riesgo de desarrollar a temprana edad estas enfermedades. El hábito alimentario que transmite la madre a los hijos constituye parte importante de la herencia que, asociada al ambiente, permite el desarrollo temprano y la transmisión por generaciones de estas enfermedades crónicas. Por lo que, mantener una nutrición materna apropiada constituye la clave para mantener la salud en el embarazo y la progenie.</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i/>
          <w:iCs/>
          <w:sz w:val="20"/>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val="en-US" w:eastAsia="es-BO"/>
        </w:rPr>
      </w:pPr>
      <w:r w:rsidRPr="00E83B36">
        <w:rPr>
          <w:rFonts w:ascii="Verdana" w:eastAsia="Times New Roman" w:hAnsi="Verdana" w:cs="Times New Roman"/>
          <w:b/>
          <w:bCs/>
          <w:i/>
          <w:iCs/>
          <w:sz w:val="20"/>
          <w:szCs w:val="20"/>
          <w:lang w:val="en-US" w:eastAsia="es-BO"/>
        </w:rPr>
        <w:br/>
      </w:r>
      <w:r w:rsidRPr="00E83B36">
        <w:rPr>
          <w:rFonts w:ascii="Verdana" w:eastAsia="Times New Roman" w:hAnsi="Verdana" w:cs="Times New Roman"/>
          <w:b/>
          <w:bCs/>
          <w:i/>
          <w:iCs/>
          <w:sz w:val="20"/>
          <w:lang w:val="en-US" w:eastAsia="es-BO"/>
        </w:rPr>
        <w:t>Summary</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val="en-US" w:eastAsia="es-BO"/>
        </w:rPr>
      </w:pPr>
      <w:r w:rsidRPr="00E83B36">
        <w:rPr>
          <w:rFonts w:ascii="Verdana" w:eastAsia="Times New Roman" w:hAnsi="Verdana" w:cs="Times New Roman"/>
          <w:i/>
          <w:iCs/>
          <w:sz w:val="20"/>
          <w:lang w:val="en-US" w:eastAsia="es-BO"/>
        </w:rPr>
        <w:t xml:space="preserve">Although there is no doubt that it is necessary to improve the </w:t>
      </w:r>
      <w:proofErr w:type="spellStart"/>
      <w:r w:rsidRPr="00E83B36">
        <w:rPr>
          <w:rFonts w:ascii="Verdana" w:eastAsia="Times New Roman" w:hAnsi="Verdana" w:cs="Times New Roman"/>
          <w:i/>
          <w:iCs/>
          <w:sz w:val="20"/>
          <w:lang w:val="en-US" w:eastAsia="es-BO"/>
        </w:rPr>
        <w:t>pregravid</w:t>
      </w:r>
      <w:proofErr w:type="spellEnd"/>
      <w:r w:rsidRPr="00E83B36">
        <w:rPr>
          <w:rFonts w:ascii="Verdana" w:eastAsia="Times New Roman" w:hAnsi="Verdana" w:cs="Times New Roman"/>
          <w:i/>
          <w:iCs/>
          <w:sz w:val="20"/>
          <w:lang w:val="en-US" w:eastAsia="es-BO"/>
        </w:rPr>
        <w:t xml:space="preserve"> nutritional status or indicate caloric supplements since early in pregnancy in undernourished woman, it is also important to avoid excessive nutrients during pregnancy in normal and overweight women. Should there </w:t>
      </w:r>
      <w:proofErr w:type="gramStart"/>
      <w:r w:rsidRPr="00E83B36">
        <w:rPr>
          <w:rFonts w:ascii="Verdana" w:eastAsia="Times New Roman" w:hAnsi="Verdana" w:cs="Times New Roman"/>
          <w:i/>
          <w:iCs/>
          <w:sz w:val="20"/>
          <w:lang w:val="en-US" w:eastAsia="es-BO"/>
        </w:rPr>
        <w:t>exist</w:t>
      </w:r>
      <w:proofErr w:type="gramEnd"/>
      <w:r w:rsidRPr="00E83B36">
        <w:rPr>
          <w:rFonts w:ascii="Verdana" w:eastAsia="Times New Roman" w:hAnsi="Verdana" w:cs="Times New Roman"/>
          <w:i/>
          <w:iCs/>
          <w:sz w:val="20"/>
          <w:lang w:val="en-US" w:eastAsia="es-BO"/>
        </w:rPr>
        <w:t xml:space="preserve"> familiar predisposition to develop arterial hypertension, </w:t>
      </w:r>
      <w:proofErr w:type="spellStart"/>
      <w:r w:rsidRPr="00E83B36">
        <w:rPr>
          <w:rFonts w:ascii="Verdana" w:eastAsia="Times New Roman" w:hAnsi="Verdana" w:cs="Times New Roman"/>
          <w:i/>
          <w:iCs/>
          <w:sz w:val="20"/>
          <w:lang w:val="en-US" w:eastAsia="es-BO"/>
        </w:rPr>
        <w:t>dyslipidemia</w:t>
      </w:r>
      <w:proofErr w:type="spellEnd"/>
      <w:r w:rsidRPr="00E83B36">
        <w:rPr>
          <w:rFonts w:ascii="Verdana" w:eastAsia="Times New Roman" w:hAnsi="Verdana" w:cs="Times New Roman"/>
          <w:i/>
          <w:iCs/>
          <w:sz w:val="20"/>
          <w:lang w:val="en-US" w:eastAsia="es-BO"/>
        </w:rPr>
        <w:t xml:space="preserve"> or diabetes mellitus, these women will develop such diseases during pregnancy with </w:t>
      </w:r>
      <w:proofErr w:type="spellStart"/>
      <w:r w:rsidRPr="00E83B36">
        <w:rPr>
          <w:rFonts w:ascii="Verdana" w:eastAsia="Times New Roman" w:hAnsi="Verdana" w:cs="Times New Roman"/>
          <w:i/>
          <w:iCs/>
          <w:sz w:val="20"/>
          <w:lang w:val="en-US" w:eastAsia="es-BO"/>
        </w:rPr>
        <w:t>catastrophi</w:t>
      </w:r>
      <w:proofErr w:type="spellEnd"/>
      <w:r w:rsidRPr="00E83B36">
        <w:rPr>
          <w:rFonts w:ascii="Verdana" w:eastAsia="Times New Roman" w:hAnsi="Verdana" w:cs="Times New Roman"/>
          <w:i/>
          <w:iCs/>
          <w:sz w:val="20"/>
          <w:lang w:val="en-US" w:eastAsia="es-BO"/>
        </w:rPr>
        <w:t xml:space="preserve">, consequences to the mother and her infant. The </w:t>
      </w:r>
      <w:proofErr w:type="spellStart"/>
      <w:r w:rsidRPr="00E83B36">
        <w:rPr>
          <w:rFonts w:ascii="Verdana" w:eastAsia="Times New Roman" w:hAnsi="Verdana" w:cs="Times New Roman"/>
          <w:i/>
          <w:iCs/>
          <w:sz w:val="20"/>
          <w:lang w:val="en-US" w:eastAsia="es-BO"/>
        </w:rPr>
        <w:t>excesive</w:t>
      </w:r>
      <w:proofErr w:type="spellEnd"/>
      <w:r w:rsidRPr="00E83B36">
        <w:rPr>
          <w:rFonts w:ascii="Verdana" w:eastAsia="Times New Roman" w:hAnsi="Verdana" w:cs="Times New Roman"/>
          <w:i/>
          <w:iCs/>
          <w:sz w:val="20"/>
          <w:lang w:val="en-US" w:eastAsia="es-BO"/>
        </w:rPr>
        <w:t xml:space="preserve"> weight gain after each delivery will cause obesity with the subsequent risk of developing the above diseases early in life. Mother’s nutritional habits is transmitted to progeny in pregnancy which added to the </w:t>
      </w:r>
      <w:proofErr w:type="spellStart"/>
      <w:r w:rsidRPr="00E83B36">
        <w:rPr>
          <w:rFonts w:ascii="Verdana" w:eastAsia="Times New Roman" w:hAnsi="Verdana" w:cs="Times New Roman"/>
          <w:i/>
          <w:iCs/>
          <w:sz w:val="20"/>
          <w:lang w:val="en-US" w:eastAsia="es-BO"/>
        </w:rPr>
        <w:t>environmen</w:t>
      </w:r>
      <w:proofErr w:type="spellEnd"/>
      <w:r w:rsidRPr="00E83B36">
        <w:rPr>
          <w:rFonts w:ascii="Verdana" w:eastAsia="Times New Roman" w:hAnsi="Verdana" w:cs="Times New Roman"/>
          <w:i/>
          <w:iCs/>
          <w:sz w:val="20"/>
          <w:lang w:val="en-US" w:eastAsia="es-BO"/>
        </w:rPr>
        <w:t xml:space="preserve"> will determine the development of chronic diseases by generations. Therefore, it is imperative to keep an </w:t>
      </w:r>
      <w:proofErr w:type="spellStart"/>
      <w:r w:rsidRPr="00E83B36">
        <w:rPr>
          <w:rFonts w:ascii="Verdana" w:eastAsia="Times New Roman" w:hAnsi="Verdana" w:cs="Times New Roman"/>
          <w:i/>
          <w:iCs/>
          <w:sz w:val="20"/>
          <w:lang w:val="en-US" w:eastAsia="es-BO"/>
        </w:rPr>
        <w:t>appropiate</w:t>
      </w:r>
      <w:proofErr w:type="spellEnd"/>
      <w:r w:rsidRPr="00E83B36">
        <w:rPr>
          <w:rFonts w:ascii="Verdana" w:eastAsia="Times New Roman" w:hAnsi="Verdana" w:cs="Times New Roman"/>
          <w:i/>
          <w:iCs/>
          <w:sz w:val="20"/>
          <w:lang w:val="en-US" w:eastAsia="es-BO"/>
        </w:rPr>
        <w:t xml:space="preserve"> maternal nutrition as a key for </w:t>
      </w:r>
      <w:r w:rsidRPr="00E83B36">
        <w:rPr>
          <w:rFonts w:ascii="Verdana" w:eastAsia="Times New Roman" w:hAnsi="Verdana" w:cs="Times New Roman"/>
          <w:i/>
          <w:iCs/>
          <w:sz w:val="20"/>
          <w:u w:val="single"/>
          <w:lang w:val="en-US" w:eastAsia="es-BO"/>
        </w:rPr>
        <w:t xml:space="preserve">health </w:t>
      </w:r>
      <w:r w:rsidRPr="00E83B36">
        <w:rPr>
          <w:rFonts w:ascii="Verdana" w:eastAsia="Times New Roman" w:hAnsi="Verdana" w:cs="Times New Roman"/>
          <w:i/>
          <w:iCs/>
          <w:sz w:val="20"/>
          <w:lang w:val="en-US" w:eastAsia="es-BO"/>
        </w:rPr>
        <w:t>in pregnancy and progeny.</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val="en-US" w:eastAsia="es-BO"/>
        </w:rPr>
      </w:pPr>
      <w:r w:rsidRPr="00E83B36">
        <w:rPr>
          <w:rFonts w:ascii="Verdana" w:eastAsia="Times New Roman" w:hAnsi="Verdana" w:cs="Times New Roman"/>
          <w:i/>
          <w:iCs/>
          <w:sz w:val="20"/>
          <w:lang w:val="en-US" w:eastAsia="es-BO"/>
        </w:rPr>
        <w:t> </w:t>
      </w:r>
    </w:p>
    <w:tbl>
      <w:tblPr>
        <w:tblW w:w="4850" w:type="pct"/>
        <w:tblCellSpacing w:w="0" w:type="dxa"/>
        <w:tblCellMar>
          <w:left w:w="0" w:type="dxa"/>
          <w:right w:w="0" w:type="dxa"/>
        </w:tblCellMar>
        <w:tblLook w:val="04A0"/>
      </w:tblPr>
      <w:tblGrid>
        <w:gridCol w:w="8573"/>
      </w:tblGrid>
      <w:tr w:rsidR="00E83B36" w:rsidRPr="00E83B36">
        <w:trPr>
          <w:tblCellSpacing w:w="0" w:type="dxa"/>
        </w:trPr>
        <w:tc>
          <w:tcPr>
            <w:tcW w:w="5000" w:type="pct"/>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Times New Roman" w:eastAsia="Times New Roman" w:hAnsi="Times New Roman" w:cs="Times New Roman"/>
                <w:sz w:val="24"/>
                <w:szCs w:val="24"/>
                <w:lang w:eastAsia="es-BO"/>
              </w:rPr>
              <w:pict>
                <v:rect id="_x0000_i1025" style="width:0;height:.75pt" o:hralign="center" o:hrstd="t" o:hrnoshade="t" o:hr="t" fillcolor="black" stroked="f"/>
              </w:pict>
            </w:r>
          </w:p>
        </w:tc>
      </w:tr>
      <w:tr w:rsidR="00E83B36" w:rsidRPr="00E83B36">
        <w:trPr>
          <w:tblCellSpacing w:w="0" w:type="dxa"/>
        </w:trPr>
        <w:tc>
          <w:tcPr>
            <w:tcW w:w="5000" w:type="pct"/>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proofErr w:type="spellStart"/>
            <w:r w:rsidRPr="00E83B36">
              <w:rPr>
                <w:rFonts w:ascii="Verdana" w:eastAsia="Times New Roman" w:hAnsi="Verdana" w:cs="Times New Roman"/>
                <w:sz w:val="15"/>
                <w:szCs w:val="15"/>
                <w:lang w:eastAsia="es-BO"/>
              </w:rPr>
              <w:t>Ginecol</w:t>
            </w:r>
            <w:proofErr w:type="spellEnd"/>
            <w:r w:rsidRPr="00E83B36">
              <w:rPr>
                <w:rFonts w:ascii="Verdana" w:eastAsia="Times New Roman" w:hAnsi="Verdana" w:cs="Times New Roman"/>
                <w:sz w:val="15"/>
                <w:szCs w:val="15"/>
                <w:lang w:eastAsia="es-BO"/>
              </w:rPr>
              <w:t xml:space="preserve">  </w:t>
            </w:r>
            <w:proofErr w:type="spellStart"/>
            <w:r w:rsidRPr="00E83B36">
              <w:rPr>
                <w:rFonts w:ascii="Verdana" w:eastAsia="Times New Roman" w:hAnsi="Verdana" w:cs="Times New Roman"/>
                <w:sz w:val="15"/>
                <w:szCs w:val="15"/>
                <w:lang w:eastAsia="es-BO"/>
              </w:rPr>
              <w:t>Obstet</w:t>
            </w:r>
            <w:proofErr w:type="spellEnd"/>
            <w:r w:rsidRPr="00E83B36">
              <w:rPr>
                <w:rFonts w:ascii="Verdana" w:eastAsia="Times New Roman" w:hAnsi="Verdana" w:cs="Times New Roman"/>
                <w:sz w:val="15"/>
                <w:szCs w:val="15"/>
                <w:lang w:eastAsia="es-BO"/>
              </w:rPr>
              <w:t xml:space="preserve"> (Perú); 41 (2): 8-7</w:t>
            </w:r>
          </w:p>
        </w:tc>
      </w:tr>
      <w:tr w:rsidR="00E83B36" w:rsidRPr="00E83B36">
        <w:trPr>
          <w:tblCellSpacing w:w="0" w:type="dxa"/>
        </w:trPr>
        <w:tc>
          <w:tcPr>
            <w:tcW w:w="5000" w:type="pct"/>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Times New Roman" w:eastAsia="Times New Roman" w:hAnsi="Times New Roman" w:cs="Times New Roman"/>
                <w:sz w:val="24"/>
                <w:szCs w:val="24"/>
                <w:lang w:eastAsia="es-BO"/>
              </w:rPr>
              <w:pict>
                <v:rect id="_x0000_i1026" style="width:0;height:.75pt" o:hralign="center" o:hrstd="t" o:hrnoshade="t" o:hr="t" fillcolor="black" stroked="f"/>
              </w:pict>
            </w:r>
          </w:p>
        </w:tc>
      </w:tr>
    </w:tbl>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i/>
          <w:iCs/>
          <w:sz w:val="20"/>
          <w:lang w:eastAsia="es-BO"/>
        </w:rPr>
        <w:t>Introducción</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La nutrición humana es el resultado de un largo proceso donde actúan factores ambientales que empezaron durante la propia vida fetal del individuo.</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La cultura, la educación, el estado psicológico, el nivel socioeconómico y la religión actúan directamente en la infancia y la adolescencia, estableciendo el desarrollo y el estado nutricional previo a la concepción. La nutrición de la mujer antes, durante y después del embarazo determina la salud y la expectativa de vida de ella y la de su hijo.</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lastRenderedPageBreak/>
        <w:t>El peso previo al embarazo y la ganancia de peso durante la gestación son las dos variables más importantes relacionadas con el peso fetal, el cual está directamente relacionado con el pronóstico neonatal e infanti1.</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Times New Roman" w:eastAsia="Times New Roman" w:hAnsi="Times New Roman" w:cs="Times New Roman"/>
          <w:sz w:val="24"/>
          <w:szCs w:val="24"/>
          <w:lang w:eastAsia="es-BO"/>
        </w:rPr>
        <w:t> </w:t>
      </w:r>
    </w:p>
    <w:tbl>
      <w:tblPr>
        <w:tblW w:w="2900" w:type="pct"/>
        <w:jc w:val="center"/>
        <w:tblCellSpacing w:w="15" w:type="dxa"/>
        <w:tblBorders>
          <w:top w:val="outset" w:sz="6" w:space="0" w:color="C0C0C0"/>
          <w:left w:val="outset" w:sz="6" w:space="0" w:color="C0C0C0"/>
          <w:bottom w:val="outset" w:sz="6" w:space="0" w:color="C0C0C0"/>
          <w:right w:val="outset" w:sz="6" w:space="0" w:color="C0C0C0"/>
        </w:tblBorders>
        <w:tblCellMar>
          <w:top w:w="15" w:type="dxa"/>
          <w:left w:w="15" w:type="dxa"/>
          <w:bottom w:w="15" w:type="dxa"/>
          <w:right w:w="15" w:type="dxa"/>
        </w:tblCellMar>
        <w:tblLook w:val="04A0"/>
      </w:tblPr>
      <w:tblGrid>
        <w:gridCol w:w="556"/>
        <w:gridCol w:w="4640"/>
      </w:tblGrid>
      <w:tr w:rsidR="00E83B36" w:rsidRPr="00E83B36">
        <w:trPr>
          <w:tblCellSpacing w:w="15" w:type="dxa"/>
          <w:jc w:val="center"/>
        </w:trPr>
        <w:tc>
          <w:tcPr>
            <w:tcW w:w="5000" w:type="pct"/>
            <w:gridSpan w:val="2"/>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b/>
                <w:bCs/>
                <w:sz w:val="15"/>
                <w:lang w:eastAsia="es-BO"/>
              </w:rPr>
              <w:t>TABLA 1:</w:t>
            </w:r>
            <w:r w:rsidRPr="00E83B36">
              <w:rPr>
                <w:rFonts w:ascii="Verdana" w:eastAsia="Times New Roman" w:hAnsi="Verdana" w:cs="Times New Roman"/>
                <w:sz w:val="15"/>
                <w:szCs w:val="15"/>
                <w:lang w:eastAsia="es-BO"/>
              </w:rPr>
              <w:t xml:space="preserve"> Consecuencias de la malnutrición materna sobre el embarazo.</w:t>
            </w:r>
          </w:p>
        </w:tc>
      </w:tr>
      <w:tr w:rsidR="00E83B36" w:rsidRPr="00E83B36">
        <w:trPr>
          <w:tblCellSpacing w:w="15" w:type="dxa"/>
          <w:jc w:val="center"/>
        </w:trPr>
        <w:tc>
          <w:tcPr>
            <w:tcW w:w="5000" w:type="pct"/>
            <w:gridSpan w:val="2"/>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 Anemia por deficiencia de hierro.</w:t>
            </w:r>
          </w:p>
        </w:tc>
      </w:tr>
      <w:tr w:rsidR="00E83B36" w:rsidRPr="00E83B36">
        <w:trPr>
          <w:tblCellSpacing w:w="15" w:type="dxa"/>
          <w:jc w:val="center"/>
        </w:trPr>
        <w:tc>
          <w:tcPr>
            <w:tcW w:w="5000" w:type="pct"/>
            <w:gridSpan w:val="2"/>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 xml:space="preserve">2. </w:t>
            </w:r>
            <w:proofErr w:type="spellStart"/>
            <w:r w:rsidRPr="00E83B36">
              <w:rPr>
                <w:rFonts w:ascii="Verdana" w:eastAsia="Times New Roman" w:hAnsi="Verdana" w:cs="Times New Roman"/>
                <w:sz w:val="15"/>
                <w:szCs w:val="15"/>
                <w:lang w:eastAsia="es-BO"/>
              </w:rPr>
              <w:t>Hipoproteinemia</w:t>
            </w:r>
            <w:proofErr w:type="spellEnd"/>
            <w:r w:rsidRPr="00E83B36">
              <w:rPr>
                <w:rFonts w:ascii="Verdana" w:eastAsia="Times New Roman" w:hAnsi="Verdana" w:cs="Times New Roman"/>
                <w:sz w:val="15"/>
                <w:szCs w:val="15"/>
                <w:lang w:eastAsia="es-BO"/>
              </w:rPr>
              <w:t>.</w:t>
            </w:r>
          </w:p>
        </w:tc>
      </w:tr>
      <w:tr w:rsidR="00E83B36" w:rsidRPr="00E83B36">
        <w:trPr>
          <w:tblCellSpacing w:w="15" w:type="dxa"/>
          <w:jc w:val="center"/>
        </w:trPr>
        <w:tc>
          <w:tcPr>
            <w:tcW w:w="5000" w:type="pct"/>
            <w:gridSpan w:val="2"/>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3. Hipovitaminosis.</w:t>
            </w:r>
          </w:p>
        </w:tc>
      </w:tr>
      <w:tr w:rsidR="00E83B36" w:rsidRPr="00E83B36">
        <w:trPr>
          <w:tblCellSpacing w:w="15" w:type="dxa"/>
          <w:jc w:val="center"/>
        </w:trPr>
        <w:tc>
          <w:tcPr>
            <w:tcW w:w="5000" w:type="pct"/>
            <w:gridSpan w:val="2"/>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4. Disminución de la inmunidad.</w:t>
            </w:r>
          </w:p>
        </w:tc>
      </w:tr>
      <w:tr w:rsidR="00E83B36" w:rsidRPr="00E83B36">
        <w:trPr>
          <w:tblCellSpacing w:w="15" w:type="dxa"/>
          <w:jc w:val="center"/>
        </w:trPr>
        <w:tc>
          <w:tcPr>
            <w:tcW w:w="5000" w:type="pct"/>
            <w:gridSpan w:val="2"/>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 Mayor riesgo de desarrollar infecciones.</w:t>
            </w:r>
          </w:p>
        </w:tc>
      </w:tr>
      <w:tr w:rsidR="00E83B36" w:rsidRPr="00E83B36">
        <w:trPr>
          <w:tblCellSpacing w:w="15" w:type="dxa"/>
          <w:jc w:val="center"/>
        </w:trPr>
        <w:tc>
          <w:tcPr>
            <w:tcW w:w="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Times New Roman" w:eastAsia="Times New Roman" w:hAnsi="Times New Roman" w:cs="Times New Roman"/>
                <w:sz w:val="24"/>
                <w:szCs w:val="24"/>
                <w:lang w:eastAsia="es-BO"/>
              </w:rPr>
              <w:t> </w:t>
            </w:r>
          </w:p>
        </w:tc>
        <w:tc>
          <w:tcPr>
            <w:tcW w:w="65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Urinaria</w:t>
            </w:r>
          </w:p>
        </w:tc>
      </w:tr>
      <w:tr w:rsidR="00E83B36" w:rsidRPr="00E83B36">
        <w:trPr>
          <w:tblCellSpacing w:w="15" w:type="dxa"/>
          <w:jc w:val="center"/>
        </w:trPr>
        <w:tc>
          <w:tcPr>
            <w:tcW w:w="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Times New Roman" w:eastAsia="Times New Roman" w:hAnsi="Times New Roman" w:cs="Times New Roman"/>
                <w:sz w:val="24"/>
                <w:szCs w:val="24"/>
                <w:lang w:eastAsia="es-BO"/>
              </w:rPr>
              <w:t> </w:t>
            </w:r>
          </w:p>
        </w:tc>
        <w:tc>
          <w:tcPr>
            <w:tcW w:w="65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Intrauterina (amniótica)</w:t>
            </w:r>
          </w:p>
        </w:tc>
      </w:tr>
      <w:tr w:rsidR="00E83B36" w:rsidRPr="00E83B36">
        <w:trPr>
          <w:tblCellSpacing w:w="15" w:type="dxa"/>
          <w:jc w:val="center"/>
        </w:trPr>
        <w:tc>
          <w:tcPr>
            <w:tcW w:w="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Times New Roman" w:eastAsia="Times New Roman" w:hAnsi="Times New Roman" w:cs="Times New Roman"/>
                <w:sz w:val="24"/>
                <w:szCs w:val="24"/>
                <w:lang w:eastAsia="es-BO"/>
              </w:rPr>
              <w:t> </w:t>
            </w:r>
          </w:p>
        </w:tc>
        <w:tc>
          <w:tcPr>
            <w:tcW w:w="65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Respiratorias (neumonía, tuberculosis).</w:t>
            </w:r>
          </w:p>
        </w:tc>
      </w:tr>
      <w:tr w:rsidR="00E83B36" w:rsidRPr="00E83B36">
        <w:trPr>
          <w:tblCellSpacing w:w="15" w:type="dxa"/>
          <w:jc w:val="center"/>
        </w:trPr>
        <w:tc>
          <w:tcPr>
            <w:tcW w:w="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Times New Roman" w:eastAsia="Times New Roman" w:hAnsi="Times New Roman" w:cs="Times New Roman"/>
                <w:sz w:val="24"/>
                <w:szCs w:val="24"/>
                <w:lang w:eastAsia="es-BO"/>
              </w:rPr>
              <w:t> </w:t>
            </w:r>
          </w:p>
        </w:tc>
        <w:tc>
          <w:tcPr>
            <w:tcW w:w="65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proofErr w:type="spellStart"/>
            <w:r w:rsidRPr="00E83B36">
              <w:rPr>
                <w:rFonts w:ascii="Verdana" w:eastAsia="Times New Roman" w:hAnsi="Verdana" w:cs="Times New Roman"/>
                <w:sz w:val="15"/>
                <w:szCs w:val="15"/>
                <w:lang w:eastAsia="es-BO"/>
              </w:rPr>
              <w:t>Cervico</w:t>
            </w:r>
            <w:proofErr w:type="spellEnd"/>
            <w:r w:rsidRPr="00E83B36">
              <w:rPr>
                <w:rFonts w:ascii="Verdana" w:eastAsia="Times New Roman" w:hAnsi="Verdana" w:cs="Times New Roman"/>
                <w:sz w:val="15"/>
                <w:szCs w:val="15"/>
                <w:lang w:eastAsia="es-BO"/>
              </w:rPr>
              <w:t>-vaginales (ruptura prematura de membranas).</w:t>
            </w:r>
          </w:p>
        </w:tc>
      </w:tr>
      <w:tr w:rsidR="00E83B36" w:rsidRPr="00E83B36">
        <w:trPr>
          <w:tblCellSpacing w:w="15" w:type="dxa"/>
          <w:jc w:val="center"/>
        </w:trPr>
        <w:tc>
          <w:tcPr>
            <w:tcW w:w="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Times New Roman" w:eastAsia="Times New Roman" w:hAnsi="Times New Roman" w:cs="Times New Roman"/>
                <w:sz w:val="24"/>
                <w:szCs w:val="24"/>
                <w:lang w:eastAsia="es-BO"/>
              </w:rPr>
              <w:t> </w:t>
            </w:r>
          </w:p>
        </w:tc>
        <w:tc>
          <w:tcPr>
            <w:tcW w:w="65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Septicemia</w:t>
            </w:r>
          </w:p>
        </w:tc>
      </w:tr>
      <w:tr w:rsidR="00E83B36" w:rsidRPr="00E83B36">
        <w:trPr>
          <w:tblCellSpacing w:w="15" w:type="dxa"/>
          <w:jc w:val="center"/>
        </w:trPr>
        <w:tc>
          <w:tcPr>
            <w:tcW w:w="5000" w:type="pct"/>
            <w:gridSpan w:val="2"/>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6. Hipertensión arterial</w:t>
            </w:r>
          </w:p>
        </w:tc>
      </w:tr>
      <w:tr w:rsidR="00E83B36" w:rsidRPr="00E83B36">
        <w:trPr>
          <w:tblCellSpacing w:w="15" w:type="dxa"/>
          <w:jc w:val="center"/>
        </w:trPr>
        <w:tc>
          <w:tcPr>
            <w:tcW w:w="5000" w:type="pct"/>
            <w:gridSpan w:val="2"/>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7. Desprendimiento prematuro de placenta</w:t>
            </w:r>
          </w:p>
        </w:tc>
      </w:tr>
      <w:tr w:rsidR="00E83B36" w:rsidRPr="00E83B36">
        <w:trPr>
          <w:tblCellSpacing w:w="15" w:type="dxa"/>
          <w:jc w:val="center"/>
        </w:trPr>
        <w:tc>
          <w:tcPr>
            <w:tcW w:w="5000" w:type="pct"/>
            <w:gridSpan w:val="2"/>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8. Intolerancia a la glucosa y diabetes</w:t>
            </w:r>
          </w:p>
        </w:tc>
      </w:tr>
      <w:tr w:rsidR="00E83B36" w:rsidRPr="00E83B36">
        <w:trPr>
          <w:tblCellSpacing w:w="15" w:type="dxa"/>
          <w:jc w:val="center"/>
        </w:trPr>
        <w:tc>
          <w:tcPr>
            <w:tcW w:w="5000" w:type="pct"/>
            <w:gridSpan w:val="2"/>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9. Crecimiento fetal anormal</w:t>
            </w:r>
          </w:p>
        </w:tc>
      </w:tr>
      <w:tr w:rsidR="00E83B36" w:rsidRPr="00E83B36">
        <w:trPr>
          <w:tblCellSpacing w:w="15" w:type="dxa"/>
          <w:jc w:val="center"/>
        </w:trPr>
        <w:tc>
          <w:tcPr>
            <w:tcW w:w="5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Times New Roman" w:eastAsia="Times New Roman" w:hAnsi="Times New Roman" w:cs="Times New Roman"/>
                <w:sz w:val="24"/>
                <w:szCs w:val="24"/>
                <w:lang w:eastAsia="es-BO"/>
              </w:rPr>
              <w:t> </w:t>
            </w:r>
          </w:p>
        </w:tc>
        <w:tc>
          <w:tcPr>
            <w:tcW w:w="45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Malformaciones</w:t>
            </w:r>
          </w:p>
        </w:tc>
      </w:tr>
      <w:tr w:rsidR="00E83B36" w:rsidRPr="00E83B36">
        <w:trPr>
          <w:tblCellSpacing w:w="15" w:type="dxa"/>
          <w:jc w:val="center"/>
        </w:trPr>
        <w:tc>
          <w:tcPr>
            <w:tcW w:w="5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Times New Roman" w:eastAsia="Times New Roman" w:hAnsi="Times New Roman" w:cs="Times New Roman"/>
                <w:sz w:val="24"/>
                <w:szCs w:val="24"/>
                <w:lang w:eastAsia="es-BO"/>
              </w:rPr>
              <w:t> </w:t>
            </w:r>
          </w:p>
        </w:tc>
        <w:tc>
          <w:tcPr>
            <w:tcW w:w="45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Feto pequeño</w:t>
            </w:r>
          </w:p>
        </w:tc>
      </w:tr>
      <w:tr w:rsidR="00E83B36" w:rsidRPr="00E83B36">
        <w:trPr>
          <w:tblCellSpacing w:w="15" w:type="dxa"/>
          <w:jc w:val="center"/>
        </w:trPr>
        <w:tc>
          <w:tcPr>
            <w:tcW w:w="5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Times New Roman" w:eastAsia="Times New Roman" w:hAnsi="Times New Roman" w:cs="Times New Roman"/>
                <w:sz w:val="24"/>
                <w:szCs w:val="24"/>
                <w:lang w:eastAsia="es-BO"/>
              </w:rPr>
              <w:t> </w:t>
            </w:r>
          </w:p>
        </w:tc>
        <w:tc>
          <w:tcPr>
            <w:tcW w:w="45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proofErr w:type="spellStart"/>
            <w:r w:rsidRPr="00E83B36">
              <w:rPr>
                <w:rFonts w:ascii="Verdana" w:eastAsia="Times New Roman" w:hAnsi="Verdana" w:cs="Times New Roman"/>
                <w:sz w:val="15"/>
                <w:szCs w:val="15"/>
                <w:lang w:eastAsia="es-BO"/>
              </w:rPr>
              <w:t>Macrosomía</w:t>
            </w:r>
            <w:proofErr w:type="spellEnd"/>
            <w:r w:rsidRPr="00E83B36">
              <w:rPr>
                <w:rFonts w:ascii="Verdana" w:eastAsia="Times New Roman" w:hAnsi="Verdana" w:cs="Times New Roman"/>
                <w:sz w:val="15"/>
                <w:szCs w:val="15"/>
                <w:lang w:eastAsia="es-BO"/>
              </w:rPr>
              <w:t xml:space="preserve"> fetal</w:t>
            </w:r>
          </w:p>
        </w:tc>
      </w:tr>
      <w:tr w:rsidR="00E83B36" w:rsidRPr="00E83B36">
        <w:trPr>
          <w:tblCellSpacing w:w="15" w:type="dxa"/>
          <w:jc w:val="center"/>
        </w:trPr>
        <w:tc>
          <w:tcPr>
            <w:tcW w:w="5000" w:type="pct"/>
            <w:gridSpan w:val="2"/>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10. Prematuridad y muerte fetal</w:t>
            </w:r>
          </w:p>
        </w:tc>
      </w:tr>
    </w:tbl>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La nutrición apropiada asegura a la mujer y al hijo mantener la salud, evitando complicaciones que aumentan el riesgo de ambos para enfermar o morir, según podemos observar en la Tabla 1.</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En países pobres como el nuestro, un importante sector de mujeres en edad reproductiva </w:t>
      </w:r>
      <w:proofErr w:type="gramStart"/>
      <w:r w:rsidRPr="00E83B36">
        <w:rPr>
          <w:rFonts w:ascii="Verdana" w:eastAsia="Times New Roman" w:hAnsi="Verdana" w:cs="Times New Roman"/>
          <w:sz w:val="20"/>
          <w:szCs w:val="20"/>
          <w:lang w:eastAsia="es-BO"/>
        </w:rPr>
        <w:t>sufren</w:t>
      </w:r>
      <w:proofErr w:type="gramEnd"/>
      <w:r w:rsidRPr="00E83B36">
        <w:rPr>
          <w:rFonts w:ascii="Verdana" w:eastAsia="Times New Roman" w:hAnsi="Verdana" w:cs="Times New Roman"/>
          <w:sz w:val="20"/>
          <w:szCs w:val="20"/>
          <w:lang w:eastAsia="es-BO"/>
        </w:rPr>
        <w:t xml:space="preserve"> de malnutrición calórico-</w:t>
      </w:r>
      <w:proofErr w:type="spellStart"/>
      <w:r w:rsidRPr="00E83B36">
        <w:rPr>
          <w:rFonts w:ascii="Verdana" w:eastAsia="Times New Roman" w:hAnsi="Verdana" w:cs="Times New Roman"/>
          <w:sz w:val="20"/>
          <w:szCs w:val="20"/>
          <w:lang w:eastAsia="es-BO"/>
        </w:rPr>
        <w:t>proteíca</w:t>
      </w:r>
      <w:proofErr w:type="spellEnd"/>
      <w:r w:rsidRPr="00E83B36">
        <w:rPr>
          <w:rFonts w:ascii="Verdana" w:eastAsia="Times New Roman" w:hAnsi="Verdana" w:cs="Times New Roman"/>
          <w:sz w:val="20"/>
          <w:szCs w:val="20"/>
          <w:lang w:eastAsia="es-BO"/>
        </w:rPr>
        <w:t>.</w:t>
      </w:r>
      <w:r w:rsidRPr="00E83B36">
        <w:rPr>
          <w:rFonts w:ascii="Verdana" w:eastAsia="Times New Roman" w:hAnsi="Verdana" w:cs="Times New Roman"/>
          <w:b/>
          <w:bCs/>
          <w:sz w:val="20"/>
          <w:szCs w:val="20"/>
          <w:lang w:eastAsia="es-BO"/>
        </w:rPr>
        <w:t xml:space="preserve"> </w:t>
      </w:r>
      <w:r w:rsidRPr="00E83B36">
        <w:rPr>
          <w:rFonts w:ascii="Verdana" w:eastAsia="Times New Roman" w:hAnsi="Verdana" w:cs="Times New Roman"/>
          <w:sz w:val="20"/>
          <w:szCs w:val="20"/>
          <w:lang w:eastAsia="es-BO"/>
        </w:rPr>
        <w:t>La ignorancia permite que esta situación se agrave por</w:t>
      </w:r>
      <w:r w:rsidRPr="00E83B36">
        <w:rPr>
          <w:rFonts w:ascii="Verdana" w:eastAsia="Times New Roman" w:hAnsi="Verdana" w:cs="Times New Roman"/>
          <w:b/>
          <w:bCs/>
          <w:sz w:val="20"/>
          <w:szCs w:val="20"/>
          <w:lang w:eastAsia="es-BO"/>
        </w:rPr>
        <w:t xml:space="preserve"> </w:t>
      </w:r>
      <w:r w:rsidRPr="00E83B36">
        <w:rPr>
          <w:rFonts w:ascii="Verdana" w:eastAsia="Times New Roman" w:hAnsi="Verdana" w:cs="Times New Roman"/>
          <w:sz w:val="20"/>
          <w:szCs w:val="20"/>
          <w:lang w:eastAsia="es-BO"/>
        </w:rPr>
        <w:t xml:space="preserve">la presencia de malos hábitos alimentarios, influidos por la transculturización, como es, por ejemplo, la mayor ingesta de alimentos con alto contenido de sodio, </w:t>
      </w:r>
      <w:proofErr w:type="spellStart"/>
      <w:r w:rsidRPr="00E83B36">
        <w:rPr>
          <w:rFonts w:ascii="Verdana" w:eastAsia="Times New Roman" w:hAnsi="Verdana" w:cs="Times New Roman"/>
          <w:sz w:val="20"/>
          <w:szCs w:val="20"/>
          <w:lang w:eastAsia="es-BO"/>
        </w:rPr>
        <w:t>preservantes</w:t>
      </w:r>
      <w:proofErr w:type="spellEnd"/>
      <w:r w:rsidRPr="00E83B36">
        <w:rPr>
          <w:rFonts w:ascii="Verdana" w:eastAsia="Times New Roman" w:hAnsi="Verdana" w:cs="Times New Roman"/>
          <w:sz w:val="20"/>
          <w:szCs w:val="20"/>
          <w:lang w:eastAsia="es-BO"/>
        </w:rPr>
        <w:t xml:space="preserve"> artificiales, grasa no saturada y poca fibra</w:t>
      </w:r>
      <w:r w:rsidRPr="00E83B36">
        <w:rPr>
          <w:rFonts w:ascii="Verdana" w:eastAsia="Times New Roman" w:hAnsi="Verdana" w:cs="Times New Roman"/>
          <w:sz w:val="20"/>
          <w:szCs w:val="20"/>
          <w:vertAlign w:val="superscript"/>
          <w:lang w:eastAsia="es-BO"/>
        </w:rPr>
        <w:t>2</w:t>
      </w:r>
      <w:r w:rsidRPr="00E83B36">
        <w:rPr>
          <w:rFonts w:ascii="Verdana" w:eastAsia="Times New Roman" w:hAnsi="Verdana" w:cs="Times New Roman"/>
          <w:sz w:val="20"/>
          <w:szCs w:val="20"/>
          <w:lang w:eastAsia="es-BO"/>
        </w:rPr>
        <w:t>.</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Por lo general, el primer contacto de la mujer con los profesionales de la salud ocurre cuando ella embaraza. Por lo tanto es fundamental identificar en la consulta prenatal los factores maternos asociados a la malnutrición materna que aparecen en la Tabla 2 y que obligan a un tratamiento específico en colaboración con un nutricionista calificado.</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lastRenderedPageBreak/>
        <w:t>Este trabajo revisa los conceptos básicos y actuales sobre nutrición, su repercusión en la salud de la mujer y el hijo y se da una guía de orientación para el manejo nutricional en el embarazo.</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Times New Roman" w:eastAsia="Times New Roman" w:hAnsi="Times New Roman" w:cs="Times New Roman"/>
          <w:sz w:val="24"/>
          <w:szCs w:val="24"/>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szCs w:val="20"/>
          <w:lang w:eastAsia="es-BO"/>
        </w:rPr>
        <w:br/>
      </w:r>
      <w:r w:rsidRPr="00E83B36">
        <w:rPr>
          <w:rFonts w:ascii="Verdana" w:eastAsia="Times New Roman" w:hAnsi="Verdana" w:cs="Times New Roman"/>
          <w:b/>
          <w:bCs/>
          <w:sz w:val="20"/>
          <w:lang w:eastAsia="es-BO"/>
        </w:rPr>
        <w:t>Nutrición fetal y el ambiente</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Durante el embarazo las necesidades nutricionales del concepto (embrión/feto) son satisfechas por dos mecanismos: 1) en la fase de </w:t>
      </w:r>
      <w:proofErr w:type="spellStart"/>
      <w:r w:rsidRPr="00E83B36">
        <w:rPr>
          <w:rFonts w:ascii="Verdana" w:eastAsia="Times New Roman" w:hAnsi="Verdana" w:cs="Times New Roman"/>
          <w:sz w:val="20"/>
          <w:szCs w:val="20"/>
          <w:lang w:eastAsia="es-BO"/>
        </w:rPr>
        <w:t>preimplantación</w:t>
      </w:r>
      <w:proofErr w:type="spellEnd"/>
      <w:r w:rsidRPr="00E83B36">
        <w:rPr>
          <w:rFonts w:ascii="Verdana" w:eastAsia="Times New Roman" w:hAnsi="Verdana" w:cs="Times New Roman"/>
          <w:sz w:val="20"/>
          <w:szCs w:val="20"/>
          <w:lang w:eastAsia="es-BO"/>
        </w:rPr>
        <w:t xml:space="preserve">, el </w:t>
      </w:r>
      <w:proofErr w:type="spellStart"/>
      <w:r w:rsidRPr="00E83B36">
        <w:rPr>
          <w:rFonts w:ascii="Verdana" w:eastAsia="Times New Roman" w:hAnsi="Verdana" w:cs="Times New Roman"/>
          <w:sz w:val="20"/>
          <w:szCs w:val="20"/>
          <w:lang w:eastAsia="es-BO"/>
        </w:rPr>
        <w:t>blastocisto</w:t>
      </w:r>
      <w:proofErr w:type="spellEnd"/>
      <w:r w:rsidRPr="00E83B36">
        <w:rPr>
          <w:rFonts w:ascii="Verdana" w:eastAsia="Times New Roman" w:hAnsi="Verdana" w:cs="Times New Roman"/>
          <w:sz w:val="20"/>
          <w:szCs w:val="20"/>
          <w:lang w:eastAsia="es-BO"/>
        </w:rPr>
        <w:t xml:space="preserve"> absorbe los nutrientes del líquido intersticial presentes en el tracto reproductivo (endometrio y tejido materno envolvente, que ha experimentado la proteólisis como consecuencia de la invasión del </w:t>
      </w:r>
      <w:proofErr w:type="spellStart"/>
      <w:r w:rsidRPr="00E83B36">
        <w:rPr>
          <w:rFonts w:ascii="Verdana" w:eastAsia="Times New Roman" w:hAnsi="Verdana" w:cs="Times New Roman"/>
          <w:sz w:val="20"/>
          <w:szCs w:val="20"/>
          <w:lang w:eastAsia="es-BO"/>
        </w:rPr>
        <w:t>trofoblasto</w:t>
      </w:r>
      <w:proofErr w:type="spellEnd"/>
      <w:r w:rsidRPr="00E83B36">
        <w:rPr>
          <w:rFonts w:ascii="Verdana" w:eastAsia="Times New Roman" w:hAnsi="Verdana" w:cs="Times New Roman"/>
          <w:sz w:val="20"/>
          <w:szCs w:val="20"/>
          <w:lang w:eastAsia="es-BO"/>
        </w:rPr>
        <w:t>) y 2) a 1 partir de la implantación hasta el desarrollo completo de la placenta, los nutrientes son obtenidos directamente de la sangre materna.</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Times New Roman" w:eastAsia="Times New Roman" w:hAnsi="Times New Roman" w:cs="Times New Roman"/>
          <w:sz w:val="24"/>
          <w:szCs w:val="24"/>
          <w:lang w:eastAsia="es-BO"/>
        </w:rPr>
        <w:t> </w:t>
      </w:r>
    </w:p>
    <w:tbl>
      <w:tblPr>
        <w:tblW w:w="2950" w:type="pct"/>
        <w:jc w:val="center"/>
        <w:tblCellSpacing w:w="15" w:type="dxa"/>
        <w:tblBorders>
          <w:top w:val="outset" w:sz="6" w:space="0" w:color="C0C0C0"/>
          <w:left w:val="outset" w:sz="6" w:space="0" w:color="C0C0C0"/>
          <w:bottom w:val="outset" w:sz="6" w:space="0" w:color="C0C0C0"/>
          <w:right w:val="outset" w:sz="6" w:space="0" w:color="C0C0C0"/>
        </w:tblBorders>
        <w:tblCellMar>
          <w:top w:w="15" w:type="dxa"/>
          <w:left w:w="15" w:type="dxa"/>
          <w:bottom w:w="15" w:type="dxa"/>
          <w:right w:w="15" w:type="dxa"/>
        </w:tblCellMar>
        <w:tblLook w:val="04A0"/>
      </w:tblPr>
      <w:tblGrid>
        <w:gridCol w:w="5285"/>
      </w:tblGrid>
      <w:tr w:rsidR="00E83B36" w:rsidRPr="00E83B36">
        <w:trPr>
          <w:tblCellSpacing w:w="15" w:type="dxa"/>
          <w:jc w:val="center"/>
        </w:trPr>
        <w:tc>
          <w:tcPr>
            <w:tcW w:w="50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b/>
                <w:bCs/>
                <w:sz w:val="15"/>
                <w:lang w:eastAsia="es-BO"/>
              </w:rPr>
              <w:t>TABLA 2:</w:t>
            </w:r>
            <w:r w:rsidRPr="00E83B36">
              <w:rPr>
                <w:rFonts w:ascii="Verdana" w:eastAsia="Times New Roman" w:hAnsi="Verdana" w:cs="Times New Roman"/>
                <w:sz w:val="15"/>
                <w:szCs w:val="15"/>
                <w:lang w:eastAsia="es-BO"/>
              </w:rPr>
              <w:t xml:space="preserve"> Factores maternos asociados a la malnutrición</w:t>
            </w:r>
          </w:p>
        </w:tc>
      </w:tr>
      <w:tr w:rsidR="00E83B36" w:rsidRPr="00E83B36">
        <w:trPr>
          <w:tblCellSpacing w:w="15" w:type="dxa"/>
          <w:jc w:val="center"/>
        </w:trPr>
        <w:tc>
          <w:tcPr>
            <w:tcW w:w="50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 Pobreza.</w:t>
            </w:r>
          </w:p>
        </w:tc>
      </w:tr>
      <w:tr w:rsidR="00E83B36" w:rsidRPr="00E83B36">
        <w:trPr>
          <w:tblCellSpacing w:w="15" w:type="dxa"/>
          <w:jc w:val="center"/>
        </w:trPr>
        <w:tc>
          <w:tcPr>
            <w:tcW w:w="50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 Adolescencia (&lt; 20 años)</w:t>
            </w:r>
          </w:p>
        </w:tc>
      </w:tr>
      <w:tr w:rsidR="00E83B36" w:rsidRPr="00E83B36">
        <w:trPr>
          <w:tblCellSpacing w:w="15" w:type="dxa"/>
          <w:jc w:val="center"/>
        </w:trPr>
        <w:tc>
          <w:tcPr>
            <w:tcW w:w="50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3. Desnutrición o peso bajo (&lt; 45 kg)</w:t>
            </w:r>
          </w:p>
        </w:tc>
      </w:tr>
      <w:tr w:rsidR="00E83B36" w:rsidRPr="00E83B36">
        <w:trPr>
          <w:tblCellSpacing w:w="15" w:type="dxa"/>
          <w:jc w:val="center"/>
        </w:trPr>
        <w:tc>
          <w:tcPr>
            <w:tcW w:w="50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4. Estado sociológico, social, cultural, religioso y económico.</w:t>
            </w:r>
          </w:p>
        </w:tc>
      </w:tr>
      <w:tr w:rsidR="00E83B36" w:rsidRPr="00E83B36">
        <w:trPr>
          <w:tblCellSpacing w:w="15" w:type="dxa"/>
          <w:jc w:val="center"/>
        </w:trPr>
        <w:tc>
          <w:tcPr>
            <w:tcW w:w="50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 Tercer embarazo consecutivo en dos años</w:t>
            </w:r>
          </w:p>
        </w:tc>
      </w:tr>
      <w:tr w:rsidR="00E83B36" w:rsidRPr="00E83B36">
        <w:trPr>
          <w:tblCellSpacing w:w="15" w:type="dxa"/>
          <w:jc w:val="center"/>
        </w:trPr>
        <w:tc>
          <w:tcPr>
            <w:tcW w:w="50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6. Mala historia obstétrica</w:t>
            </w:r>
          </w:p>
        </w:tc>
      </w:tr>
      <w:tr w:rsidR="00E83B36" w:rsidRPr="00E83B36">
        <w:trPr>
          <w:tblCellSpacing w:w="15" w:type="dxa"/>
          <w:jc w:val="center"/>
        </w:trPr>
        <w:tc>
          <w:tcPr>
            <w:tcW w:w="50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7. Enfermedades crónicas: parasitosis, diabetes, nefropatía.</w:t>
            </w:r>
          </w:p>
        </w:tc>
      </w:tr>
      <w:tr w:rsidR="00E83B36" w:rsidRPr="00E83B36">
        <w:trPr>
          <w:tblCellSpacing w:w="15" w:type="dxa"/>
          <w:jc w:val="center"/>
        </w:trPr>
        <w:tc>
          <w:tcPr>
            <w:tcW w:w="50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8. "Caprichos o antojos" nutricionales (alergias, pica).</w:t>
            </w:r>
          </w:p>
        </w:tc>
      </w:tr>
      <w:tr w:rsidR="00E83B36" w:rsidRPr="00E83B36">
        <w:trPr>
          <w:tblCellSpacing w:w="15" w:type="dxa"/>
          <w:jc w:val="center"/>
        </w:trPr>
        <w:tc>
          <w:tcPr>
            <w:tcW w:w="50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9. Sobrepeso y obesidad (110% del peso ideal).</w:t>
            </w:r>
          </w:p>
        </w:tc>
      </w:tr>
      <w:tr w:rsidR="00E83B36" w:rsidRPr="00E83B36">
        <w:trPr>
          <w:tblCellSpacing w:w="15" w:type="dxa"/>
          <w:jc w:val="center"/>
        </w:trPr>
        <w:tc>
          <w:tcPr>
            <w:tcW w:w="50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 xml:space="preserve">10. Adicción al tabaco, alcohol o drogas </w:t>
            </w:r>
          </w:p>
        </w:tc>
      </w:tr>
      <w:tr w:rsidR="00E83B36" w:rsidRPr="00E83B36">
        <w:trPr>
          <w:tblCellSpacing w:w="15" w:type="dxa"/>
          <w:jc w:val="center"/>
        </w:trPr>
        <w:tc>
          <w:tcPr>
            <w:tcW w:w="50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11. Anemia (hemoglobina &lt; 11g/</w:t>
            </w:r>
            <w:proofErr w:type="spellStart"/>
            <w:r w:rsidRPr="00E83B36">
              <w:rPr>
                <w:rFonts w:ascii="Verdana" w:eastAsia="Times New Roman" w:hAnsi="Verdana" w:cs="Times New Roman"/>
                <w:sz w:val="15"/>
                <w:szCs w:val="15"/>
                <w:lang w:eastAsia="es-BO"/>
              </w:rPr>
              <w:t>dL</w:t>
            </w:r>
            <w:proofErr w:type="spellEnd"/>
            <w:r w:rsidRPr="00E83B36">
              <w:rPr>
                <w:rFonts w:ascii="Verdana" w:eastAsia="Times New Roman" w:hAnsi="Verdana" w:cs="Times New Roman"/>
                <w:sz w:val="15"/>
                <w:szCs w:val="15"/>
                <w:lang w:eastAsia="es-BO"/>
              </w:rPr>
              <w:t xml:space="preserve"> o </w:t>
            </w:r>
            <w:proofErr w:type="spellStart"/>
            <w:r w:rsidRPr="00E83B36">
              <w:rPr>
                <w:rFonts w:ascii="Verdana" w:eastAsia="Times New Roman" w:hAnsi="Verdana" w:cs="Times New Roman"/>
                <w:sz w:val="15"/>
                <w:szCs w:val="15"/>
                <w:lang w:eastAsia="es-BO"/>
              </w:rPr>
              <w:t>hematócrito</w:t>
            </w:r>
            <w:proofErr w:type="spellEnd"/>
            <w:r w:rsidRPr="00E83B36">
              <w:rPr>
                <w:rFonts w:ascii="Verdana" w:eastAsia="Times New Roman" w:hAnsi="Verdana" w:cs="Times New Roman"/>
                <w:sz w:val="15"/>
                <w:szCs w:val="15"/>
                <w:lang w:eastAsia="es-BO"/>
              </w:rPr>
              <w:t xml:space="preserve"> &lt; 33 %).</w:t>
            </w:r>
          </w:p>
        </w:tc>
      </w:tr>
      <w:tr w:rsidR="00E83B36" w:rsidRPr="00E83B36">
        <w:trPr>
          <w:tblCellSpacing w:w="15" w:type="dxa"/>
          <w:jc w:val="center"/>
        </w:trPr>
        <w:tc>
          <w:tcPr>
            <w:tcW w:w="50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12. Ganancia de peso menor de 1 kg/mes en las semanas 13 a 40 de gestación</w:t>
            </w:r>
          </w:p>
        </w:tc>
      </w:tr>
    </w:tbl>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Times New Roman" w:eastAsia="Times New Roman" w:hAnsi="Times New Roman" w:cs="Times New Roman"/>
          <w:sz w:val="24"/>
          <w:szCs w:val="24"/>
          <w:lang w:eastAsia="es-BO"/>
        </w:rPr>
        <w:t> </w:t>
      </w:r>
    </w:p>
    <w:tbl>
      <w:tblPr>
        <w:tblW w:w="2000" w:type="pct"/>
        <w:jc w:val="center"/>
        <w:tblCellSpacing w:w="0" w:type="dxa"/>
        <w:tblCellMar>
          <w:left w:w="0" w:type="dxa"/>
          <w:right w:w="0" w:type="dxa"/>
        </w:tblCellMar>
        <w:tblLook w:val="04A0"/>
      </w:tblPr>
      <w:tblGrid>
        <w:gridCol w:w="3535"/>
      </w:tblGrid>
      <w:tr w:rsidR="00E83B36" w:rsidRPr="00E83B36">
        <w:trPr>
          <w:tblCellSpacing w:w="0" w:type="dxa"/>
          <w:jc w:val="center"/>
        </w:trPr>
        <w:tc>
          <w:tcPr>
            <w:tcW w:w="5000" w:type="pct"/>
            <w:vAlign w:val="center"/>
            <w:hideMark/>
          </w:tcPr>
          <w:p w:rsidR="00E83B36" w:rsidRPr="00E83B36" w:rsidRDefault="00E83B36" w:rsidP="00E83B36">
            <w:pPr>
              <w:spacing w:before="100" w:beforeAutospacing="1" w:after="100" w:afterAutospacing="1" w:line="240" w:lineRule="auto"/>
              <w:jc w:val="center"/>
              <w:rPr>
                <w:rFonts w:ascii="Times New Roman" w:eastAsia="Times New Roman" w:hAnsi="Times New Roman" w:cs="Times New Roman"/>
                <w:sz w:val="24"/>
                <w:szCs w:val="24"/>
                <w:lang w:eastAsia="es-BO"/>
              </w:rPr>
            </w:pPr>
            <w:r>
              <w:rPr>
                <w:rFonts w:ascii="Times New Roman" w:eastAsia="Times New Roman" w:hAnsi="Times New Roman" w:cs="Times New Roman"/>
                <w:noProof/>
                <w:color w:val="0000FF"/>
                <w:sz w:val="24"/>
                <w:szCs w:val="24"/>
                <w:lang w:eastAsia="es-BO"/>
              </w:rPr>
              <w:drawing>
                <wp:inline distT="0" distB="0" distL="0" distR="0">
                  <wp:extent cx="1905000" cy="1990725"/>
                  <wp:effectExtent l="19050" t="0" r="0" b="0"/>
                  <wp:docPr id="3" name="Imagen 3" descr="figuara1 ">
                    <a:hlinkClick xmlns:a="http://schemas.openxmlformats.org/drawingml/2006/main" r:id="rId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ara1 ">
                            <a:hlinkClick r:id="rId4" tgtFrame="_blank"/>
                          </pic:cNvPr>
                          <pic:cNvPicPr>
                            <a:picLocks noChangeAspect="1" noChangeArrowheads="1"/>
                          </pic:cNvPicPr>
                        </pic:nvPicPr>
                        <pic:blipFill>
                          <a:blip r:embed="rId5"/>
                          <a:srcRect/>
                          <a:stretch>
                            <a:fillRect/>
                          </a:stretch>
                        </pic:blipFill>
                        <pic:spPr bwMode="auto">
                          <a:xfrm>
                            <a:off x="0" y="0"/>
                            <a:ext cx="1905000" cy="1990725"/>
                          </a:xfrm>
                          <a:prstGeom prst="rect">
                            <a:avLst/>
                          </a:prstGeom>
                          <a:noFill/>
                          <a:ln w="9525">
                            <a:noFill/>
                            <a:miter lim="800000"/>
                            <a:headEnd/>
                            <a:tailEnd/>
                          </a:ln>
                        </pic:spPr>
                      </pic:pic>
                    </a:graphicData>
                  </a:graphic>
                </wp:inline>
              </w:drawing>
            </w:r>
          </w:p>
        </w:tc>
      </w:tr>
      <w:tr w:rsidR="00E83B36" w:rsidRPr="00E83B36">
        <w:trPr>
          <w:tblCellSpacing w:w="0" w:type="dxa"/>
          <w:jc w:val="center"/>
        </w:trPr>
        <w:tc>
          <w:tcPr>
            <w:tcW w:w="5000" w:type="pct"/>
            <w:vAlign w:val="center"/>
            <w:hideMark/>
          </w:tcPr>
          <w:p w:rsidR="00E83B36" w:rsidRPr="00E83B36" w:rsidRDefault="00E83B36" w:rsidP="00E83B36">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 xml:space="preserve">FIGURA 1: La Insulina materna es el principal mediador para la transferencia de nutrientes </w:t>
            </w:r>
            <w:r w:rsidRPr="00E83B36">
              <w:rPr>
                <w:rFonts w:ascii="Verdana" w:eastAsia="Times New Roman" w:hAnsi="Verdana" w:cs="Times New Roman"/>
                <w:sz w:val="15"/>
                <w:szCs w:val="15"/>
                <w:lang w:eastAsia="es-BO"/>
              </w:rPr>
              <w:lastRenderedPageBreak/>
              <w:t>al feto.(3)</w:t>
            </w:r>
          </w:p>
        </w:tc>
      </w:tr>
    </w:tbl>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Times New Roman" w:eastAsia="Times New Roman" w:hAnsi="Times New Roman" w:cs="Times New Roman"/>
          <w:sz w:val="24"/>
          <w:szCs w:val="24"/>
          <w:lang w:eastAsia="es-BO"/>
        </w:rPr>
        <w:lastRenderedPageBreak/>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La mayor energía requerida por el feto la obtiene por catabolismo de la glucosa, cuerpos </w:t>
      </w:r>
      <w:proofErr w:type="spellStart"/>
      <w:r w:rsidRPr="00E83B36">
        <w:rPr>
          <w:rFonts w:ascii="Verdana" w:eastAsia="Times New Roman" w:hAnsi="Verdana" w:cs="Times New Roman"/>
          <w:sz w:val="20"/>
          <w:szCs w:val="20"/>
          <w:lang w:eastAsia="es-BO"/>
        </w:rPr>
        <w:t>cetónicos</w:t>
      </w:r>
      <w:proofErr w:type="spellEnd"/>
      <w:r w:rsidRPr="00E83B36">
        <w:rPr>
          <w:rFonts w:ascii="Verdana" w:eastAsia="Times New Roman" w:hAnsi="Verdana" w:cs="Times New Roman"/>
          <w:sz w:val="20"/>
          <w:szCs w:val="20"/>
          <w:lang w:eastAsia="es-BO"/>
        </w:rPr>
        <w:t>, ácidos grasos, glicerol y aminoácidos suministrados por la madre a través de la placenta (Figura 1).</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En circunstancias normales, los cambios fisiológicos producidos por el embarazo en el organismo materno aseguran un adecuado y constante suministro de nutrientes al feto. Así, a partir de la semana 12 del embarazo, el volumen sanguíneo materno incrementa notablemente y aumenta el flujo sanguíneo uterino a la placenta. Esta, a partir de la semana 20 de gestación, incrementa la producción de hormonas antagonistas de la insulina, principalmente </w:t>
      </w:r>
      <w:proofErr w:type="spellStart"/>
      <w:r w:rsidRPr="00E83B36">
        <w:rPr>
          <w:rFonts w:ascii="Verdana" w:eastAsia="Times New Roman" w:hAnsi="Verdana" w:cs="Times New Roman"/>
          <w:sz w:val="20"/>
          <w:szCs w:val="20"/>
          <w:lang w:eastAsia="es-BO"/>
        </w:rPr>
        <w:t>lactógeno</w:t>
      </w:r>
      <w:proofErr w:type="spellEnd"/>
      <w:r w:rsidRPr="00E83B36">
        <w:rPr>
          <w:rFonts w:ascii="Verdana" w:eastAsia="Times New Roman" w:hAnsi="Verdana" w:cs="Times New Roman"/>
          <w:sz w:val="20"/>
          <w:szCs w:val="20"/>
          <w:lang w:eastAsia="es-BO"/>
        </w:rPr>
        <w:t xml:space="preserve"> placentario, el cual degrada el tejido graso para su propio metabolismo y reserva la glucosa para su transferencia al feto. La glucosa difunde fácilmente por la placenta debido a una menor concentración de la glicemia fetal, la cual se mantiene 20 mg por debajo del nivel materno.</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La insulina materna no atraviesa la placenta. Sin embargo, constituye el principal mediador para la transferencia de nutrientes al feto</w:t>
      </w:r>
      <w:r w:rsidRPr="00E83B36">
        <w:rPr>
          <w:rFonts w:ascii="Verdana" w:eastAsia="Times New Roman" w:hAnsi="Verdana" w:cs="Times New Roman"/>
          <w:sz w:val="20"/>
          <w:szCs w:val="20"/>
          <w:vertAlign w:val="superscript"/>
          <w:lang w:eastAsia="es-BO"/>
        </w:rPr>
        <w:t>3</w:t>
      </w:r>
      <w:r w:rsidRPr="00E83B36">
        <w:rPr>
          <w:rFonts w:ascii="Verdana" w:eastAsia="Times New Roman" w:hAnsi="Verdana" w:cs="Times New Roman"/>
          <w:sz w:val="20"/>
          <w:szCs w:val="20"/>
          <w:lang w:eastAsia="es-BO"/>
        </w:rPr>
        <w:t>. Así, cuando la insulina materna es liberada normalmente, permite la transferencia de nutrientes al feto en cantidad adecuada. Estos nutrientes estimulan el páncreas fetal a partir de la semana 10 de gestación y determinan la producción y liberación de insulina y de factores de crecimiento similares a la insulina (</w:t>
      </w:r>
      <w:proofErr w:type="spellStart"/>
      <w:r w:rsidRPr="00E83B36">
        <w:rPr>
          <w:rFonts w:ascii="Verdana" w:eastAsia="Times New Roman" w:hAnsi="Verdana" w:cs="Times New Roman"/>
          <w:sz w:val="20"/>
          <w:szCs w:val="20"/>
          <w:lang w:eastAsia="es-BO"/>
        </w:rPr>
        <w:t>Insulin-like</w:t>
      </w:r>
      <w:proofErr w:type="spellEnd"/>
      <w:r w:rsidRPr="00E83B36">
        <w:rPr>
          <w:rFonts w:ascii="Verdana" w:eastAsia="Times New Roman" w:hAnsi="Verdana" w:cs="Times New Roman"/>
          <w:sz w:val="20"/>
          <w:szCs w:val="20"/>
          <w:lang w:eastAsia="es-BO"/>
        </w:rPr>
        <w:t xml:space="preserve"> </w:t>
      </w:r>
      <w:proofErr w:type="spellStart"/>
      <w:r w:rsidRPr="00E83B36">
        <w:rPr>
          <w:rFonts w:ascii="Verdana" w:eastAsia="Times New Roman" w:hAnsi="Verdana" w:cs="Times New Roman"/>
          <w:sz w:val="20"/>
          <w:szCs w:val="20"/>
          <w:lang w:eastAsia="es-BO"/>
        </w:rPr>
        <w:t>growth</w:t>
      </w:r>
      <w:proofErr w:type="spellEnd"/>
      <w:r w:rsidRPr="00E83B36">
        <w:rPr>
          <w:rFonts w:ascii="Verdana" w:eastAsia="Times New Roman" w:hAnsi="Verdana" w:cs="Times New Roman"/>
          <w:sz w:val="20"/>
          <w:szCs w:val="20"/>
          <w:lang w:eastAsia="es-BO"/>
        </w:rPr>
        <w:t xml:space="preserve"> factor: IGF).</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Times New Roman" w:eastAsia="Times New Roman" w:hAnsi="Times New Roman" w:cs="Times New Roman"/>
          <w:sz w:val="24"/>
          <w:szCs w:val="24"/>
          <w:lang w:eastAsia="es-BO"/>
        </w:rPr>
        <w:t> </w:t>
      </w:r>
    </w:p>
    <w:tbl>
      <w:tblPr>
        <w:tblW w:w="3000" w:type="pct"/>
        <w:jc w:val="center"/>
        <w:tblCellSpacing w:w="15" w:type="dxa"/>
        <w:tblBorders>
          <w:top w:val="outset" w:sz="6" w:space="0" w:color="C0C0C0"/>
          <w:left w:val="outset" w:sz="6" w:space="0" w:color="C0C0C0"/>
          <w:bottom w:val="outset" w:sz="6" w:space="0" w:color="C0C0C0"/>
          <w:right w:val="outset" w:sz="6" w:space="0" w:color="C0C0C0"/>
        </w:tblBorders>
        <w:tblCellMar>
          <w:top w:w="15" w:type="dxa"/>
          <w:left w:w="15" w:type="dxa"/>
          <w:bottom w:w="15" w:type="dxa"/>
          <w:right w:w="15" w:type="dxa"/>
        </w:tblCellMar>
        <w:tblLook w:val="04A0"/>
      </w:tblPr>
      <w:tblGrid>
        <w:gridCol w:w="1352"/>
        <w:gridCol w:w="1336"/>
        <w:gridCol w:w="1336"/>
        <w:gridCol w:w="1351"/>
      </w:tblGrid>
      <w:tr w:rsidR="00E83B36" w:rsidRPr="00E83B36">
        <w:trPr>
          <w:tblCellSpacing w:w="15" w:type="dxa"/>
          <w:jc w:val="center"/>
        </w:trPr>
        <w:tc>
          <w:tcPr>
            <w:tcW w:w="5000" w:type="pct"/>
            <w:gridSpan w:val="4"/>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b/>
                <w:bCs/>
                <w:sz w:val="15"/>
                <w:lang w:eastAsia="es-BO"/>
              </w:rPr>
              <w:t>TABLA 3</w:t>
            </w:r>
            <w:r w:rsidRPr="00E83B36">
              <w:rPr>
                <w:rFonts w:ascii="Verdana" w:eastAsia="Times New Roman" w:hAnsi="Verdana" w:cs="Times New Roman"/>
                <w:sz w:val="15"/>
                <w:szCs w:val="15"/>
                <w:lang w:eastAsia="es-BO"/>
              </w:rPr>
              <w:t xml:space="preserve">. Evaluación nutricional en mujeres de acuerdo a la talla y peso </w:t>
            </w:r>
            <w:proofErr w:type="spellStart"/>
            <w:r w:rsidRPr="00E83B36">
              <w:rPr>
                <w:rFonts w:ascii="Verdana" w:eastAsia="Times New Roman" w:hAnsi="Verdana" w:cs="Times New Roman"/>
                <w:sz w:val="15"/>
                <w:szCs w:val="15"/>
                <w:lang w:eastAsia="es-BO"/>
              </w:rPr>
              <w:t>pregestacional</w:t>
            </w:r>
            <w:proofErr w:type="spellEnd"/>
            <w:r w:rsidRPr="00E83B36">
              <w:rPr>
                <w:rFonts w:ascii="Verdana" w:eastAsia="Times New Roman" w:hAnsi="Verdana" w:cs="Times New Roman"/>
                <w:sz w:val="15"/>
                <w:szCs w:val="15"/>
                <w:lang w:eastAsia="es-BO"/>
              </w:rPr>
              <w:t>.</w:t>
            </w:r>
          </w:p>
        </w:tc>
      </w:tr>
      <w:tr w:rsidR="00E83B36" w:rsidRPr="00E83B36">
        <w:trPr>
          <w:tblCellSpacing w:w="15" w:type="dxa"/>
          <w:jc w:val="center"/>
        </w:trPr>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Talla</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Peso bajo</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Peso normal</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Sobrepeso</w:t>
            </w:r>
          </w:p>
        </w:tc>
      </w:tr>
      <w:tr w:rsidR="00E83B36" w:rsidRPr="00E83B36">
        <w:trPr>
          <w:tblCellSpacing w:w="15" w:type="dxa"/>
          <w:jc w:val="center"/>
        </w:trPr>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Sin zapatos</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&lt; ó =</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Rango</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&gt; ó =</w:t>
            </w:r>
          </w:p>
        </w:tc>
      </w:tr>
      <w:tr w:rsidR="00E83B36" w:rsidRPr="00E83B36">
        <w:trPr>
          <w:tblCellSpacing w:w="15" w:type="dxa"/>
          <w:jc w:val="center"/>
        </w:trPr>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cm</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kg</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kg</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kg</w:t>
            </w:r>
          </w:p>
        </w:tc>
      </w:tr>
      <w:tr w:rsidR="00E83B36" w:rsidRPr="00E83B36">
        <w:trPr>
          <w:tblCellSpacing w:w="15" w:type="dxa"/>
          <w:jc w:val="center"/>
        </w:trPr>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147</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40</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41-49</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50</w:t>
            </w:r>
          </w:p>
        </w:tc>
      </w:tr>
      <w:tr w:rsidR="00E83B36" w:rsidRPr="00E83B36">
        <w:trPr>
          <w:tblCellSpacing w:w="15" w:type="dxa"/>
          <w:jc w:val="center"/>
        </w:trPr>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150</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41</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42-50</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50</w:t>
            </w:r>
          </w:p>
        </w:tc>
      </w:tr>
      <w:tr w:rsidR="00E83B36" w:rsidRPr="00E83B36">
        <w:trPr>
          <w:tblCellSpacing w:w="15" w:type="dxa"/>
          <w:jc w:val="center"/>
        </w:trPr>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152</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42</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43-52</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53</w:t>
            </w:r>
          </w:p>
        </w:tc>
      </w:tr>
      <w:tr w:rsidR="00E83B36" w:rsidRPr="00E83B36">
        <w:trPr>
          <w:tblCellSpacing w:w="15" w:type="dxa"/>
          <w:jc w:val="center"/>
        </w:trPr>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155</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44</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45-55</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56</w:t>
            </w:r>
          </w:p>
        </w:tc>
      </w:tr>
      <w:tr w:rsidR="00E83B36" w:rsidRPr="00E83B36">
        <w:trPr>
          <w:tblCellSpacing w:w="15" w:type="dxa"/>
          <w:jc w:val="center"/>
        </w:trPr>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157</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47</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48-58</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59</w:t>
            </w:r>
          </w:p>
        </w:tc>
      </w:tr>
      <w:tr w:rsidR="00E83B36" w:rsidRPr="00E83B36">
        <w:trPr>
          <w:tblCellSpacing w:w="15" w:type="dxa"/>
          <w:jc w:val="center"/>
        </w:trPr>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160</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48</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49-60</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61</w:t>
            </w:r>
          </w:p>
        </w:tc>
      </w:tr>
      <w:tr w:rsidR="00E83B36" w:rsidRPr="00E83B36">
        <w:trPr>
          <w:tblCellSpacing w:w="15" w:type="dxa"/>
          <w:jc w:val="center"/>
        </w:trPr>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163</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50</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51-63</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64</w:t>
            </w:r>
          </w:p>
        </w:tc>
      </w:tr>
      <w:tr w:rsidR="00E83B36" w:rsidRPr="00E83B36">
        <w:trPr>
          <w:tblCellSpacing w:w="15" w:type="dxa"/>
          <w:jc w:val="center"/>
        </w:trPr>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165</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53</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54-65</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66</w:t>
            </w:r>
          </w:p>
        </w:tc>
      </w:tr>
      <w:tr w:rsidR="00E83B36" w:rsidRPr="00E83B36">
        <w:trPr>
          <w:tblCellSpacing w:w="15" w:type="dxa"/>
          <w:jc w:val="center"/>
        </w:trPr>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168</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55</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56-68</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69</w:t>
            </w:r>
          </w:p>
        </w:tc>
      </w:tr>
      <w:tr w:rsidR="00E83B36" w:rsidRPr="00E83B36">
        <w:trPr>
          <w:tblCellSpacing w:w="15" w:type="dxa"/>
          <w:jc w:val="center"/>
        </w:trPr>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170</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57</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58-70</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71</w:t>
            </w:r>
          </w:p>
        </w:tc>
      </w:tr>
      <w:tr w:rsidR="00E83B36" w:rsidRPr="00E83B36">
        <w:trPr>
          <w:tblCellSpacing w:w="15" w:type="dxa"/>
          <w:jc w:val="center"/>
        </w:trPr>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173</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59</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60-73</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74</w:t>
            </w:r>
          </w:p>
        </w:tc>
      </w:tr>
      <w:tr w:rsidR="00E83B36" w:rsidRPr="00E83B36">
        <w:trPr>
          <w:tblCellSpacing w:w="15" w:type="dxa"/>
          <w:jc w:val="center"/>
        </w:trPr>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175</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62</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63-76</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77</w:t>
            </w:r>
          </w:p>
        </w:tc>
      </w:tr>
      <w:tr w:rsidR="00E83B36" w:rsidRPr="00E83B36">
        <w:trPr>
          <w:tblCellSpacing w:w="15" w:type="dxa"/>
          <w:jc w:val="center"/>
        </w:trPr>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178</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64</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65-78</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79</w:t>
            </w:r>
          </w:p>
        </w:tc>
      </w:tr>
      <w:tr w:rsidR="00E83B36" w:rsidRPr="00E83B36">
        <w:trPr>
          <w:tblCellSpacing w:w="15" w:type="dxa"/>
          <w:jc w:val="center"/>
        </w:trPr>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180</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65</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66-80</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81</w:t>
            </w:r>
          </w:p>
        </w:tc>
      </w:tr>
      <w:tr w:rsidR="00E83B36" w:rsidRPr="00E83B36">
        <w:trPr>
          <w:tblCellSpacing w:w="15" w:type="dxa"/>
          <w:jc w:val="center"/>
        </w:trPr>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183</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68</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69-83</w:t>
            </w:r>
          </w:p>
        </w:tc>
        <w:tc>
          <w:tcPr>
            <w:tcW w:w="1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84</w:t>
            </w:r>
          </w:p>
        </w:tc>
      </w:tr>
    </w:tbl>
    <w:p w:rsidR="00E83B36" w:rsidRPr="00E83B36" w:rsidRDefault="00E83B36" w:rsidP="00E83B36">
      <w:pPr>
        <w:spacing w:after="0" w:line="240" w:lineRule="auto"/>
        <w:jc w:val="center"/>
        <w:rPr>
          <w:rFonts w:ascii="Times New Roman" w:eastAsia="Times New Roman" w:hAnsi="Times New Roman" w:cs="Times New Roman"/>
          <w:vanish/>
          <w:sz w:val="24"/>
          <w:szCs w:val="24"/>
          <w:lang w:eastAsia="es-BO"/>
        </w:rPr>
      </w:pPr>
    </w:p>
    <w:tbl>
      <w:tblPr>
        <w:tblW w:w="3000" w:type="pct"/>
        <w:jc w:val="center"/>
        <w:tblCellSpacing w:w="0" w:type="dxa"/>
        <w:tblCellMar>
          <w:left w:w="0" w:type="dxa"/>
          <w:right w:w="0" w:type="dxa"/>
        </w:tblCellMar>
        <w:tblLook w:val="04A0"/>
      </w:tblPr>
      <w:tblGrid>
        <w:gridCol w:w="5303"/>
      </w:tblGrid>
      <w:tr w:rsidR="00E83B36" w:rsidRPr="00E83B36">
        <w:trPr>
          <w:tblCellSpacing w:w="0" w:type="dxa"/>
          <w:jc w:val="center"/>
        </w:trPr>
        <w:tc>
          <w:tcPr>
            <w:tcW w:w="5000" w:type="pct"/>
            <w:tcBorders>
              <w:top w:val="nil"/>
              <w:left w:val="nil"/>
              <w:bottom w:val="nil"/>
              <w:right w:val="nil"/>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El peso normal para la mujer de contextura liviana estará cercano al rango inferior.</w:t>
            </w:r>
            <w:r w:rsidRPr="00E83B36">
              <w:rPr>
                <w:rFonts w:ascii="Verdana" w:eastAsia="Times New Roman" w:hAnsi="Verdana" w:cs="Times New Roman"/>
                <w:sz w:val="15"/>
                <w:szCs w:val="15"/>
                <w:lang w:eastAsia="es-BO"/>
              </w:rPr>
              <w:br/>
              <w:t>Para la mujer de contextura gruesa estará cercano al rango mayor.</w:t>
            </w:r>
          </w:p>
        </w:tc>
      </w:tr>
    </w:tbl>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lastRenderedPageBreak/>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Estos actúan como hormona de crecimiento fetal que permiten el crecimiento y desarrollo de los tejidos sensibles: Músculo, hueso y grasa</w:t>
      </w:r>
      <w:r w:rsidRPr="00E83B36">
        <w:rPr>
          <w:rFonts w:ascii="Verdana" w:eastAsia="Times New Roman" w:hAnsi="Verdana" w:cs="Times New Roman"/>
          <w:sz w:val="20"/>
          <w:szCs w:val="20"/>
          <w:vertAlign w:val="superscript"/>
          <w:lang w:eastAsia="es-BO"/>
        </w:rPr>
        <w:t>4</w:t>
      </w:r>
      <w:r w:rsidRPr="00E83B36">
        <w:rPr>
          <w:rFonts w:ascii="Verdana" w:eastAsia="Times New Roman" w:hAnsi="Verdana" w:cs="Times New Roman"/>
          <w:sz w:val="20"/>
          <w:szCs w:val="20"/>
          <w:lang w:eastAsia="es-BO"/>
        </w:rPr>
        <w:t>.</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Si la capacidad de liberar insulina está limitada genéticamente, como ocurre en familias con intolerancia a la glucosa, la ingesta calórica excesiva sobrepasará esta capacidad y ocasionará la transferencia exagerada de nutrientes al feto. Este exceso de nutrientes determinará una mayor estimulación de las células beta del páncreas fetal y una mayor liberación de estas hormonas de crecimiento (</w:t>
      </w:r>
      <w:proofErr w:type="spellStart"/>
      <w:r w:rsidRPr="00E83B36">
        <w:rPr>
          <w:rFonts w:ascii="Verdana" w:eastAsia="Times New Roman" w:hAnsi="Verdana" w:cs="Times New Roman"/>
          <w:sz w:val="20"/>
          <w:szCs w:val="20"/>
          <w:lang w:eastAsia="es-BO"/>
        </w:rPr>
        <w:t>hiperinsulinismo</w:t>
      </w:r>
      <w:proofErr w:type="spellEnd"/>
      <w:r w:rsidRPr="00E83B36">
        <w:rPr>
          <w:rFonts w:ascii="Verdana" w:eastAsia="Times New Roman" w:hAnsi="Verdana" w:cs="Times New Roman"/>
          <w:sz w:val="20"/>
          <w:szCs w:val="20"/>
          <w:lang w:eastAsia="es-BO"/>
        </w:rPr>
        <w:t xml:space="preserve"> fetal), ocasionando un crecimiento exagerado del feto y produciendo macrosomía</w:t>
      </w:r>
      <w:r w:rsidRPr="00E83B36">
        <w:rPr>
          <w:rFonts w:ascii="Verdana" w:eastAsia="Times New Roman" w:hAnsi="Verdana" w:cs="Times New Roman"/>
          <w:sz w:val="20"/>
          <w:szCs w:val="20"/>
          <w:vertAlign w:val="superscript"/>
          <w:lang w:eastAsia="es-BO"/>
        </w:rPr>
        <w:t>5</w:t>
      </w:r>
      <w:r w:rsidRPr="00E83B36">
        <w:rPr>
          <w:rFonts w:ascii="Verdana" w:eastAsia="Times New Roman" w:hAnsi="Verdana" w:cs="Times New Roman"/>
          <w:sz w:val="20"/>
          <w:szCs w:val="20"/>
          <w:lang w:eastAsia="es-BO"/>
        </w:rPr>
        <w:t>.</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El ambiente intrauterino (microambiente) y extrauterino (</w:t>
      </w:r>
      <w:proofErr w:type="spellStart"/>
      <w:r w:rsidRPr="00E83B36">
        <w:rPr>
          <w:rFonts w:ascii="Verdana" w:eastAsia="Times New Roman" w:hAnsi="Verdana" w:cs="Times New Roman"/>
          <w:sz w:val="20"/>
          <w:szCs w:val="20"/>
          <w:lang w:eastAsia="es-BO"/>
        </w:rPr>
        <w:t>macroambiente</w:t>
      </w:r>
      <w:proofErr w:type="spellEnd"/>
      <w:r w:rsidRPr="00E83B36">
        <w:rPr>
          <w:rFonts w:ascii="Verdana" w:eastAsia="Times New Roman" w:hAnsi="Verdana" w:cs="Times New Roman"/>
          <w:sz w:val="20"/>
          <w:szCs w:val="20"/>
          <w:lang w:eastAsia="es-BO"/>
        </w:rPr>
        <w:t>) están íntimamente ligados y ambos influyen poderosamente en el desarrollo y crecimiento fetal.</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Entre los factores intrauterinos tenemos: la edad de la madre, que determina el grado de </w:t>
      </w:r>
      <w:proofErr w:type="spellStart"/>
      <w:r w:rsidRPr="00E83B36">
        <w:rPr>
          <w:rFonts w:ascii="Verdana" w:eastAsia="Times New Roman" w:hAnsi="Verdana" w:cs="Times New Roman"/>
          <w:sz w:val="20"/>
          <w:szCs w:val="20"/>
          <w:lang w:eastAsia="es-BO"/>
        </w:rPr>
        <w:t>vascularidad</w:t>
      </w:r>
      <w:proofErr w:type="spellEnd"/>
      <w:r w:rsidRPr="00E83B36">
        <w:rPr>
          <w:rFonts w:ascii="Verdana" w:eastAsia="Times New Roman" w:hAnsi="Verdana" w:cs="Times New Roman"/>
          <w:sz w:val="20"/>
          <w:szCs w:val="20"/>
          <w:lang w:eastAsia="es-BO"/>
        </w:rPr>
        <w:t xml:space="preserve"> y perfusión de los tejidos (placenta), el estado nutricional y el estado de salud previo a la concepción. Entre los factores extrauterinos tenemos: la cantidad y la calidad de la ingesta calórica, el empleo de sustancias tóxicas (tabaco, drogas), la existencia de microorganismos y tóxicos en el agua, en los alimentos y en el aire.</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Existen áreas endémicas con alta frecuencia de infecciones virales, bacterianas y parasitarias, las cuales son transmitidas sexualmente en buen número de ellas.</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Estas infecciones determinan una disminución de la perfusión placentaria, hipoxia fetal y mayor frecuencia de infecciones antenatales del feto debido a un exceso de agentes tóxico-patógenos en el ambiente o escasez de nutrientes. Ambas circunstancias provocan defecto en el número y en la función de las células beta del páncreas fetal, produciendo una menor liberación de</w:t>
      </w:r>
      <w:r w:rsidRPr="00E83B36">
        <w:rPr>
          <w:rFonts w:ascii="Verdana" w:eastAsia="Times New Roman" w:hAnsi="Verdana" w:cs="Times New Roman"/>
          <w:b/>
          <w:bCs/>
          <w:sz w:val="20"/>
          <w:szCs w:val="20"/>
          <w:lang w:eastAsia="es-BO"/>
        </w:rPr>
        <w:t xml:space="preserve"> </w:t>
      </w:r>
      <w:r w:rsidRPr="00E83B36">
        <w:rPr>
          <w:rFonts w:ascii="Verdana" w:eastAsia="Times New Roman" w:hAnsi="Verdana" w:cs="Times New Roman"/>
          <w:sz w:val="20"/>
          <w:szCs w:val="20"/>
          <w:lang w:eastAsia="es-BO"/>
        </w:rPr>
        <w:t>las hormonas de crecimiento fetal. Lo cual ocasiona detención o retardo en el crecimiento intrauterino</w:t>
      </w:r>
      <w:r w:rsidRPr="00E83B36">
        <w:rPr>
          <w:rFonts w:ascii="Verdana" w:eastAsia="Times New Roman" w:hAnsi="Verdana" w:cs="Times New Roman"/>
          <w:b/>
          <w:bCs/>
          <w:sz w:val="20"/>
          <w:szCs w:val="20"/>
          <w:lang w:eastAsia="es-BO"/>
        </w:rPr>
        <w:t xml:space="preserve"> </w:t>
      </w:r>
      <w:r w:rsidRPr="00E83B36">
        <w:rPr>
          <w:rFonts w:ascii="Verdana" w:eastAsia="Times New Roman" w:hAnsi="Verdana" w:cs="Times New Roman"/>
          <w:sz w:val="20"/>
          <w:szCs w:val="20"/>
          <w:lang w:eastAsia="es-BO"/>
        </w:rPr>
        <w:t xml:space="preserve">y produciendo un bebé pequeño, </w:t>
      </w:r>
      <w:proofErr w:type="spellStart"/>
      <w:r w:rsidRPr="00E83B36">
        <w:rPr>
          <w:rFonts w:ascii="Verdana" w:eastAsia="Times New Roman" w:hAnsi="Verdana" w:cs="Times New Roman"/>
          <w:sz w:val="20"/>
          <w:szCs w:val="20"/>
          <w:lang w:eastAsia="es-BO"/>
        </w:rPr>
        <w:t>pretérmino</w:t>
      </w:r>
      <w:proofErr w:type="spellEnd"/>
      <w:r w:rsidRPr="00E83B36">
        <w:rPr>
          <w:rFonts w:ascii="Verdana" w:eastAsia="Times New Roman" w:hAnsi="Verdana" w:cs="Times New Roman"/>
          <w:sz w:val="20"/>
          <w:szCs w:val="20"/>
          <w:lang w:eastAsia="es-BO"/>
        </w:rPr>
        <w:t xml:space="preserve"> y desnutrido que morirá, por lo general, antes del primer año de vida o permanecerá con secuelas neurológicas y/o defecto del intelecto sí permanece en el mismo macroambiente</w:t>
      </w:r>
      <w:r w:rsidRPr="00E83B36">
        <w:rPr>
          <w:rFonts w:ascii="Verdana" w:eastAsia="Times New Roman" w:hAnsi="Verdana" w:cs="Times New Roman"/>
          <w:sz w:val="20"/>
          <w:szCs w:val="20"/>
          <w:vertAlign w:val="superscript"/>
          <w:lang w:eastAsia="es-BO"/>
        </w:rPr>
        <w:t>6-7</w:t>
      </w:r>
      <w:r w:rsidRPr="00E83B36">
        <w:rPr>
          <w:rFonts w:ascii="Verdana" w:eastAsia="Times New Roman" w:hAnsi="Verdana" w:cs="Times New Roman"/>
          <w:sz w:val="20"/>
          <w:szCs w:val="20"/>
          <w:lang w:eastAsia="es-BO"/>
        </w:rPr>
        <w:t>.</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Times New Roman" w:eastAsia="Times New Roman" w:hAnsi="Times New Roman" w:cs="Times New Roman"/>
          <w:sz w:val="24"/>
          <w:szCs w:val="24"/>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i/>
          <w:iCs/>
          <w:sz w:val="20"/>
          <w:lang w:eastAsia="es-BO"/>
        </w:rPr>
        <w:t>1) Evaluación nutricional</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En la primera consulta prenatal, además de establecer con certeza la edad </w:t>
      </w:r>
      <w:proofErr w:type="spellStart"/>
      <w:r w:rsidRPr="00E83B36">
        <w:rPr>
          <w:rFonts w:ascii="Verdana" w:eastAsia="Times New Roman" w:hAnsi="Verdana" w:cs="Times New Roman"/>
          <w:sz w:val="20"/>
          <w:szCs w:val="20"/>
          <w:lang w:eastAsia="es-BO"/>
        </w:rPr>
        <w:t>gestacional</w:t>
      </w:r>
      <w:proofErr w:type="spellEnd"/>
      <w:r w:rsidRPr="00E83B36">
        <w:rPr>
          <w:rFonts w:ascii="Verdana" w:eastAsia="Times New Roman" w:hAnsi="Verdana" w:cs="Times New Roman"/>
          <w:sz w:val="20"/>
          <w:szCs w:val="20"/>
          <w:lang w:eastAsia="es-BO"/>
        </w:rPr>
        <w:t>, se debe precisar el estado nutricional de la mujer. Esto se realiza en la práctica empleando el índice modificado de Broca para calcular el peso ideal para la talla (peso ideal).</w:t>
      </w:r>
    </w:p>
    <w:p w:rsidR="00E83B36" w:rsidRPr="00E83B36" w:rsidRDefault="00E83B36" w:rsidP="00E83B36">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Peso ideal = (talla en cm - 105) kg</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Este índice es confiable para tallas maternas entre 155 cm y 175 cm. Sin embargo, arroja pesos muy bajos para mujeres de talla corta y pesos muy altos para mujeres muy altas (175 cm). En tales casos, se aconseja emplear la Tabla 3 para la evaluación nutricional de las mujeres, conociendo su peso habitual previo al embarazo8.</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i/>
          <w:iCs/>
          <w:sz w:val="24"/>
          <w:szCs w:val="24"/>
          <w:lang w:eastAsia="es-BO"/>
        </w:rPr>
      </w:pPr>
      <w:r w:rsidRPr="00E83B36">
        <w:rPr>
          <w:rFonts w:ascii="Times New Roman" w:eastAsia="Times New Roman" w:hAnsi="Times New Roman" w:cs="Times New Roman"/>
          <w:i/>
          <w:iCs/>
          <w:sz w:val="24"/>
          <w:szCs w:val="24"/>
          <w:lang w:eastAsia="es-BO"/>
        </w:rPr>
        <w:lastRenderedPageBreak/>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i/>
          <w:iCs/>
          <w:sz w:val="20"/>
          <w:lang w:eastAsia="es-BO"/>
        </w:rPr>
        <w:t>Clasificación</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Una vez establecido el peso ideal de la mujer, debemos clasificarla en:</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E83B36">
        <w:rPr>
          <w:rFonts w:ascii="Verdana" w:eastAsia="Times New Roman" w:hAnsi="Verdana" w:cs="Times New Roman"/>
          <w:b/>
          <w:bCs/>
          <w:sz w:val="20"/>
          <w:lang w:eastAsia="es-BO"/>
        </w:rPr>
        <w:t>1.Desnutrición</w:t>
      </w:r>
      <w:proofErr w:type="gramEnd"/>
      <w:r w:rsidRPr="00E83B36">
        <w:rPr>
          <w:rFonts w:ascii="Verdana" w:eastAsia="Times New Roman" w:hAnsi="Verdana" w:cs="Times New Roman"/>
          <w:b/>
          <w:bCs/>
          <w:sz w:val="20"/>
          <w:lang w:eastAsia="es-BO"/>
        </w:rPr>
        <w:t xml:space="preserve"> o peso bajo.</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Cuando el peso previo al embarazo es 10 % o menor al peso </w:t>
      </w:r>
      <w:proofErr w:type="gramStart"/>
      <w:r w:rsidRPr="00E83B36">
        <w:rPr>
          <w:rFonts w:ascii="Verdana" w:eastAsia="Times New Roman" w:hAnsi="Verdana" w:cs="Times New Roman"/>
          <w:sz w:val="20"/>
          <w:szCs w:val="20"/>
          <w:lang w:eastAsia="es-BO"/>
        </w:rPr>
        <w:t>¡</w:t>
      </w:r>
      <w:proofErr w:type="spellStart"/>
      <w:proofErr w:type="gramEnd"/>
      <w:r w:rsidRPr="00E83B36">
        <w:rPr>
          <w:rFonts w:ascii="Verdana" w:eastAsia="Times New Roman" w:hAnsi="Verdana" w:cs="Times New Roman"/>
          <w:sz w:val="20"/>
          <w:szCs w:val="20"/>
          <w:lang w:eastAsia="es-BO"/>
        </w:rPr>
        <w:t>deal</w:t>
      </w:r>
      <w:proofErr w:type="spellEnd"/>
      <w:r w:rsidRPr="00E83B36">
        <w:rPr>
          <w:rFonts w:ascii="Verdana" w:eastAsia="Times New Roman" w:hAnsi="Verdana" w:cs="Times New Roman"/>
          <w:sz w:val="20"/>
          <w:szCs w:val="20"/>
          <w:lang w:eastAsia="es-BO"/>
        </w:rPr>
        <w:t>. La ganancia de peso en estas mujeres durante el embarazo se correlaciona con el crecimiento fetal. Ellas deben ganar peso por encima del promedio para evitar la desnutrición fetal o feto pequeño.</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2. Sobrepeso y obesidad.</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Sobrepeso se considera cuando el peso </w:t>
      </w:r>
      <w:proofErr w:type="spellStart"/>
      <w:r w:rsidRPr="00E83B36">
        <w:rPr>
          <w:rFonts w:ascii="Verdana" w:eastAsia="Times New Roman" w:hAnsi="Verdana" w:cs="Times New Roman"/>
          <w:sz w:val="20"/>
          <w:szCs w:val="20"/>
          <w:lang w:eastAsia="es-BO"/>
        </w:rPr>
        <w:t>pregestacional</w:t>
      </w:r>
      <w:proofErr w:type="spellEnd"/>
      <w:r w:rsidRPr="00E83B36">
        <w:rPr>
          <w:rFonts w:ascii="Verdana" w:eastAsia="Times New Roman" w:hAnsi="Verdana" w:cs="Times New Roman"/>
          <w:sz w:val="20"/>
          <w:szCs w:val="20"/>
          <w:lang w:eastAsia="es-BO"/>
        </w:rPr>
        <w:t xml:space="preserve"> es mayor del 10% y menor al 20% del peso ideal. Existe obesidad cuando el peso previo a la gestación es mayor al 20% del peso ideal. Ellas no necesitan ganar peso durante el embarazo a fin de tener un niño de peso normal.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3. Nutrición adecuada.</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Cuando el peso </w:t>
      </w:r>
      <w:proofErr w:type="spellStart"/>
      <w:r w:rsidRPr="00E83B36">
        <w:rPr>
          <w:rFonts w:ascii="Verdana" w:eastAsia="Times New Roman" w:hAnsi="Verdana" w:cs="Times New Roman"/>
          <w:sz w:val="20"/>
          <w:szCs w:val="20"/>
          <w:lang w:eastAsia="es-BO"/>
        </w:rPr>
        <w:t>pregestacional</w:t>
      </w:r>
      <w:proofErr w:type="spellEnd"/>
      <w:r w:rsidRPr="00E83B36">
        <w:rPr>
          <w:rFonts w:ascii="Verdana" w:eastAsia="Times New Roman" w:hAnsi="Verdana" w:cs="Times New Roman"/>
          <w:sz w:val="20"/>
          <w:szCs w:val="20"/>
          <w:lang w:eastAsia="es-BO"/>
        </w:rPr>
        <w:t xml:space="preserve"> se encuentra dentro del rango correspondiente del 90% al 110% del peso ideal. Ellas deben ganar hasta un máximo de 10 kg (22 libras). Esta ganancia de peso se encuentra distribuida aproximadamente en la </w:t>
      </w:r>
      <w:proofErr w:type="spellStart"/>
      <w:r w:rsidRPr="00E83B36">
        <w:rPr>
          <w:rFonts w:ascii="Verdana" w:eastAsia="Times New Roman" w:hAnsi="Verdana" w:cs="Times New Roman"/>
          <w:sz w:val="20"/>
          <w:szCs w:val="20"/>
          <w:lang w:eastAsia="es-BO"/>
        </w:rPr>
        <w:t>siguente</w:t>
      </w:r>
      <w:proofErr w:type="spellEnd"/>
      <w:r w:rsidRPr="00E83B36">
        <w:rPr>
          <w:rFonts w:ascii="Verdana" w:eastAsia="Times New Roman" w:hAnsi="Verdana" w:cs="Times New Roman"/>
          <w:sz w:val="20"/>
          <w:szCs w:val="20"/>
          <w:lang w:eastAsia="es-BO"/>
        </w:rPr>
        <w:t xml:space="preserve"> forma:</w:t>
      </w:r>
    </w:p>
    <w:p w:rsidR="00E83B36" w:rsidRPr="00E83B36" w:rsidRDefault="00E83B36" w:rsidP="00E83B36">
      <w:pPr>
        <w:spacing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Feto 3 500 g</w:t>
      </w:r>
      <w:r w:rsidRPr="00E83B36">
        <w:rPr>
          <w:rFonts w:ascii="Verdana" w:eastAsia="Times New Roman" w:hAnsi="Verdana" w:cs="Times New Roman"/>
          <w:sz w:val="20"/>
          <w:szCs w:val="20"/>
          <w:lang w:eastAsia="es-BO"/>
        </w:rPr>
        <w:br/>
        <w:t>Placenta, líquido amniótico y útero 900 g</w:t>
      </w:r>
      <w:r w:rsidRPr="00E83B36">
        <w:rPr>
          <w:rFonts w:ascii="Verdana" w:eastAsia="Times New Roman" w:hAnsi="Verdana" w:cs="Times New Roman"/>
          <w:sz w:val="20"/>
          <w:szCs w:val="20"/>
          <w:lang w:eastAsia="es-BO"/>
        </w:rPr>
        <w:br/>
        <w:t>Líquido intersticial 1 200 g</w:t>
      </w:r>
      <w:r w:rsidRPr="00E83B36">
        <w:rPr>
          <w:rFonts w:ascii="Verdana" w:eastAsia="Times New Roman" w:hAnsi="Verdana" w:cs="Times New Roman"/>
          <w:sz w:val="20"/>
          <w:szCs w:val="20"/>
          <w:lang w:eastAsia="es-BO"/>
        </w:rPr>
        <w:br/>
        <w:t>Volumen sanguíneo 1 800 g</w:t>
      </w:r>
      <w:r w:rsidRPr="00E83B36">
        <w:rPr>
          <w:rFonts w:ascii="Verdana" w:eastAsia="Times New Roman" w:hAnsi="Verdana" w:cs="Times New Roman"/>
          <w:sz w:val="20"/>
          <w:szCs w:val="20"/>
          <w:lang w:eastAsia="es-BO"/>
        </w:rPr>
        <w:br/>
        <w:t>Mamas 400 g</w:t>
      </w:r>
      <w:r w:rsidRPr="00E83B36">
        <w:rPr>
          <w:rFonts w:ascii="Verdana" w:eastAsia="Times New Roman" w:hAnsi="Verdana" w:cs="Times New Roman"/>
          <w:sz w:val="20"/>
          <w:szCs w:val="20"/>
          <w:lang w:eastAsia="es-BO"/>
        </w:rPr>
        <w:br/>
        <w:t>Grasa materna 1 640 g</w:t>
      </w:r>
      <w:r w:rsidRPr="00E83B36">
        <w:rPr>
          <w:rFonts w:ascii="Verdana" w:eastAsia="Times New Roman" w:hAnsi="Verdana" w:cs="Times New Roman"/>
          <w:sz w:val="20"/>
          <w:szCs w:val="20"/>
          <w:lang w:eastAsia="es-BO"/>
        </w:rPr>
        <w:br/>
        <w:t>Ganancia total 9 440 g</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i/>
          <w:iCs/>
          <w:sz w:val="20"/>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i/>
          <w:iCs/>
          <w:sz w:val="20"/>
          <w:lang w:eastAsia="es-BO"/>
        </w:rPr>
        <w:t>2) Requerimientos energéticos</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Los requerimientos calóricos dependen de la edad de la mujer, la actividad física, la talla, el peso previo al embarazo y el tiempo de embarazo.</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La alimentación antes del embarazo tiene importante influencia en el pronóstico del embarazo. Así, se observa un significativo menor riesgo de recurrencia de defecto del tubo neural con la </w:t>
      </w:r>
      <w:proofErr w:type="spellStart"/>
      <w:r w:rsidRPr="00E83B36">
        <w:rPr>
          <w:rFonts w:ascii="Verdana" w:eastAsia="Times New Roman" w:hAnsi="Verdana" w:cs="Times New Roman"/>
          <w:sz w:val="20"/>
          <w:szCs w:val="20"/>
          <w:lang w:eastAsia="es-BO"/>
        </w:rPr>
        <w:t>suplementación</w:t>
      </w:r>
      <w:proofErr w:type="spellEnd"/>
      <w:r w:rsidRPr="00E83B36">
        <w:rPr>
          <w:rFonts w:ascii="Verdana" w:eastAsia="Times New Roman" w:hAnsi="Verdana" w:cs="Times New Roman"/>
          <w:sz w:val="20"/>
          <w:szCs w:val="20"/>
          <w:lang w:eastAsia="es-BO"/>
        </w:rPr>
        <w:t xml:space="preserve"> </w:t>
      </w:r>
      <w:proofErr w:type="spellStart"/>
      <w:r w:rsidRPr="00E83B36">
        <w:rPr>
          <w:rFonts w:ascii="Verdana" w:eastAsia="Times New Roman" w:hAnsi="Verdana" w:cs="Times New Roman"/>
          <w:sz w:val="20"/>
          <w:szCs w:val="20"/>
          <w:lang w:eastAsia="es-BO"/>
        </w:rPr>
        <w:t>preconcepcional</w:t>
      </w:r>
      <w:proofErr w:type="spellEnd"/>
      <w:r w:rsidRPr="00E83B36">
        <w:rPr>
          <w:rFonts w:ascii="Verdana" w:eastAsia="Times New Roman" w:hAnsi="Verdana" w:cs="Times New Roman"/>
          <w:sz w:val="20"/>
          <w:szCs w:val="20"/>
          <w:lang w:eastAsia="es-BO"/>
        </w:rPr>
        <w:t xml:space="preserve"> de ácido fólico y reducción del riesgo de malformaciones congénitas con el control estricto de la glucosa en el periodo </w:t>
      </w:r>
      <w:proofErr w:type="spellStart"/>
      <w:r w:rsidRPr="00E83B36">
        <w:rPr>
          <w:rFonts w:ascii="Verdana" w:eastAsia="Times New Roman" w:hAnsi="Verdana" w:cs="Times New Roman"/>
          <w:sz w:val="20"/>
          <w:szCs w:val="20"/>
          <w:lang w:eastAsia="es-BO"/>
        </w:rPr>
        <w:t>preconcepcional</w:t>
      </w:r>
      <w:proofErr w:type="spellEnd"/>
      <w:r w:rsidRPr="00E83B36">
        <w:rPr>
          <w:rFonts w:ascii="Verdana" w:eastAsia="Times New Roman" w:hAnsi="Verdana" w:cs="Times New Roman"/>
          <w:sz w:val="20"/>
          <w:szCs w:val="20"/>
          <w:lang w:eastAsia="es-BO"/>
        </w:rPr>
        <w:t xml:space="preserve"> en mujeres diabéticas. Además, con alimento suplementario en el postparto, las mujeres incrementan significativamente el peso al nacer de los siguientes niños2.</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Durante la primera mitad del embarazo, la reserva de grasa materna incrementa al comer de acuerdo al apetito. En estas circunstancias, la ganancia de 12 kg de peso se </w:t>
      </w:r>
      <w:r w:rsidRPr="00E83B36">
        <w:rPr>
          <w:rFonts w:ascii="Verdana" w:eastAsia="Times New Roman" w:hAnsi="Verdana" w:cs="Times New Roman"/>
          <w:sz w:val="20"/>
          <w:szCs w:val="20"/>
          <w:lang w:eastAsia="es-BO"/>
        </w:rPr>
        <w:lastRenderedPageBreak/>
        <w:t>encuentra en exceso, con el incremento total atribuido al producto de la concepción, crecimiento del útero, mamas y expansión del volumen sanguíneo y otros fluidos corporales. La diferencia incluye la adición de 3,5 kg de grasa corporal ocasionado por el cambio en el balance de energía. El control del balance de energía durante la gestación no está bien comprendido, pero se sabe que incluye la influencia de un mayor apetito, menor actividad física, y disminución de los niveles de glucosa plasmática y la mayoría de los nutrientes (excepto lípidos). Los cambios en los niveles de los nutrientes pueden favorecer la transferencia placentaria al feto.</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La mujer en el embarazo requiere energía adicional para el crecimiento de los tejidos maternos, fetales, placentarios y para continuar con la actividad física diaria que realiza. A partir de la semana 12, ocurre en la mujer expansión del líquido extracelular (volumen plasmático), crecimiento uterino, desarrollo mamario y depósito de nutrientes de reserva en forma de grasa. Es decir que, en la primera mitad del embarazo se construye los tejidos energéticos de reserva que permitirán el posterior desarrollo fetal en la segunda mitad del embarazo, en caso de escasez o restricción de nutrientes.</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Por lo tanto, los primeros meses del embarazo deben ser aprovechados por la mujer desnutrida o adolescente para aumentar los tejidos de reserva que serán requeridos posteriormente para el desarrollo de un feto de tamaño normal9.</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Times New Roman" w:eastAsia="Times New Roman" w:hAnsi="Times New Roman" w:cs="Times New Roman"/>
          <w:sz w:val="24"/>
          <w:szCs w:val="24"/>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szCs w:val="20"/>
          <w:lang w:eastAsia="es-BO"/>
        </w:rPr>
        <w:br/>
      </w:r>
      <w:r w:rsidRPr="00E83B36">
        <w:rPr>
          <w:rFonts w:ascii="Verdana" w:eastAsia="Times New Roman" w:hAnsi="Verdana" w:cs="Times New Roman"/>
          <w:b/>
          <w:bCs/>
          <w:i/>
          <w:iCs/>
          <w:sz w:val="20"/>
          <w:lang w:eastAsia="es-BO"/>
        </w:rPr>
        <w:t>Calorías</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Se ha estimado que el costo energético del embarazo es de 80 000 calorías sobre los requerimientos basales antes del embarazo o aproximadamente 300 calorías extra por día. Esta ingesta calórica permitiría una ganancia de peso de 10 a 12 kg al final del embarazo19.</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Sin embargo, estudios recientes han demostrado que un embarazo a término requiere 2500 </w:t>
      </w:r>
      <w:proofErr w:type="spellStart"/>
      <w:r w:rsidRPr="00E83B36">
        <w:rPr>
          <w:rFonts w:ascii="Verdana" w:eastAsia="Times New Roman" w:hAnsi="Verdana" w:cs="Times New Roman"/>
          <w:sz w:val="20"/>
          <w:szCs w:val="20"/>
          <w:lang w:eastAsia="es-BO"/>
        </w:rPr>
        <w:t>kcal</w:t>
      </w:r>
      <w:proofErr w:type="spellEnd"/>
      <w:r w:rsidRPr="00E83B36">
        <w:rPr>
          <w:rFonts w:ascii="Verdana" w:eastAsia="Times New Roman" w:hAnsi="Verdana" w:cs="Times New Roman"/>
          <w:sz w:val="20"/>
          <w:szCs w:val="20"/>
          <w:lang w:eastAsia="es-BO"/>
        </w:rPr>
        <w:t xml:space="preserve"> (104 600 </w:t>
      </w:r>
      <w:proofErr w:type="spellStart"/>
      <w:r w:rsidRPr="00E83B36">
        <w:rPr>
          <w:rFonts w:ascii="Verdana" w:eastAsia="Times New Roman" w:hAnsi="Verdana" w:cs="Times New Roman"/>
          <w:sz w:val="20"/>
          <w:szCs w:val="20"/>
          <w:lang w:eastAsia="es-BO"/>
        </w:rPr>
        <w:t>kJ</w:t>
      </w:r>
      <w:proofErr w:type="spellEnd"/>
      <w:r w:rsidRPr="00E83B36">
        <w:rPr>
          <w:rFonts w:ascii="Verdana" w:eastAsia="Times New Roman" w:hAnsi="Verdana" w:cs="Times New Roman"/>
          <w:sz w:val="20"/>
          <w:szCs w:val="20"/>
          <w:lang w:eastAsia="es-BO"/>
        </w:rPr>
        <w:t xml:space="preserve">). Esto significa un requerimiento energético adicional de sólo 90 </w:t>
      </w:r>
      <w:proofErr w:type="spellStart"/>
      <w:r w:rsidRPr="00E83B36">
        <w:rPr>
          <w:rFonts w:ascii="Verdana" w:eastAsia="Times New Roman" w:hAnsi="Verdana" w:cs="Times New Roman"/>
          <w:sz w:val="20"/>
          <w:szCs w:val="20"/>
          <w:lang w:eastAsia="es-BO"/>
        </w:rPr>
        <w:t>kcal</w:t>
      </w:r>
      <w:proofErr w:type="spellEnd"/>
      <w:r w:rsidRPr="00E83B36">
        <w:rPr>
          <w:rFonts w:ascii="Verdana" w:eastAsia="Times New Roman" w:hAnsi="Verdana" w:cs="Times New Roman"/>
          <w:sz w:val="20"/>
          <w:szCs w:val="20"/>
          <w:lang w:eastAsia="es-BO"/>
        </w:rPr>
        <w:t xml:space="preserve"> (376 </w:t>
      </w:r>
      <w:proofErr w:type="spellStart"/>
      <w:r w:rsidRPr="00E83B36">
        <w:rPr>
          <w:rFonts w:ascii="Verdana" w:eastAsia="Times New Roman" w:hAnsi="Verdana" w:cs="Times New Roman"/>
          <w:sz w:val="20"/>
          <w:szCs w:val="20"/>
          <w:lang w:eastAsia="es-BO"/>
        </w:rPr>
        <w:t>kJ</w:t>
      </w:r>
      <w:proofErr w:type="spellEnd"/>
      <w:r w:rsidRPr="00E83B36">
        <w:rPr>
          <w:rFonts w:ascii="Verdana" w:eastAsia="Times New Roman" w:hAnsi="Verdana" w:cs="Times New Roman"/>
          <w:sz w:val="20"/>
          <w:szCs w:val="20"/>
          <w:lang w:eastAsia="es-BO"/>
        </w:rPr>
        <w:t>) por día10</w:t>
      </w:r>
      <w:proofErr w:type="gramStart"/>
      <w:r w:rsidRPr="00E83B36">
        <w:rPr>
          <w:rFonts w:ascii="Verdana" w:eastAsia="Times New Roman" w:hAnsi="Verdana" w:cs="Times New Roman"/>
          <w:sz w:val="20"/>
          <w:szCs w:val="20"/>
          <w:lang w:eastAsia="es-BO"/>
        </w:rPr>
        <w:t>,13</w:t>
      </w:r>
      <w:proofErr w:type="gramEnd"/>
      <w:r w:rsidRPr="00E83B36">
        <w:rPr>
          <w:rFonts w:ascii="Verdana" w:eastAsia="Times New Roman" w:hAnsi="Verdana" w:cs="Times New Roman"/>
          <w:sz w:val="20"/>
          <w:szCs w:val="20"/>
          <w:lang w:eastAsia="es-BO"/>
        </w:rPr>
        <w:t xml:space="preserve">. La mujer embarazada no necesita "comer por dos", solo necesita comer lo suficiente para que su hijo en el útero tenga un </w:t>
      </w:r>
      <w:proofErr w:type="spellStart"/>
      <w:r w:rsidRPr="00E83B36">
        <w:rPr>
          <w:rFonts w:ascii="Verdana" w:eastAsia="Times New Roman" w:hAnsi="Verdana" w:cs="Times New Roman"/>
          <w:sz w:val="20"/>
          <w:szCs w:val="20"/>
          <w:lang w:eastAsia="es-BO"/>
        </w:rPr>
        <w:t>crecimienro</w:t>
      </w:r>
      <w:proofErr w:type="spellEnd"/>
      <w:r w:rsidRPr="00E83B36">
        <w:rPr>
          <w:rFonts w:ascii="Verdana" w:eastAsia="Times New Roman" w:hAnsi="Verdana" w:cs="Times New Roman"/>
          <w:sz w:val="20"/>
          <w:szCs w:val="20"/>
          <w:lang w:eastAsia="es-BO"/>
        </w:rPr>
        <w:t xml:space="preserve"> normal y ella pueda defenderlo de cualquier infección asociada al embarazo.</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Estudios longitudinales en mujeres bien nutridas generalmente indican un ligero incremento en la ingesta calórica de 70-240 </w:t>
      </w:r>
      <w:proofErr w:type="spellStart"/>
      <w:r w:rsidRPr="00E83B36">
        <w:rPr>
          <w:rFonts w:ascii="Verdana" w:eastAsia="Times New Roman" w:hAnsi="Verdana" w:cs="Times New Roman"/>
          <w:sz w:val="20"/>
          <w:szCs w:val="20"/>
          <w:lang w:eastAsia="es-BO"/>
        </w:rPr>
        <w:t>kcal</w:t>
      </w:r>
      <w:proofErr w:type="spellEnd"/>
      <w:r w:rsidRPr="00E83B36">
        <w:rPr>
          <w:rFonts w:ascii="Verdana" w:eastAsia="Times New Roman" w:hAnsi="Verdana" w:cs="Times New Roman"/>
          <w:sz w:val="20"/>
          <w:szCs w:val="20"/>
          <w:lang w:eastAsia="es-BO"/>
        </w:rPr>
        <w:t xml:space="preserve">/día. Las mujeres usualmente consiguen esto reduciendo su actividad física y </w:t>
      </w:r>
      <w:proofErr w:type="spellStart"/>
      <w:proofErr w:type="gramStart"/>
      <w:r w:rsidRPr="00E83B36">
        <w:rPr>
          <w:rFonts w:ascii="Verdana" w:eastAsia="Times New Roman" w:hAnsi="Verdana" w:cs="Times New Roman"/>
          <w:sz w:val="20"/>
          <w:szCs w:val="20"/>
          <w:lang w:eastAsia="es-BO"/>
        </w:rPr>
        <w:t>real¡</w:t>
      </w:r>
      <w:proofErr w:type="gramEnd"/>
      <w:r w:rsidRPr="00E83B36">
        <w:rPr>
          <w:rFonts w:ascii="Verdana" w:eastAsia="Times New Roman" w:hAnsi="Verdana" w:cs="Times New Roman"/>
          <w:sz w:val="20"/>
          <w:szCs w:val="20"/>
          <w:lang w:eastAsia="es-BO"/>
        </w:rPr>
        <w:t>zando</w:t>
      </w:r>
      <w:proofErr w:type="spellEnd"/>
      <w:r w:rsidRPr="00E83B36">
        <w:rPr>
          <w:rFonts w:ascii="Verdana" w:eastAsia="Times New Roman" w:hAnsi="Verdana" w:cs="Times New Roman"/>
          <w:sz w:val="20"/>
          <w:szCs w:val="20"/>
          <w:lang w:eastAsia="es-BO"/>
        </w:rPr>
        <w:t xml:space="preserve"> pequeños ajustes en la ingesta de alimentos. La incertidumbre de las calorías adicionales requeridas y necesarias durante el embarazo obligan a la individualización y vigilancia de los requerimientos individuales para que cada mujer alcance la ganancia ponderal deseable11</w:t>
      </w:r>
      <w:proofErr w:type="gramStart"/>
      <w:r w:rsidRPr="00E83B36">
        <w:rPr>
          <w:rFonts w:ascii="Verdana" w:eastAsia="Times New Roman" w:hAnsi="Verdana" w:cs="Times New Roman"/>
          <w:sz w:val="20"/>
          <w:szCs w:val="20"/>
          <w:lang w:eastAsia="es-BO"/>
        </w:rPr>
        <w:t>,12</w:t>
      </w:r>
      <w:proofErr w:type="gramEnd"/>
      <w:r w:rsidRPr="00E83B36">
        <w:rPr>
          <w:rFonts w:ascii="Verdana" w:eastAsia="Times New Roman" w:hAnsi="Verdana" w:cs="Times New Roman"/>
          <w:sz w:val="20"/>
          <w:szCs w:val="20"/>
          <w:lang w:eastAsia="es-BO"/>
        </w:rPr>
        <w:t>. No todas las mujeres necesitan incrementar su ingesta calórica durante el embarazo como se creía antiguamente.</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Aunque la ingesta calórica y la ganancia de peso son importantes indicadores del estado nutricional, los nutrientes son más importantes que la ingesta calórica sola. La densidad de los nutrientes -la cantidad de proteínas, vitaminas y minerales por 100 calorías de alimentos- es un concepto importante, porque el </w:t>
      </w:r>
      <w:proofErr w:type="spellStart"/>
      <w:r w:rsidRPr="00E83B36">
        <w:rPr>
          <w:rFonts w:ascii="Verdana" w:eastAsia="Times New Roman" w:hAnsi="Verdana" w:cs="Times New Roman"/>
          <w:sz w:val="20"/>
          <w:szCs w:val="20"/>
          <w:lang w:eastAsia="es-BO"/>
        </w:rPr>
        <w:t>increniento</w:t>
      </w:r>
      <w:proofErr w:type="spellEnd"/>
      <w:r w:rsidRPr="00E83B36">
        <w:rPr>
          <w:rFonts w:ascii="Verdana" w:eastAsia="Times New Roman" w:hAnsi="Verdana" w:cs="Times New Roman"/>
          <w:sz w:val="20"/>
          <w:szCs w:val="20"/>
          <w:lang w:eastAsia="es-BO"/>
        </w:rPr>
        <w:t xml:space="preserve"> en calorías recomendada es de 17%, comparado con incremento de 20% para vitaminas y </w:t>
      </w:r>
      <w:r w:rsidRPr="00E83B36">
        <w:rPr>
          <w:rFonts w:ascii="Verdana" w:eastAsia="Times New Roman" w:hAnsi="Verdana" w:cs="Times New Roman"/>
          <w:sz w:val="20"/>
          <w:szCs w:val="20"/>
          <w:lang w:eastAsia="es-BO"/>
        </w:rPr>
        <w:lastRenderedPageBreak/>
        <w:t xml:space="preserve">minerales. Por ejemplo, un incremento de 300 calorías puede lograrse con uno de los siguientes alimentos: 1) medio litro de leche desgrasada, 2) un emparedado de pan integral con mantequilla de maní, 3) seis galletas pequeñas ó, 4) 360 </w:t>
      </w:r>
      <w:proofErr w:type="spellStart"/>
      <w:r w:rsidRPr="00E83B36">
        <w:rPr>
          <w:rFonts w:ascii="Verdana" w:eastAsia="Times New Roman" w:hAnsi="Verdana" w:cs="Times New Roman"/>
          <w:sz w:val="20"/>
          <w:szCs w:val="20"/>
          <w:lang w:eastAsia="es-BO"/>
        </w:rPr>
        <w:t>mL</w:t>
      </w:r>
      <w:proofErr w:type="spellEnd"/>
      <w:r w:rsidRPr="00E83B36">
        <w:rPr>
          <w:rFonts w:ascii="Verdana" w:eastAsia="Times New Roman" w:hAnsi="Verdana" w:cs="Times New Roman"/>
          <w:sz w:val="20"/>
          <w:szCs w:val="20"/>
          <w:lang w:eastAsia="es-BO"/>
        </w:rPr>
        <w:t xml:space="preserve">, de bebida gaseosa y 10 pedazos de papas fritas. La leche o el emparedado </w:t>
      </w:r>
      <w:proofErr w:type="gramStart"/>
      <w:r w:rsidRPr="00E83B36">
        <w:rPr>
          <w:rFonts w:ascii="Verdana" w:eastAsia="Times New Roman" w:hAnsi="Verdana" w:cs="Times New Roman"/>
          <w:sz w:val="20"/>
          <w:szCs w:val="20"/>
          <w:lang w:eastAsia="es-BO"/>
        </w:rPr>
        <w:t>tiene</w:t>
      </w:r>
      <w:proofErr w:type="gramEnd"/>
      <w:r w:rsidRPr="00E83B36">
        <w:rPr>
          <w:rFonts w:ascii="Verdana" w:eastAsia="Times New Roman" w:hAnsi="Verdana" w:cs="Times New Roman"/>
          <w:sz w:val="20"/>
          <w:szCs w:val="20"/>
          <w:lang w:eastAsia="es-BO"/>
        </w:rPr>
        <w:t xml:space="preserve"> una densidad nutricional superior, brindando excelentes cantidades de nutrientes además de calorías; en cambio, las galletas y la bebida gaseosa con papas fritas no son nutritivas. Dado que en la actualidad la alimentación antes del embarazo de muchas mujeres no es óptimo en densidad nutricional, comer "por dos" o "</w:t>
      </w:r>
      <w:proofErr w:type="spellStart"/>
      <w:r w:rsidRPr="00E83B36">
        <w:rPr>
          <w:rFonts w:ascii="Verdana" w:eastAsia="Times New Roman" w:hAnsi="Verdana" w:cs="Times New Roman"/>
          <w:sz w:val="20"/>
          <w:szCs w:val="20"/>
          <w:lang w:eastAsia="es-BO"/>
        </w:rPr>
        <w:t>hastala</w:t>
      </w:r>
      <w:proofErr w:type="spellEnd"/>
      <w:r w:rsidRPr="00E83B36">
        <w:rPr>
          <w:rFonts w:ascii="Verdana" w:eastAsia="Times New Roman" w:hAnsi="Verdana" w:cs="Times New Roman"/>
          <w:sz w:val="20"/>
          <w:szCs w:val="20"/>
          <w:lang w:eastAsia="es-BO"/>
        </w:rPr>
        <w:t xml:space="preserve"> saciedad" y sin restricción en el embarazo, sin educación y sin orientación nutricional ocasiona ingestas alimentarias deficientes en nutrientes, pero excesivas en calorías, grasa y sodio2.</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Los requerimientos calóricos diarios en una mujer con</w:t>
      </w:r>
      <w:r w:rsidRPr="00E83B36">
        <w:rPr>
          <w:rFonts w:ascii="Verdana" w:eastAsia="Times New Roman" w:hAnsi="Verdana" w:cs="Times New Roman"/>
          <w:b/>
          <w:bCs/>
          <w:sz w:val="20"/>
          <w:szCs w:val="20"/>
          <w:lang w:eastAsia="es-BO"/>
        </w:rPr>
        <w:t xml:space="preserve"> </w:t>
      </w:r>
      <w:r w:rsidRPr="00E83B36">
        <w:rPr>
          <w:rFonts w:ascii="Verdana" w:eastAsia="Times New Roman" w:hAnsi="Verdana" w:cs="Times New Roman"/>
          <w:sz w:val="20"/>
          <w:szCs w:val="20"/>
          <w:lang w:eastAsia="es-BO"/>
        </w:rPr>
        <w:t>actividad moderada son:</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Estado nutricional </w:t>
      </w:r>
      <w:proofErr w:type="spellStart"/>
      <w:r w:rsidRPr="00E83B36">
        <w:rPr>
          <w:rFonts w:ascii="Verdana" w:eastAsia="Times New Roman" w:hAnsi="Verdana" w:cs="Times New Roman"/>
          <w:sz w:val="20"/>
          <w:szCs w:val="20"/>
          <w:lang w:eastAsia="es-BO"/>
        </w:rPr>
        <w:t>Requenimiento</w:t>
      </w:r>
      <w:proofErr w:type="spellEnd"/>
      <w:r w:rsidRPr="00E83B36">
        <w:rPr>
          <w:rFonts w:ascii="Verdana" w:eastAsia="Times New Roman" w:hAnsi="Verdana" w:cs="Times New Roman"/>
          <w:sz w:val="20"/>
          <w:szCs w:val="20"/>
          <w:lang w:eastAsia="es-BO"/>
        </w:rPr>
        <w:t xml:space="preserve"> diario Total calorías*</w:t>
      </w:r>
      <w:r w:rsidRPr="00E83B36">
        <w:rPr>
          <w:rFonts w:ascii="Verdana" w:eastAsia="Times New Roman" w:hAnsi="Verdana" w:cs="Times New Roman"/>
          <w:sz w:val="20"/>
          <w:szCs w:val="20"/>
          <w:lang w:eastAsia="es-BO"/>
        </w:rPr>
        <w:br/>
        <w:t>Normal 30 cal/kg peso ideal 1800 cal/día</w:t>
      </w:r>
      <w:r w:rsidRPr="00E83B36">
        <w:rPr>
          <w:rFonts w:ascii="Verdana" w:eastAsia="Times New Roman" w:hAnsi="Verdana" w:cs="Times New Roman"/>
          <w:sz w:val="20"/>
          <w:szCs w:val="20"/>
          <w:lang w:eastAsia="es-BO"/>
        </w:rPr>
        <w:br/>
        <w:t>Desnutrición 35 -40 cal/kg peso ideal 2400 cal/</w:t>
      </w:r>
      <w:proofErr w:type="spellStart"/>
      <w:r w:rsidRPr="00E83B36">
        <w:rPr>
          <w:rFonts w:ascii="Verdana" w:eastAsia="Times New Roman" w:hAnsi="Verdana" w:cs="Times New Roman"/>
          <w:sz w:val="20"/>
          <w:szCs w:val="20"/>
          <w:lang w:eastAsia="es-BO"/>
        </w:rPr>
        <w:t>dia</w:t>
      </w:r>
      <w:proofErr w:type="spellEnd"/>
      <w:r w:rsidRPr="00E83B36">
        <w:rPr>
          <w:rFonts w:ascii="Verdana" w:eastAsia="Times New Roman" w:hAnsi="Verdana" w:cs="Times New Roman"/>
          <w:sz w:val="20"/>
          <w:szCs w:val="20"/>
          <w:lang w:eastAsia="es-BO"/>
        </w:rPr>
        <w:br/>
        <w:t>Obesidad 25 cal/kg peso ideal 1500 cal/</w:t>
      </w:r>
      <w:proofErr w:type="spellStart"/>
      <w:r w:rsidRPr="00E83B36">
        <w:rPr>
          <w:rFonts w:ascii="Verdana" w:eastAsia="Times New Roman" w:hAnsi="Verdana" w:cs="Times New Roman"/>
          <w:sz w:val="20"/>
          <w:szCs w:val="20"/>
          <w:lang w:eastAsia="es-BO"/>
        </w:rPr>
        <w:t>dia</w:t>
      </w:r>
      <w:proofErr w:type="spellEnd"/>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A los requerimientos diarios se le agrega 100 </w:t>
      </w:r>
      <w:proofErr w:type="spellStart"/>
      <w:r w:rsidRPr="00E83B36">
        <w:rPr>
          <w:rFonts w:ascii="Verdana" w:eastAsia="Times New Roman" w:hAnsi="Verdana" w:cs="Times New Roman"/>
          <w:sz w:val="20"/>
          <w:szCs w:val="20"/>
          <w:lang w:eastAsia="es-BO"/>
        </w:rPr>
        <w:t>kcal</w:t>
      </w:r>
      <w:proofErr w:type="spellEnd"/>
      <w:r w:rsidRPr="00E83B36">
        <w:rPr>
          <w:rFonts w:ascii="Verdana" w:eastAsia="Times New Roman" w:hAnsi="Verdana" w:cs="Times New Roman"/>
          <w:sz w:val="20"/>
          <w:szCs w:val="20"/>
          <w:lang w:eastAsia="es-BO"/>
        </w:rPr>
        <w:t xml:space="preserve">/día a partir de la semana 20 de gestación para obtener el total de calorías* y 500 </w:t>
      </w:r>
      <w:proofErr w:type="spellStart"/>
      <w:r w:rsidRPr="00E83B36">
        <w:rPr>
          <w:rFonts w:ascii="Verdana" w:eastAsia="Times New Roman" w:hAnsi="Verdana" w:cs="Times New Roman"/>
          <w:sz w:val="20"/>
          <w:szCs w:val="20"/>
          <w:lang w:eastAsia="es-BO"/>
        </w:rPr>
        <w:t>kcal</w:t>
      </w:r>
      <w:proofErr w:type="spellEnd"/>
      <w:r w:rsidRPr="00E83B36">
        <w:rPr>
          <w:rFonts w:ascii="Verdana" w:eastAsia="Times New Roman" w:hAnsi="Verdana" w:cs="Times New Roman"/>
          <w:sz w:val="20"/>
          <w:szCs w:val="20"/>
          <w:lang w:eastAsia="es-BO"/>
        </w:rPr>
        <w:t>/día en el postparto mientras dure la lactancia, la cual no debiera prolongarse más de los 12 meses.</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Esto hace que el requerimiento calórico en una mujer de 160 cm de talla con buen estado nutricional sea de 1800 a 2000 calorías (7530 a 8370 </w:t>
      </w:r>
      <w:proofErr w:type="spellStart"/>
      <w:r w:rsidRPr="00E83B36">
        <w:rPr>
          <w:rFonts w:ascii="Verdana" w:eastAsia="Times New Roman" w:hAnsi="Verdana" w:cs="Times New Roman"/>
          <w:sz w:val="20"/>
          <w:szCs w:val="20"/>
          <w:lang w:eastAsia="es-BO"/>
        </w:rPr>
        <w:t>kJ</w:t>
      </w:r>
      <w:proofErr w:type="spellEnd"/>
      <w:r w:rsidRPr="00E83B36">
        <w:rPr>
          <w:rFonts w:ascii="Verdana" w:eastAsia="Times New Roman" w:hAnsi="Verdana" w:cs="Times New Roman"/>
          <w:sz w:val="20"/>
          <w:szCs w:val="20"/>
          <w:lang w:eastAsia="es-BO"/>
        </w:rPr>
        <w:t>) por día a partir</w:t>
      </w:r>
      <w:r w:rsidRPr="00E83B36">
        <w:rPr>
          <w:rFonts w:ascii="Verdana" w:eastAsia="Times New Roman" w:hAnsi="Verdana" w:cs="Times New Roman"/>
          <w:b/>
          <w:bCs/>
          <w:sz w:val="20"/>
          <w:szCs w:val="20"/>
          <w:lang w:eastAsia="es-BO"/>
        </w:rPr>
        <w:t xml:space="preserve"> </w:t>
      </w:r>
      <w:r w:rsidRPr="00E83B36">
        <w:rPr>
          <w:rFonts w:ascii="Verdana" w:eastAsia="Times New Roman" w:hAnsi="Verdana" w:cs="Times New Roman"/>
          <w:sz w:val="20"/>
          <w:szCs w:val="20"/>
          <w:lang w:eastAsia="es-BO"/>
        </w:rPr>
        <w:t>de las 20 semanas de embarazo. Los requerimientos energéticos de la misma mujer si fuera desnutrida sería de aproximadamente 2400 calorías/día y, de ser obesa, de 1500 calorías/día. En la Tabla 4 se presenta el plan de alimentación en calorías por día que empleamos en nuestra institución, el cual nos ha brindado buenos resultados.</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La proporción de nutrientes debe ser de 50-60% de carbohidratos con más de 12 g de fibra, 30% de grasas y 20% de proteínas.</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Times New Roman" w:eastAsia="Times New Roman" w:hAnsi="Times New Roman" w:cs="Times New Roman"/>
          <w:sz w:val="24"/>
          <w:szCs w:val="24"/>
          <w:lang w:eastAsia="es-BO"/>
        </w:rPr>
        <w:t> </w:t>
      </w:r>
    </w:p>
    <w:tbl>
      <w:tblPr>
        <w:tblW w:w="4350" w:type="pct"/>
        <w:jc w:val="center"/>
        <w:tblCellSpacing w:w="15" w:type="dxa"/>
        <w:tblBorders>
          <w:top w:val="outset" w:sz="6" w:space="0" w:color="C0C0C0"/>
          <w:left w:val="outset" w:sz="6" w:space="0" w:color="C0C0C0"/>
          <w:bottom w:val="outset" w:sz="6" w:space="0" w:color="C0C0C0"/>
          <w:right w:val="outset" w:sz="6" w:space="0" w:color="C0C0C0"/>
        </w:tblBorders>
        <w:tblCellMar>
          <w:top w:w="15" w:type="dxa"/>
          <w:left w:w="15" w:type="dxa"/>
          <w:bottom w:w="15" w:type="dxa"/>
          <w:right w:w="15" w:type="dxa"/>
        </w:tblCellMar>
        <w:tblLook w:val="04A0"/>
      </w:tblPr>
      <w:tblGrid>
        <w:gridCol w:w="242"/>
        <w:gridCol w:w="4683"/>
        <w:gridCol w:w="681"/>
        <w:gridCol w:w="756"/>
        <w:gridCol w:w="472"/>
        <w:gridCol w:w="472"/>
        <w:gridCol w:w="487"/>
      </w:tblGrid>
      <w:tr w:rsidR="00E83B36" w:rsidRPr="00E83B36">
        <w:trPr>
          <w:trHeight w:val="165"/>
          <w:tblCellSpacing w:w="15" w:type="dxa"/>
          <w:jc w:val="center"/>
        </w:trPr>
        <w:tc>
          <w:tcPr>
            <w:tcW w:w="5000" w:type="pct"/>
            <w:gridSpan w:val="7"/>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65" w:lineRule="atLeast"/>
              <w:rPr>
                <w:rFonts w:ascii="Times New Roman" w:eastAsia="Times New Roman" w:hAnsi="Times New Roman" w:cs="Times New Roman"/>
                <w:sz w:val="24"/>
                <w:szCs w:val="24"/>
                <w:lang w:eastAsia="es-BO"/>
              </w:rPr>
            </w:pPr>
            <w:r w:rsidRPr="00E83B36">
              <w:rPr>
                <w:rFonts w:ascii="Verdana" w:eastAsia="Times New Roman" w:hAnsi="Verdana" w:cs="Times New Roman"/>
                <w:b/>
                <w:bCs/>
                <w:sz w:val="15"/>
                <w:lang w:eastAsia="es-BO"/>
              </w:rPr>
              <w:t>TABLA 4.</w:t>
            </w:r>
            <w:r w:rsidRPr="00E83B36">
              <w:rPr>
                <w:rFonts w:ascii="Verdana" w:eastAsia="Times New Roman" w:hAnsi="Verdana" w:cs="Times New Roman"/>
                <w:sz w:val="15"/>
                <w:szCs w:val="15"/>
                <w:lang w:eastAsia="es-BO"/>
              </w:rPr>
              <w:t xml:space="preserve"> Plan de alimentación en calorías por día.</w:t>
            </w:r>
          </w:p>
        </w:tc>
      </w:tr>
      <w:tr w:rsidR="00E83B36" w:rsidRPr="00E83B36">
        <w:trPr>
          <w:trHeight w:val="195"/>
          <w:tblCellSpacing w:w="15" w:type="dxa"/>
          <w:jc w:val="center"/>
        </w:trPr>
        <w:tc>
          <w:tcPr>
            <w:tcW w:w="2200" w:type="pct"/>
            <w:gridSpan w:val="2"/>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Calorías por día.</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2400</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1200</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1500</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1800</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2000</w:t>
            </w:r>
          </w:p>
        </w:tc>
      </w:tr>
      <w:tr w:rsidR="00E83B36" w:rsidRPr="00E83B36">
        <w:trPr>
          <w:trHeight w:val="195"/>
          <w:tblCellSpacing w:w="15" w:type="dxa"/>
          <w:jc w:val="center"/>
        </w:trPr>
        <w:tc>
          <w:tcPr>
            <w:tcW w:w="2200" w:type="pct"/>
            <w:gridSpan w:val="2"/>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 Leche y derivados</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r>
      <w:tr w:rsidR="00E83B36" w:rsidRPr="00E83B36">
        <w:trPr>
          <w:trHeight w:val="195"/>
          <w:tblCellSpacing w:w="15" w:type="dxa"/>
          <w:jc w:val="center"/>
        </w:trPr>
        <w:tc>
          <w:tcPr>
            <w:tcW w:w="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0"/>
                <w:szCs w:val="24"/>
                <w:lang w:eastAsia="es-BO"/>
              </w:rPr>
            </w:pPr>
          </w:p>
        </w:tc>
        <w:tc>
          <w:tcPr>
            <w:tcW w:w="32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En polvo (taza)</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 1/2</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 1/2</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 1/2</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3</w:t>
            </w:r>
          </w:p>
        </w:tc>
      </w:tr>
      <w:tr w:rsidR="00E83B36" w:rsidRPr="00E83B36">
        <w:trPr>
          <w:trHeight w:val="390"/>
          <w:tblCellSpacing w:w="15" w:type="dxa"/>
          <w:jc w:val="center"/>
        </w:trPr>
        <w:tc>
          <w:tcPr>
            <w:tcW w:w="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p>
        </w:tc>
        <w:tc>
          <w:tcPr>
            <w:tcW w:w="32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Fresca o evaporada diluida a la mitad (taza)</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 1/2</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 1/2</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 1/2</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3</w:t>
            </w:r>
          </w:p>
        </w:tc>
      </w:tr>
      <w:tr w:rsidR="00E83B36" w:rsidRPr="00E83B36">
        <w:trPr>
          <w:trHeight w:val="195"/>
          <w:tblCellSpacing w:w="15" w:type="dxa"/>
          <w:jc w:val="center"/>
        </w:trPr>
        <w:tc>
          <w:tcPr>
            <w:tcW w:w="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0"/>
                <w:szCs w:val="24"/>
                <w:lang w:eastAsia="es-BO"/>
              </w:rPr>
            </w:pPr>
          </w:p>
        </w:tc>
        <w:tc>
          <w:tcPr>
            <w:tcW w:w="32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Queso fresco de vaca</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 1/2</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4</w:t>
            </w:r>
          </w:p>
        </w:tc>
      </w:tr>
      <w:tr w:rsidR="00E83B36" w:rsidRPr="00E83B36">
        <w:trPr>
          <w:trHeight w:val="195"/>
          <w:tblCellSpacing w:w="15" w:type="dxa"/>
          <w:jc w:val="center"/>
        </w:trPr>
        <w:tc>
          <w:tcPr>
            <w:tcW w:w="2200" w:type="pct"/>
            <w:gridSpan w:val="2"/>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 Carne y derivados</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r>
      <w:tr w:rsidR="00E83B36" w:rsidRPr="00E83B36">
        <w:trPr>
          <w:trHeight w:val="1560"/>
          <w:tblCellSpacing w:w="15" w:type="dxa"/>
          <w:jc w:val="center"/>
        </w:trPr>
        <w:tc>
          <w:tcPr>
            <w:tcW w:w="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p>
        </w:tc>
        <w:tc>
          <w:tcPr>
            <w:tcW w:w="29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 xml:space="preserve">Res, carnero, pichón, pavo, pato, cuy, gallina, pollo, pescado, </w:t>
            </w:r>
            <w:proofErr w:type="spellStart"/>
            <w:r w:rsidRPr="00E83B36">
              <w:rPr>
                <w:rFonts w:ascii="Verdana" w:eastAsia="Times New Roman" w:hAnsi="Verdana" w:cs="Times New Roman"/>
                <w:sz w:val="15"/>
                <w:szCs w:val="15"/>
                <w:lang w:eastAsia="es-BO"/>
              </w:rPr>
              <w:t>hígado,lengua</w:t>
            </w:r>
            <w:proofErr w:type="spellEnd"/>
            <w:r w:rsidRPr="00E83B36">
              <w:rPr>
                <w:rFonts w:ascii="Verdana" w:eastAsia="Times New Roman" w:hAnsi="Verdana" w:cs="Times New Roman"/>
                <w:sz w:val="15"/>
                <w:szCs w:val="15"/>
                <w:lang w:eastAsia="es-BO"/>
              </w:rPr>
              <w:t>, mondongo, ubre, pulmón, menudencia de pollo, bazo, cabeza de res, sangre, riñón, atún, sardinas (gramos)</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75</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75</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100</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150</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150</w:t>
            </w:r>
          </w:p>
        </w:tc>
      </w:tr>
      <w:tr w:rsidR="00E83B36" w:rsidRPr="00E83B36">
        <w:trPr>
          <w:trHeight w:val="390"/>
          <w:tblCellSpacing w:w="15" w:type="dxa"/>
          <w:jc w:val="center"/>
        </w:trPr>
        <w:tc>
          <w:tcPr>
            <w:tcW w:w="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p>
        </w:tc>
        <w:tc>
          <w:tcPr>
            <w:tcW w:w="29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Choros, camarones, almejas</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7</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7</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10</w:t>
            </w:r>
          </w:p>
        </w:tc>
      </w:tr>
      <w:tr w:rsidR="00E83B36" w:rsidRPr="00E83B36">
        <w:trPr>
          <w:trHeight w:val="195"/>
          <w:tblCellSpacing w:w="15" w:type="dxa"/>
          <w:jc w:val="center"/>
        </w:trPr>
        <w:tc>
          <w:tcPr>
            <w:tcW w:w="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0"/>
                <w:szCs w:val="24"/>
                <w:lang w:eastAsia="es-BO"/>
              </w:rPr>
            </w:pPr>
          </w:p>
        </w:tc>
        <w:tc>
          <w:tcPr>
            <w:tcW w:w="29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Huevo de gallina (unidad)</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1.5</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w:t>
            </w:r>
          </w:p>
        </w:tc>
      </w:tr>
      <w:tr w:rsidR="00E83B36" w:rsidRPr="00E83B36">
        <w:trPr>
          <w:trHeight w:val="195"/>
          <w:tblCellSpacing w:w="15" w:type="dxa"/>
          <w:jc w:val="center"/>
        </w:trPr>
        <w:tc>
          <w:tcPr>
            <w:tcW w:w="2200" w:type="pct"/>
            <w:gridSpan w:val="2"/>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3. Vegetales</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r>
      <w:tr w:rsidR="00E83B36" w:rsidRPr="00E83B36">
        <w:trPr>
          <w:trHeight w:val="1560"/>
          <w:tblCellSpacing w:w="15" w:type="dxa"/>
          <w:jc w:val="center"/>
        </w:trPr>
        <w:tc>
          <w:tcPr>
            <w:tcW w:w="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p>
        </w:tc>
        <w:tc>
          <w:tcPr>
            <w:tcW w:w="27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 xml:space="preserve">Vegetales "A" (100g=5g de azúcar) Acelga, apio, pepino, caigua, espárrago, </w:t>
            </w:r>
            <w:proofErr w:type="spellStart"/>
            <w:r w:rsidRPr="00E83B36">
              <w:rPr>
                <w:rFonts w:ascii="Verdana" w:eastAsia="Times New Roman" w:hAnsi="Verdana" w:cs="Times New Roman"/>
                <w:sz w:val="15"/>
                <w:szCs w:val="15"/>
                <w:lang w:eastAsia="es-BO"/>
              </w:rPr>
              <w:t>berengena</w:t>
            </w:r>
            <w:proofErr w:type="spellEnd"/>
            <w:r w:rsidRPr="00E83B36">
              <w:rPr>
                <w:rFonts w:ascii="Verdana" w:eastAsia="Times New Roman" w:hAnsi="Verdana" w:cs="Times New Roman"/>
                <w:sz w:val="15"/>
                <w:szCs w:val="15"/>
                <w:lang w:eastAsia="es-BO"/>
              </w:rPr>
              <w:t xml:space="preserve">, brócoli, berro, escarola, espinaca, lechuga, hongos, rabanito, tomate, </w:t>
            </w:r>
            <w:proofErr w:type="spellStart"/>
            <w:r w:rsidRPr="00E83B36">
              <w:rPr>
                <w:rFonts w:ascii="Verdana" w:eastAsia="Times New Roman" w:hAnsi="Verdana" w:cs="Times New Roman"/>
                <w:sz w:val="15"/>
                <w:szCs w:val="15"/>
                <w:lang w:eastAsia="es-BO"/>
              </w:rPr>
              <w:t>pachoy</w:t>
            </w:r>
            <w:proofErr w:type="spellEnd"/>
            <w:r w:rsidRPr="00E83B36">
              <w:rPr>
                <w:rFonts w:ascii="Verdana" w:eastAsia="Times New Roman" w:hAnsi="Verdana" w:cs="Times New Roman"/>
                <w:sz w:val="15"/>
                <w:szCs w:val="15"/>
                <w:lang w:eastAsia="es-BO"/>
              </w:rPr>
              <w:t>, zapallito italiano, col.</w:t>
            </w:r>
          </w:p>
        </w:tc>
        <w:tc>
          <w:tcPr>
            <w:tcW w:w="2950" w:type="pct"/>
            <w:gridSpan w:val="5"/>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no se mide</w:t>
            </w:r>
          </w:p>
        </w:tc>
      </w:tr>
      <w:tr w:rsidR="00E83B36" w:rsidRPr="00E83B36">
        <w:trPr>
          <w:trHeight w:val="1935"/>
          <w:tblCellSpacing w:w="15" w:type="dxa"/>
          <w:jc w:val="center"/>
        </w:trPr>
        <w:tc>
          <w:tcPr>
            <w:tcW w:w="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p>
        </w:tc>
        <w:tc>
          <w:tcPr>
            <w:tcW w:w="27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 xml:space="preserve">Vegetales "B" (100g=10g de azúcar) </w:t>
            </w:r>
            <w:proofErr w:type="spellStart"/>
            <w:r w:rsidRPr="00E83B36">
              <w:rPr>
                <w:rFonts w:ascii="Verdana" w:eastAsia="Times New Roman" w:hAnsi="Verdana" w:cs="Times New Roman"/>
                <w:sz w:val="15"/>
                <w:szCs w:val="15"/>
                <w:lang w:eastAsia="es-BO"/>
              </w:rPr>
              <w:t>Arbejas</w:t>
            </w:r>
            <w:proofErr w:type="spellEnd"/>
            <w:r w:rsidRPr="00E83B36">
              <w:rPr>
                <w:rFonts w:ascii="Verdana" w:eastAsia="Times New Roman" w:hAnsi="Verdana" w:cs="Times New Roman"/>
                <w:sz w:val="15"/>
                <w:szCs w:val="15"/>
                <w:lang w:eastAsia="es-BO"/>
              </w:rPr>
              <w:t xml:space="preserve"> verdes, alcachofa, cebolla, calabaza, nabo, palmito, perejil, pimientos rojos y verdes, remolacha, zapallo, frijol chino, coliflor, habas verdes, frijol verde, vainitas, ollucos (tazas).</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1/2</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3/4</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1/4</w:t>
            </w:r>
          </w:p>
        </w:tc>
      </w:tr>
      <w:tr w:rsidR="00E83B36" w:rsidRPr="00E83B36">
        <w:trPr>
          <w:trHeight w:val="585"/>
          <w:tblCellSpacing w:w="15" w:type="dxa"/>
          <w:jc w:val="center"/>
        </w:trPr>
        <w:tc>
          <w:tcPr>
            <w:tcW w:w="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p>
        </w:tc>
        <w:tc>
          <w:tcPr>
            <w:tcW w:w="27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Vegetales "C" (100g=20g de azúcar) Camote, choclo, yuca, papa (tazas).</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1/2</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1/2</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w:t>
            </w:r>
          </w:p>
        </w:tc>
      </w:tr>
      <w:tr w:rsidR="00E83B36" w:rsidRPr="00E83B36">
        <w:trPr>
          <w:trHeight w:val="195"/>
          <w:tblCellSpacing w:w="15" w:type="dxa"/>
          <w:jc w:val="center"/>
        </w:trPr>
        <w:tc>
          <w:tcPr>
            <w:tcW w:w="2200" w:type="pct"/>
            <w:gridSpan w:val="2"/>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4. Frutas</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r>
      <w:tr w:rsidR="00E83B36" w:rsidRPr="00E83B36">
        <w:trPr>
          <w:trHeight w:val="1170"/>
          <w:tblCellSpacing w:w="15" w:type="dxa"/>
          <w:jc w:val="center"/>
        </w:trPr>
        <w:tc>
          <w:tcPr>
            <w:tcW w:w="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p>
        </w:tc>
        <w:tc>
          <w:tcPr>
            <w:tcW w:w="25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Frutas"1" (100g=7g de azúcar). Fresa, guinda, lima, limón, mandarina, melón, toronja, sandía, pepino, granadilla, (gramos)</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100</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200</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200</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200</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300</w:t>
            </w:r>
          </w:p>
        </w:tc>
      </w:tr>
      <w:tr w:rsidR="00E83B36" w:rsidRPr="00E83B36">
        <w:trPr>
          <w:trHeight w:val="1365"/>
          <w:tblCellSpacing w:w="15" w:type="dxa"/>
          <w:jc w:val="center"/>
        </w:trPr>
        <w:tc>
          <w:tcPr>
            <w:tcW w:w="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p>
        </w:tc>
        <w:tc>
          <w:tcPr>
            <w:tcW w:w="25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 xml:space="preserve">Frutas "2" (100g=14g de azúcar) </w:t>
            </w:r>
            <w:proofErr w:type="spellStart"/>
            <w:r w:rsidRPr="00E83B36">
              <w:rPr>
                <w:rFonts w:ascii="Verdana" w:eastAsia="Times New Roman" w:hAnsi="Verdana" w:cs="Times New Roman"/>
                <w:sz w:val="15"/>
                <w:szCs w:val="15"/>
                <w:lang w:eastAsia="es-BO"/>
              </w:rPr>
              <w:t>Piña</w:t>
            </w:r>
            <w:proofErr w:type="gramStart"/>
            <w:r w:rsidRPr="00E83B36">
              <w:rPr>
                <w:rFonts w:ascii="Verdana" w:eastAsia="Times New Roman" w:hAnsi="Verdana" w:cs="Times New Roman"/>
                <w:sz w:val="15"/>
                <w:szCs w:val="15"/>
                <w:lang w:eastAsia="es-BO"/>
              </w:rPr>
              <w:t>,ciruela</w:t>
            </w:r>
            <w:proofErr w:type="spellEnd"/>
            <w:proofErr w:type="gramEnd"/>
            <w:r w:rsidRPr="00E83B36">
              <w:rPr>
                <w:rFonts w:ascii="Verdana" w:eastAsia="Times New Roman" w:hAnsi="Verdana" w:cs="Times New Roman"/>
                <w:sz w:val="15"/>
                <w:szCs w:val="15"/>
                <w:lang w:eastAsia="es-BO"/>
              </w:rPr>
              <w:t xml:space="preserve">, damasco, coco, durazno, manzana, </w:t>
            </w:r>
            <w:proofErr w:type="spellStart"/>
            <w:r w:rsidRPr="00E83B36">
              <w:rPr>
                <w:rFonts w:ascii="Verdana" w:eastAsia="Times New Roman" w:hAnsi="Verdana" w:cs="Times New Roman"/>
                <w:sz w:val="15"/>
                <w:szCs w:val="15"/>
                <w:lang w:eastAsia="es-BO"/>
              </w:rPr>
              <w:t>fambruesa</w:t>
            </w:r>
            <w:proofErr w:type="spellEnd"/>
            <w:r w:rsidRPr="00E83B36">
              <w:rPr>
                <w:rFonts w:ascii="Verdana" w:eastAsia="Times New Roman" w:hAnsi="Verdana" w:cs="Times New Roman"/>
                <w:sz w:val="15"/>
                <w:szCs w:val="15"/>
                <w:lang w:eastAsia="es-BO"/>
              </w:rPr>
              <w:t>, mora, naranja, pera, mamey, naranjita china, tuna (gramos).</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100</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100</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100</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100</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150</w:t>
            </w:r>
          </w:p>
        </w:tc>
      </w:tr>
      <w:tr w:rsidR="00E83B36" w:rsidRPr="00E83B36">
        <w:trPr>
          <w:trHeight w:val="1170"/>
          <w:tblCellSpacing w:w="15" w:type="dxa"/>
          <w:jc w:val="center"/>
        </w:trPr>
        <w:tc>
          <w:tcPr>
            <w:tcW w:w="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p>
        </w:tc>
        <w:tc>
          <w:tcPr>
            <w:tcW w:w="25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 xml:space="preserve">Frutas "3" (100g=21g de </w:t>
            </w:r>
            <w:proofErr w:type="spellStart"/>
            <w:r w:rsidRPr="00E83B36">
              <w:rPr>
                <w:rFonts w:ascii="Verdana" w:eastAsia="Times New Roman" w:hAnsi="Verdana" w:cs="Times New Roman"/>
                <w:sz w:val="15"/>
                <w:szCs w:val="15"/>
                <w:lang w:eastAsia="es-BO"/>
              </w:rPr>
              <w:t>azucar</w:t>
            </w:r>
            <w:proofErr w:type="spellEnd"/>
            <w:r w:rsidRPr="00E83B36">
              <w:rPr>
                <w:rFonts w:ascii="Verdana" w:eastAsia="Times New Roman" w:hAnsi="Verdana" w:cs="Times New Roman"/>
                <w:sz w:val="15"/>
                <w:szCs w:val="15"/>
                <w:lang w:eastAsia="es-BO"/>
              </w:rPr>
              <w:t xml:space="preserve">) </w:t>
            </w:r>
            <w:proofErr w:type="spellStart"/>
            <w:r w:rsidRPr="00E83B36">
              <w:rPr>
                <w:rFonts w:ascii="Verdana" w:eastAsia="Times New Roman" w:hAnsi="Verdana" w:cs="Times New Roman"/>
                <w:sz w:val="15"/>
                <w:szCs w:val="15"/>
                <w:lang w:eastAsia="es-BO"/>
              </w:rPr>
              <w:t>Platano</w:t>
            </w:r>
            <w:proofErr w:type="spellEnd"/>
            <w:r w:rsidRPr="00E83B36">
              <w:rPr>
                <w:rFonts w:ascii="Verdana" w:eastAsia="Times New Roman" w:hAnsi="Verdana" w:cs="Times New Roman"/>
                <w:sz w:val="15"/>
                <w:szCs w:val="15"/>
                <w:lang w:eastAsia="es-BO"/>
              </w:rPr>
              <w:t>, cereza, chirimoya, guanábana, higo, mango, membrillo, níspero, uva (máximo 15 uvas), papaya, (gramos)</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50</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50</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50</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50</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100</w:t>
            </w:r>
          </w:p>
        </w:tc>
      </w:tr>
      <w:tr w:rsidR="00E83B36" w:rsidRPr="00E83B36">
        <w:trPr>
          <w:trHeight w:val="195"/>
          <w:tblCellSpacing w:w="15" w:type="dxa"/>
          <w:jc w:val="center"/>
        </w:trPr>
        <w:tc>
          <w:tcPr>
            <w:tcW w:w="2200" w:type="pct"/>
            <w:gridSpan w:val="2"/>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 Legumbres</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0"/>
                <w:szCs w:val="24"/>
                <w:lang w:eastAsia="es-BO"/>
              </w:rPr>
            </w:pP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0"/>
                <w:szCs w:val="24"/>
                <w:lang w:eastAsia="es-BO"/>
              </w:rPr>
            </w:pP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0"/>
                <w:szCs w:val="24"/>
                <w:lang w:eastAsia="es-BO"/>
              </w:rPr>
            </w:pP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0"/>
                <w:szCs w:val="24"/>
                <w:lang w:eastAsia="es-BO"/>
              </w:rPr>
            </w:pP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0"/>
                <w:szCs w:val="24"/>
                <w:lang w:eastAsia="es-BO"/>
              </w:rPr>
            </w:pPr>
          </w:p>
        </w:tc>
      </w:tr>
      <w:tr w:rsidR="00E83B36" w:rsidRPr="00E83B36">
        <w:trPr>
          <w:trHeight w:val="195"/>
          <w:tblCellSpacing w:w="15" w:type="dxa"/>
          <w:jc w:val="center"/>
        </w:trPr>
        <w:tc>
          <w:tcPr>
            <w:tcW w:w="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0"/>
                <w:szCs w:val="24"/>
                <w:lang w:eastAsia="es-BO"/>
              </w:rPr>
            </w:pPr>
          </w:p>
        </w:tc>
        <w:tc>
          <w:tcPr>
            <w:tcW w:w="23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Pan tolete, francés(unidad)</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3</w:t>
            </w:r>
          </w:p>
        </w:tc>
      </w:tr>
      <w:tr w:rsidR="00E83B36" w:rsidRPr="00E83B36">
        <w:trPr>
          <w:trHeight w:val="390"/>
          <w:tblCellSpacing w:w="15" w:type="dxa"/>
          <w:jc w:val="center"/>
        </w:trPr>
        <w:tc>
          <w:tcPr>
            <w:tcW w:w="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p>
        </w:tc>
        <w:tc>
          <w:tcPr>
            <w:tcW w:w="23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Pan molde o tostadas (rebanada)</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4</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4</w:t>
            </w:r>
          </w:p>
        </w:tc>
      </w:tr>
      <w:tr w:rsidR="00E83B36" w:rsidRPr="00E83B36">
        <w:trPr>
          <w:trHeight w:val="195"/>
          <w:tblCellSpacing w:w="15" w:type="dxa"/>
          <w:jc w:val="center"/>
        </w:trPr>
        <w:tc>
          <w:tcPr>
            <w:tcW w:w="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0"/>
                <w:szCs w:val="24"/>
                <w:lang w:eastAsia="es-BO"/>
              </w:rPr>
            </w:pPr>
          </w:p>
        </w:tc>
        <w:tc>
          <w:tcPr>
            <w:tcW w:w="23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Galleta de soda (unidad)</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10</w:t>
            </w:r>
          </w:p>
        </w:tc>
      </w:tr>
      <w:tr w:rsidR="00E83B36" w:rsidRPr="00E83B36">
        <w:trPr>
          <w:trHeight w:val="195"/>
          <w:tblCellSpacing w:w="15" w:type="dxa"/>
          <w:jc w:val="center"/>
        </w:trPr>
        <w:tc>
          <w:tcPr>
            <w:tcW w:w="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0"/>
                <w:szCs w:val="24"/>
                <w:lang w:eastAsia="es-BO"/>
              </w:rPr>
            </w:pPr>
          </w:p>
        </w:tc>
        <w:tc>
          <w:tcPr>
            <w:tcW w:w="23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Menestras (tazas)</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1/2</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3/4</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3/4</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 xml:space="preserve">1 </w:t>
            </w:r>
            <w:r w:rsidRPr="00E83B36">
              <w:rPr>
                <w:rFonts w:ascii="Verdana" w:eastAsia="Times New Roman" w:hAnsi="Verdana" w:cs="Times New Roman"/>
                <w:sz w:val="15"/>
                <w:szCs w:val="15"/>
                <w:lang w:eastAsia="es-BO"/>
              </w:rPr>
              <w:lastRenderedPageBreak/>
              <w:t>1/2</w:t>
            </w:r>
          </w:p>
        </w:tc>
      </w:tr>
      <w:tr w:rsidR="00E83B36" w:rsidRPr="00E83B36">
        <w:trPr>
          <w:trHeight w:val="195"/>
          <w:tblCellSpacing w:w="15" w:type="dxa"/>
          <w:jc w:val="center"/>
        </w:trPr>
        <w:tc>
          <w:tcPr>
            <w:tcW w:w="2200" w:type="pct"/>
            <w:gridSpan w:val="2"/>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lastRenderedPageBreak/>
              <w:t>6. Cereales</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r>
      <w:tr w:rsidR="00E83B36" w:rsidRPr="00E83B36">
        <w:trPr>
          <w:trHeight w:val="585"/>
          <w:tblCellSpacing w:w="15" w:type="dxa"/>
          <w:jc w:val="center"/>
        </w:trPr>
        <w:tc>
          <w:tcPr>
            <w:tcW w:w="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p>
        </w:tc>
        <w:tc>
          <w:tcPr>
            <w:tcW w:w="21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 xml:space="preserve">Cancha, arroz, quinua, </w:t>
            </w:r>
            <w:proofErr w:type="spellStart"/>
            <w:r w:rsidRPr="00E83B36">
              <w:rPr>
                <w:rFonts w:ascii="Verdana" w:eastAsia="Times New Roman" w:hAnsi="Verdana" w:cs="Times New Roman"/>
                <w:sz w:val="15"/>
                <w:szCs w:val="15"/>
                <w:lang w:eastAsia="es-BO"/>
              </w:rPr>
              <w:t>quiwicha</w:t>
            </w:r>
            <w:proofErr w:type="spellEnd"/>
            <w:r w:rsidRPr="00E83B36">
              <w:rPr>
                <w:rFonts w:ascii="Verdana" w:eastAsia="Times New Roman" w:hAnsi="Verdana" w:cs="Times New Roman"/>
                <w:sz w:val="15"/>
                <w:szCs w:val="15"/>
                <w:lang w:eastAsia="es-BO"/>
              </w:rPr>
              <w:t>, trigo, avena, morrón, fideos (tazas)</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1/2</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3/4</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w:t>
            </w:r>
          </w:p>
        </w:tc>
      </w:tr>
      <w:tr w:rsidR="00E83B36" w:rsidRPr="00E83B36">
        <w:trPr>
          <w:trHeight w:val="195"/>
          <w:tblCellSpacing w:w="15" w:type="dxa"/>
          <w:jc w:val="center"/>
        </w:trPr>
        <w:tc>
          <w:tcPr>
            <w:tcW w:w="2200" w:type="pct"/>
            <w:gridSpan w:val="2"/>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7. Aceites</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r>
      <w:tr w:rsidR="00E83B36" w:rsidRPr="00E83B36">
        <w:trPr>
          <w:trHeight w:val="195"/>
          <w:tblCellSpacing w:w="15" w:type="dxa"/>
          <w:jc w:val="center"/>
        </w:trPr>
        <w:tc>
          <w:tcPr>
            <w:tcW w:w="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0"/>
                <w:szCs w:val="24"/>
                <w:lang w:eastAsia="es-BO"/>
              </w:rPr>
            </w:pPr>
          </w:p>
        </w:tc>
        <w:tc>
          <w:tcPr>
            <w:tcW w:w="19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Margarina (cucharadas)</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w:t>
            </w:r>
          </w:p>
        </w:tc>
      </w:tr>
      <w:tr w:rsidR="00E83B36" w:rsidRPr="00E83B36">
        <w:trPr>
          <w:trHeight w:val="195"/>
          <w:tblCellSpacing w:w="15" w:type="dxa"/>
          <w:jc w:val="center"/>
        </w:trPr>
        <w:tc>
          <w:tcPr>
            <w:tcW w:w="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0"/>
                <w:szCs w:val="24"/>
                <w:lang w:eastAsia="es-BO"/>
              </w:rPr>
            </w:pPr>
          </w:p>
        </w:tc>
        <w:tc>
          <w:tcPr>
            <w:tcW w:w="19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Aceite (cucharadas)</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2</w:t>
            </w:r>
          </w:p>
        </w:tc>
      </w:tr>
      <w:tr w:rsidR="00E83B36" w:rsidRPr="00E83B36">
        <w:trPr>
          <w:trHeight w:val="195"/>
          <w:tblCellSpacing w:w="15" w:type="dxa"/>
          <w:jc w:val="center"/>
        </w:trPr>
        <w:tc>
          <w:tcPr>
            <w:tcW w:w="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0"/>
                <w:szCs w:val="24"/>
                <w:lang w:eastAsia="es-BO"/>
              </w:rPr>
            </w:pPr>
          </w:p>
        </w:tc>
        <w:tc>
          <w:tcPr>
            <w:tcW w:w="19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Aceituna negra (unidad)</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3</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3</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4</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6</w:t>
            </w:r>
          </w:p>
        </w:tc>
      </w:tr>
      <w:tr w:rsidR="00E83B36" w:rsidRPr="00E83B36">
        <w:trPr>
          <w:trHeight w:val="195"/>
          <w:tblCellSpacing w:w="15" w:type="dxa"/>
          <w:jc w:val="center"/>
        </w:trPr>
        <w:tc>
          <w:tcPr>
            <w:tcW w:w="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0"/>
                <w:szCs w:val="24"/>
                <w:lang w:eastAsia="es-BO"/>
              </w:rPr>
            </w:pPr>
          </w:p>
        </w:tc>
        <w:tc>
          <w:tcPr>
            <w:tcW w:w="19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Aceituna botija (unidad)</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5</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6</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8</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6</w:t>
            </w:r>
          </w:p>
        </w:tc>
      </w:tr>
      <w:tr w:rsidR="00E83B36" w:rsidRPr="00E83B36">
        <w:trPr>
          <w:trHeight w:val="195"/>
          <w:tblCellSpacing w:w="15" w:type="dxa"/>
          <w:jc w:val="center"/>
        </w:trPr>
        <w:tc>
          <w:tcPr>
            <w:tcW w:w="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0"/>
                <w:szCs w:val="24"/>
                <w:lang w:eastAsia="es-BO"/>
              </w:rPr>
            </w:pPr>
          </w:p>
        </w:tc>
        <w:tc>
          <w:tcPr>
            <w:tcW w:w="19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Palta (taza)</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1/2</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1/2</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1/2</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w:t>
            </w:r>
          </w:p>
        </w:tc>
      </w:tr>
      <w:tr w:rsidR="00E83B36" w:rsidRPr="00E83B36">
        <w:trPr>
          <w:trHeight w:val="195"/>
          <w:tblCellSpacing w:w="15" w:type="dxa"/>
          <w:jc w:val="center"/>
        </w:trPr>
        <w:tc>
          <w:tcPr>
            <w:tcW w:w="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0"/>
                <w:szCs w:val="24"/>
                <w:lang w:eastAsia="es-BO"/>
              </w:rPr>
            </w:pPr>
          </w:p>
        </w:tc>
        <w:tc>
          <w:tcPr>
            <w:tcW w:w="19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Maní (unidad)</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6</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6</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6</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12</w:t>
            </w:r>
          </w:p>
        </w:tc>
      </w:tr>
      <w:tr w:rsidR="00E83B36" w:rsidRPr="00E83B36">
        <w:trPr>
          <w:trHeight w:val="195"/>
          <w:tblCellSpacing w:w="15" w:type="dxa"/>
          <w:jc w:val="center"/>
        </w:trPr>
        <w:tc>
          <w:tcPr>
            <w:tcW w:w="2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rPr>
                <w:rFonts w:ascii="Times New Roman" w:eastAsia="Times New Roman" w:hAnsi="Times New Roman" w:cs="Times New Roman"/>
                <w:sz w:val="20"/>
                <w:szCs w:val="24"/>
                <w:lang w:eastAsia="es-BO"/>
              </w:rPr>
            </w:pPr>
          </w:p>
        </w:tc>
        <w:tc>
          <w:tcPr>
            <w:tcW w:w="19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Nueces pecanas  (unidad)</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240" w:lineRule="auto"/>
              <w:jc w:val="center"/>
              <w:rPr>
                <w:rFonts w:ascii="Times New Roman" w:eastAsia="Times New Roman" w:hAnsi="Times New Roman" w:cs="Times New Roman"/>
                <w:sz w:val="20"/>
                <w:szCs w:val="24"/>
                <w:lang w:eastAsia="es-BO"/>
              </w:rPr>
            </w:pP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3</w:t>
            </w:r>
          </w:p>
        </w:tc>
        <w:tc>
          <w:tcPr>
            <w:tcW w:w="6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3</w:t>
            </w:r>
          </w:p>
        </w:tc>
        <w:tc>
          <w:tcPr>
            <w:tcW w:w="60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3</w:t>
            </w:r>
          </w:p>
        </w:tc>
        <w:tc>
          <w:tcPr>
            <w:tcW w:w="550" w:type="pct"/>
            <w:tcBorders>
              <w:top w:val="outset" w:sz="6" w:space="0" w:color="C0C0C0"/>
              <w:left w:val="outset" w:sz="6" w:space="0" w:color="C0C0C0"/>
              <w:bottom w:val="outset" w:sz="6" w:space="0" w:color="C0C0C0"/>
              <w:right w:val="outset" w:sz="6" w:space="0" w:color="C0C0C0"/>
            </w:tcBorders>
            <w:vAlign w:val="center"/>
            <w:hideMark/>
          </w:tcPr>
          <w:p w:rsidR="00E83B36" w:rsidRPr="00E83B36" w:rsidRDefault="00E83B36" w:rsidP="00E83B36">
            <w:pPr>
              <w:spacing w:after="0" w:line="195" w:lineRule="atLeast"/>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6</w:t>
            </w:r>
          </w:p>
        </w:tc>
      </w:tr>
    </w:tbl>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A. Carbohidratos</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Debe recordarse que los carbohidratos tienen diferente capacidad de absorberse a través de la mucosa intestinal y diferente velocidad de elevación de la glicemia materna (índice </w:t>
      </w:r>
      <w:proofErr w:type="spellStart"/>
      <w:r w:rsidRPr="00E83B36">
        <w:rPr>
          <w:rFonts w:ascii="Verdana" w:eastAsia="Times New Roman" w:hAnsi="Verdana" w:cs="Times New Roman"/>
          <w:sz w:val="20"/>
          <w:szCs w:val="20"/>
          <w:lang w:eastAsia="es-BO"/>
        </w:rPr>
        <w:t>glicémico</w:t>
      </w:r>
      <w:proofErr w:type="spellEnd"/>
      <w:r w:rsidRPr="00E83B36">
        <w:rPr>
          <w:rFonts w:ascii="Verdana" w:eastAsia="Times New Roman" w:hAnsi="Verdana" w:cs="Times New Roman"/>
          <w:sz w:val="20"/>
          <w:szCs w:val="20"/>
          <w:lang w:eastAsia="es-BO"/>
        </w:rPr>
        <w:t xml:space="preserve">). Así, los azúcares simples tienen mayor velocidad de absorción, al igual que el choclo y los tubérculos (papa, yuca, camote), seguidos por los fideos y el pan blanco. Son recomendables en la dieta los carbohidratos con bajo índice </w:t>
      </w:r>
      <w:proofErr w:type="spellStart"/>
      <w:r w:rsidRPr="00E83B36">
        <w:rPr>
          <w:rFonts w:ascii="Verdana" w:eastAsia="Times New Roman" w:hAnsi="Verdana" w:cs="Times New Roman"/>
          <w:sz w:val="20"/>
          <w:szCs w:val="20"/>
          <w:lang w:eastAsia="es-BO"/>
        </w:rPr>
        <w:t>glicémico</w:t>
      </w:r>
      <w:proofErr w:type="spellEnd"/>
      <w:r w:rsidRPr="00E83B36">
        <w:rPr>
          <w:rFonts w:ascii="Verdana" w:eastAsia="Times New Roman" w:hAnsi="Verdana" w:cs="Times New Roman"/>
          <w:sz w:val="20"/>
          <w:szCs w:val="20"/>
          <w:lang w:eastAsia="es-BO"/>
        </w:rPr>
        <w:t>, tales como el arroz, las legumbres y los vegetales verdes. Debe evitarse los azúcares simples en la dieta de las gestantes, tales como los dulces, chocolates, helados y bebidas gaseosas.</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B. Grasas</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Cuando se planifique la dieta debe considerarse la ingesta de "grasa camuflada" que viene, por ejemplo, en la mantequilla, el pan, el paté, los embutidos, la mostaza, la mayonesa, las carnes rojas, la leche entera y el queso. Debe evitarse el consumo frecuente de estas sustancias en la dieta diaria. El aceite recomendado en la </w:t>
      </w:r>
      <w:proofErr w:type="spellStart"/>
      <w:r w:rsidRPr="00E83B36">
        <w:rPr>
          <w:rFonts w:ascii="Verdana" w:eastAsia="Times New Roman" w:hAnsi="Verdana" w:cs="Times New Roman"/>
          <w:sz w:val="20"/>
          <w:szCs w:val="20"/>
          <w:lang w:eastAsia="es-BO"/>
        </w:rPr>
        <w:t>preparacion</w:t>
      </w:r>
      <w:proofErr w:type="spellEnd"/>
      <w:r w:rsidRPr="00E83B36">
        <w:rPr>
          <w:rFonts w:ascii="Verdana" w:eastAsia="Times New Roman" w:hAnsi="Verdana" w:cs="Times New Roman"/>
          <w:sz w:val="20"/>
          <w:szCs w:val="20"/>
          <w:lang w:eastAsia="es-BO"/>
        </w:rPr>
        <w:t xml:space="preserve"> de alimentos es el que contenga ácidos grasos </w:t>
      </w:r>
      <w:proofErr w:type="spellStart"/>
      <w:r w:rsidRPr="00E83B36">
        <w:rPr>
          <w:rFonts w:ascii="Verdana" w:eastAsia="Times New Roman" w:hAnsi="Verdana" w:cs="Times New Roman"/>
          <w:sz w:val="20"/>
          <w:szCs w:val="20"/>
          <w:lang w:eastAsia="es-BO"/>
        </w:rPr>
        <w:t>poliinsaturados</w:t>
      </w:r>
      <w:proofErr w:type="spellEnd"/>
      <w:r w:rsidRPr="00E83B36">
        <w:rPr>
          <w:rFonts w:ascii="Verdana" w:eastAsia="Times New Roman" w:hAnsi="Verdana" w:cs="Times New Roman"/>
          <w:sz w:val="20"/>
          <w:szCs w:val="20"/>
          <w:lang w:eastAsia="es-BO"/>
        </w:rPr>
        <w:t xml:space="preserve"> (</w:t>
      </w:r>
      <w:proofErr w:type="spellStart"/>
      <w:r w:rsidRPr="00E83B36">
        <w:rPr>
          <w:rFonts w:ascii="Verdana" w:eastAsia="Times New Roman" w:hAnsi="Verdana" w:cs="Times New Roman"/>
          <w:sz w:val="20"/>
          <w:szCs w:val="20"/>
          <w:lang w:eastAsia="es-BO"/>
        </w:rPr>
        <w:t>linoleico</w:t>
      </w:r>
      <w:proofErr w:type="spellEnd"/>
      <w:r w:rsidRPr="00E83B36">
        <w:rPr>
          <w:rFonts w:ascii="Verdana" w:eastAsia="Times New Roman" w:hAnsi="Verdana" w:cs="Times New Roman"/>
          <w:sz w:val="20"/>
          <w:szCs w:val="20"/>
          <w:lang w:eastAsia="es-BO"/>
        </w:rPr>
        <w:t xml:space="preserve">, </w:t>
      </w:r>
      <w:proofErr w:type="spellStart"/>
      <w:r w:rsidRPr="00E83B36">
        <w:rPr>
          <w:rFonts w:ascii="Verdana" w:eastAsia="Times New Roman" w:hAnsi="Verdana" w:cs="Times New Roman"/>
          <w:sz w:val="20"/>
          <w:szCs w:val="20"/>
          <w:lang w:eastAsia="es-BO"/>
        </w:rPr>
        <w:t>araquidónico</w:t>
      </w:r>
      <w:proofErr w:type="spellEnd"/>
      <w:r w:rsidRPr="00E83B36">
        <w:rPr>
          <w:rFonts w:ascii="Verdana" w:eastAsia="Times New Roman" w:hAnsi="Verdana" w:cs="Times New Roman"/>
          <w:sz w:val="20"/>
          <w:szCs w:val="20"/>
          <w:lang w:eastAsia="es-BO"/>
        </w:rPr>
        <w:t>), como el aceite de olivo y el de maíz.</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Debe recordarse que la restricción de carbohidratos favorece la formación de cuerpos </w:t>
      </w:r>
      <w:proofErr w:type="spellStart"/>
      <w:r w:rsidRPr="00E83B36">
        <w:rPr>
          <w:rFonts w:ascii="Verdana" w:eastAsia="Times New Roman" w:hAnsi="Verdana" w:cs="Times New Roman"/>
          <w:sz w:val="20"/>
          <w:szCs w:val="20"/>
          <w:lang w:eastAsia="es-BO"/>
        </w:rPr>
        <w:t>cetónicos</w:t>
      </w:r>
      <w:proofErr w:type="spellEnd"/>
      <w:r w:rsidRPr="00E83B36">
        <w:rPr>
          <w:rFonts w:ascii="Verdana" w:eastAsia="Times New Roman" w:hAnsi="Verdana" w:cs="Times New Roman"/>
          <w:sz w:val="20"/>
          <w:szCs w:val="20"/>
          <w:lang w:eastAsia="es-BO"/>
        </w:rPr>
        <w:t xml:space="preserve">, debido al catabolismo graso para suplir la energía requerida. La </w:t>
      </w:r>
      <w:proofErr w:type="spellStart"/>
      <w:r w:rsidRPr="00E83B36">
        <w:rPr>
          <w:rFonts w:ascii="Verdana" w:eastAsia="Times New Roman" w:hAnsi="Verdana" w:cs="Times New Roman"/>
          <w:sz w:val="20"/>
          <w:szCs w:val="20"/>
          <w:lang w:eastAsia="es-BO"/>
        </w:rPr>
        <w:t>cetonemia</w:t>
      </w:r>
      <w:proofErr w:type="spellEnd"/>
      <w:r w:rsidRPr="00E83B36">
        <w:rPr>
          <w:rFonts w:ascii="Verdana" w:eastAsia="Times New Roman" w:hAnsi="Verdana" w:cs="Times New Roman"/>
          <w:sz w:val="20"/>
          <w:szCs w:val="20"/>
          <w:lang w:eastAsia="es-BO"/>
        </w:rPr>
        <w:t xml:space="preserve"> usualmente ocurre cuando los requerimientos calóricos diarios no son proporcionados (aproximadamente 1200 </w:t>
      </w:r>
      <w:proofErr w:type="spellStart"/>
      <w:r w:rsidRPr="00E83B36">
        <w:rPr>
          <w:rFonts w:ascii="Verdana" w:eastAsia="Times New Roman" w:hAnsi="Verdana" w:cs="Times New Roman"/>
          <w:sz w:val="20"/>
          <w:szCs w:val="20"/>
          <w:lang w:eastAsia="es-BO"/>
        </w:rPr>
        <w:t>kcal</w:t>
      </w:r>
      <w:proofErr w:type="spellEnd"/>
      <w:r w:rsidRPr="00E83B36">
        <w:rPr>
          <w:rFonts w:ascii="Verdana" w:eastAsia="Times New Roman" w:hAnsi="Verdana" w:cs="Times New Roman"/>
          <w:sz w:val="20"/>
          <w:szCs w:val="20"/>
          <w:lang w:eastAsia="es-BO"/>
        </w:rPr>
        <w:t xml:space="preserve"> o 5000 </w:t>
      </w:r>
      <w:proofErr w:type="spellStart"/>
      <w:r w:rsidRPr="00E83B36">
        <w:rPr>
          <w:rFonts w:ascii="Verdana" w:eastAsia="Times New Roman" w:hAnsi="Verdana" w:cs="Times New Roman"/>
          <w:sz w:val="20"/>
          <w:szCs w:val="20"/>
          <w:lang w:eastAsia="es-BO"/>
        </w:rPr>
        <w:t>kJ</w:t>
      </w:r>
      <w:proofErr w:type="spellEnd"/>
      <w:r w:rsidRPr="00E83B36">
        <w:rPr>
          <w:rFonts w:ascii="Verdana" w:eastAsia="Times New Roman" w:hAnsi="Verdana" w:cs="Times New Roman"/>
          <w:sz w:val="20"/>
          <w:szCs w:val="20"/>
          <w:lang w:eastAsia="es-BO"/>
        </w:rPr>
        <w:t xml:space="preserve">). En lo posible, debe evitarse la cetosis en el periodo embrionario, debido al mayor riesgo de malformaciones. No existen estudios experimentales que indiquen que los cuerpos </w:t>
      </w:r>
      <w:proofErr w:type="spellStart"/>
      <w:r w:rsidRPr="00E83B36">
        <w:rPr>
          <w:rFonts w:ascii="Verdana" w:eastAsia="Times New Roman" w:hAnsi="Verdana" w:cs="Times New Roman"/>
          <w:sz w:val="20"/>
          <w:szCs w:val="20"/>
          <w:lang w:eastAsia="es-BO"/>
        </w:rPr>
        <w:t>cetónicos</w:t>
      </w:r>
      <w:proofErr w:type="spellEnd"/>
      <w:r w:rsidRPr="00E83B36">
        <w:rPr>
          <w:rFonts w:ascii="Verdana" w:eastAsia="Times New Roman" w:hAnsi="Verdana" w:cs="Times New Roman"/>
          <w:sz w:val="20"/>
          <w:szCs w:val="20"/>
          <w:lang w:eastAsia="es-BO"/>
        </w:rPr>
        <w:t xml:space="preserve"> sean dañinos al feto luego del periodo embrionario. El feto puede utilizar los cuerpos </w:t>
      </w:r>
      <w:proofErr w:type="spellStart"/>
      <w:r w:rsidRPr="00E83B36">
        <w:rPr>
          <w:rFonts w:ascii="Verdana" w:eastAsia="Times New Roman" w:hAnsi="Verdana" w:cs="Times New Roman"/>
          <w:sz w:val="20"/>
          <w:szCs w:val="20"/>
          <w:lang w:eastAsia="es-BO"/>
        </w:rPr>
        <w:t>cetónicos</w:t>
      </w:r>
      <w:proofErr w:type="spellEnd"/>
      <w:r w:rsidRPr="00E83B36">
        <w:rPr>
          <w:rFonts w:ascii="Verdana" w:eastAsia="Times New Roman" w:hAnsi="Verdana" w:cs="Times New Roman"/>
          <w:sz w:val="20"/>
          <w:szCs w:val="20"/>
          <w:lang w:eastAsia="es-BO"/>
        </w:rPr>
        <w:t xml:space="preserve"> como fuente de energía, protegiéndose de la cetosis por ayuno materno. Los primeros informes que señalaban el efecto deletéreo de los cuerpos </w:t>
      </w:r>
      <w:proofErr w:type="spellStart"/>
      <w:r w:rsidRPr="00E83B36">
        <w:rPr>
          <w:rFonts w:ascii="Verdana" w:eastAsia="Times New Roman" w:hAnsi="Verdana" w:cs="Times New Roman"/>
          <w:sz w:val="20"/>
          <w:szCs w:val="20"/>
          <w:lang w:eastAsia="es-BO"/>
        </w:rPr>
        <w:t>cetónicos</w:t>
      </w:r>
      <w:proofErr w:type="spellEnd"/>
      <w:r w:rsidRPr="00E83B36">
        <w:rPr>
          <w:rFonts w:ascii="Verdana" w:eastAsia="Times New Roman" w:hAnsi="Verdana" w:cs="Times New Roman"/>
          <w:sz w:val="20"/>
          <w:szCs w:val="20"/>
          <w:lang w:eastAsia="es-BO"/>
        </w:rPr>
        <w:t xml:space="preserve"> en el desarrollo cerebral fetal no consideraron que existían otras condiciones asociadas a la cetosis que podían producir el daño cerebral y no la propia cetosis. Así, </w:t>
      </w:r>
      <w:proofErr w:type="spellStart"/>
      <w:r w:rsidRPr="00E83B36">
        <w:rPr>
          <w:rFonts w:ascii="Verdana" w:eastAsia="Times New Roman" w:hAnsi="Verdana" w:cs="Times New Roman"/>
          <w:sz w:val="20"/>
          <w:szCs w:val="20"/>
          <w:lang w:eastAsia="es-BO"/>
        </w:rPr>
        <w:t>Naeye</w:t>
      </w:r>
      <w:proofErr w:type="spellEnd"/>
      <w:r w:rsidRPr="00E83B36">
        <w:rPr>
          <w:rFonts w:ascii="Verdana" w:eastAsia="Times New Roman" w:hAnsi="Verdana" w:cs="Times New Roman"/>
          <w:sz w:val="20"/>
          <w:szCs w:val="20"/>
          <w:lang w:eastAsia="es-BO"/>
        </w:rPr>
        <w:t xml:space="preserve"> encuentra que la </w:t>
      </w:r>
      <w:proofErr w:type="spellStart"/>
      <w:r w:rsidRPr="00E83B36">
        <w:rPr>
          <w:rFonts w:ascii="Verdana" w:eastAsia="Times New Roman" w:hAnsi="Verdana" w:cs="Times New Roman"/>
          <w:sz w:val="20"/>
          <w:szCs w:val="20"/>
          <w:lang w:eastAsia="es-BO"/>
        </w:rPr>
        <w:t>cetoacidosis</w:t>
      </w:r>
      <w:proofErr w:type="spellEnd"/>
      <w:r w:rsidRPr="00E83B36">
        <w:rPr>
          <w:rFonts w:ascii="Verdana" w:eastAsia="Times New Roman" w:hAnsi="Verdana" w:cs="Times New Roman"/>
          <w:sz w:val="20"/>
          <w:szCs w:val="20"/>
          <w:lang w:eastAsia="es-BO"/>
        </w:rPr>
        <w:t xml:space="preserve"> materna se asociaba a deterioro de las funciones neurológicas e intelectuales del niño </w:t>
      </w:r>
      <w:r w:rsidRPr="00E83B36">
        <w:rPr>
          <w:rFonts w:ascii="Verdana" w:eastAsia="Times New Roman" w:hAnsi="Verdana" w:cs="Times New Roman"/>
          <w:sz w:val="20"/>
          <w:szCs w:val="20"/>
          <w:lang w:eastAsia="es-BO"/>
        </w:rPr>
        <w:lastRenderedPageBreak/>
        <w:t xml:space="preserve">sólo cuando existía infección bacteriana del líquido amniótico, </w:t>
      </w:r>
      <w:proofErr w:type="spellStart"/>
      <w:r w:rsidRPr="00E83B36">
        <w:rPr>
          <w:rFonts w:ascii="Verdana" w:eastAsia="Times New Roman" w:hAnsi="Verdana" w:cs="Times New Roman"/>
          <w:sz w:val="20"/>
          <w:szCs w:val="20"/>
          <w:lang w:eastAsia="es-BO"/>
        </w:rPr>
        <w:t>sepsis</w:t>
      </w:r>
      <w:proofErr w:type="spellEnd"/>
      <w:r w:rsidRPr="00E83B36">
        <w:rPr>
          <w:rFonts w:ascii="Verdana" w:eastAsia="Times New Roman" w:hAnsi="Verdana" w:cs="Times New Roman"/>
          <w:sz w:val="20"/>
          <w:szCs w:val="20"/>
          <w:lang w:eastAsia="es-BO"/>
        </w:rPr>
        <w:t xml:space="preserve"> neonatal, </w:t>
      </w:r>
      <w:proofErr w:type="spellStart"/>
      <w:r w:rsidRPr="00E83B36">
        <w:rPr>
          <w:rFonts w:ascii="Verdana" w:eastAsia="Times New Roman" w:hAnsi="Verdana" w:cs="Times New Roman"/>
          <w:sz w:val="20"/>
          <w:szCs w:val="20"/>
          <w:lang w:eastAsia="es-BO"/>
        </w:rPr>
        <w:t>hiperbilirubinemia</w:t>
      </w:r>
      <w:proofErr w:type="spellEnd"/>
      <w:r w:rsidRPr="00E83B36">
        <w:rPr>
          <w:rFonts w:ascii="Verdana" w:eastAsia="Times New Roman" w:hAnsi="Verdana" w:cs="Times New Roman"/>
          <w:sz w:val="20"/>
          <w:szCs w:val="20"/>
          <w:lang w:eastAsia="es-BO"/>
        </w:rPr>
        <w:t xml:space="preserve"> y prematurida</w:t>
      </w:r>
      <w:r w:rsidRPr="00E83B36">
        <w:rPr>
          <w:rFonts w:ascii="Verdana" w:eastAsia="Times New Roman" w:hAnsi="Verdana" w:cs="Times New Roman"/>
          <w:sz w:val="20"/>
          <w:szCs w:val="20"/>
          <w:vertAlign w:val="superscript"/>
          <w:lang w:eastAsia="es-BO"/>
        </w:rPr>
        <w:t>14</w:t>
      </w:r>
      <w:r w:rsidRPr="00E83B36">
        <w:rPr>
          <w:rFonts w:ascii="Verdana" w:eastAsia="Times New Roman" w:hAnsi="Verdana" w:cs="Times New Roman"/>
          <w:sz w:val="20"/>
          <w:szCs w:val="20"/>
          <w:lang w:eastAsia="es-BO"/>
        </w:rPr>
        <w:t>.</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A partir de un extenso análisis, </w:t>
      </w:r>
      <w:proofErr w:type="spellStart"/>
      <w:r w:rsidRPr="00E83B36">
        <w:rPr>
          <w:rFonts w:ascii="Verdana" w:eastAsia="Times New Roman" w:hAnsi="Verdana" w:cs="Times New Roman"/>
          <w:sz w:val="20"/>
          <w:szCs w:val="20"/>
          <w:lang w:eastAsia="es-BO"/>
        </w:rPr>
        <w:t>Stein</w:t>
      </w:r>
      <w:proofErr w:type="spellEnd"/>
      <w:r w:rsidRPr="00E83B36">
        <w:rPr>
          <w:rFonts w:ascii="Verdana" w:eastAsia="Times New Roman" w:hAnsi="Verdana" w:cs="Times New Roman"/>
          <w:sz w:val="20"/>
          <w:szCs w:val="20"/>
          <w:lang w:eastAsia="es-BO"/>
        </w:rPr>
        <w:t xml:space="preserve"> y col</w:t>
      </w:r>
      <w:r w:rsidRPr="00E83B36">
        <w:rPr>
          <w:rFonts w:ascii="Verdana" w:eastAsia="Times New Roman" w:hAnsi="Verdana" w:cs="Times New Roman"/>
          <w:sz w:val="20"/>
          <w:szCs w:val="20"/>
          <w:vertAlign w:val="superscript"/>
          <w:lang w:eastAsia="es-BO"/>
        </w:rPr>
        <w:t>15</w:t>
      </w:r>
      <w:r w:rsidRPr="00E83B36">
        <w:rPr>
          <w:rFonts w:ascii="Verdana" w:eastAsia="Times New Roman" w:hAnsi="Verdana" w:cs="Times New Roman"/>
          <w:sz w:val="20"/>
          <w:szCs w:val="20"/>
          <w:lang w:eastAsia="es-BO"/>
        </w:rPr>
        <w:t xml:space="preserve"> llegaron a la conclusión que la falta de alimentos en mujeres bien alimentadas no ejerció efectos deletéreos sobre la función mental de los hijos varones supervivientes de mujeres sometidas a una dieta de hambre que, en casos graves, llegó a una ración de 450 cal/día en el invierno de 1944-1945 en Holanda.</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E83B36">
        <w:rPr>
          <w:rFonts w:ascii="Verdana" w:eastAsia="Times New Roman" w:hAnsi="Verdana" w:cs="Times New Roman"/>
          <w:sz w:val="20"/>
          <w:szCs w:val="20"/>
          <w:lang w:eastAsia="es-BO"/>
        </w:rPr>
        <w:t>Steldinger</w:t>
      </w:r>
      <w:proofErr w:type="spellEnd"/>
      <w:r w:rsidRPr="00E83B36">
        <w:rPr>
          <w:rFonts w:ascii="Verdana" w:eastAsia="Times New Roman" w:hAnsi="Verdana" w:cs="Times New Roman"/>
          <w:sz w:val="20"/>
          <w:szCs w:val="20"/>
          <w:lang w:eastAsia="es-BO"/>
        </w:rPr>
        <w:t xml:space="preserve"> et al16 describen el caso de una diabética gestante con cetosis y </w:t>
      </w:r>
      <w:proofErr w:type="spellStart"/>
      <w:r w:rsidRPr="00E83B36">
        <w:rPr>
          <w:rFonts w:ascii="Verdana" w:eastAsia="Times New Roman" w:hAnsi="Verdana" w:cs="Times New Roman"/>
          <w:sz w:val="20"/>
          <w:szCs w:val="20"/>
          <w:lang w:eastAsia="es-BO"/>
        </w:rPr>
        <w:t>trás</w:t>
      </w:r>
      <w:proofErr w:type="spellEnd"/>
      <w:r w:rsidRPr="00E83B36">
        <w:rPr>
          <w:rFonts w:ascii="Verdana" w:eastAsia="Times New Roman" w:hAnsi="Verdana" w:cs="Times New Roman"/>
          <w:sz w:val="20"/>
          <w:szCs w:val="20"/>
          <w:lang w:eastAsia="es-BO"/>
        </w:rPr>
        <w:t xml:space="preserve"> recién nacidos normales en tres embarazos con una dieta de 1200 calorías/día.</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E83B36">
        <w:rPr>
          <w:rFonts w:ascii="Verdana" w:eastAsia="Times New Roman" w:hAnsi="Verdana" w:cs="Times New Roman"/>
          <w:sz w:val="20"/>
          <w:szCs w:val="20"/>
          <w:lang w:eastAsia="es-BO"/>
        </w:rPr>
        <w:t>Coetzee</w:t>
      </w:r>
      <w:proofErr w:type="spellEnd"/>
      <w:r w:rsidRPr="00E83B36">
        <w:rPr>
          <w:rFonts w:ascii="Verdana" w:eastAsia="Times New Roman" w:hAnsi="Verdana" w:cs="Times New Roman"/>
          <w:sz w:val="20"/>
          <w:szCs w:val="20"/>
          <w:lang w:eastAsia="es-BO"/>
        </w:rPr>
        <w:t xml:space="preserve"> et al. 21 han informado sus hallazgos en 18 mujeres obesas con diabetes con una dieta de 1000 calorías, 17 diabéticas gestantes no obesas con dieta de 1400 a 1800 calorías y 35 gestantes normales con una dieta libre en calorías (1600 cal/día). Ellos encontraron </w:t>
      </w:r>
      <w:proofErr w:type="spellStart"/>
      <w:r w:rsidRPr="00E83B36">
        <w:rPr>
          <w:rFonts w:ascii="Verdana" w:eastAsia="Times New Roman" w:hAnsi="Verdana" w:cs="Times New Roman"/>
          <w:sz w:val="20"/>
          <w:szCs w:val="20"/>
          <w:lang w:eastAsia="es-BO"/>
        </w:rPr>
        <w:t>cetonuria</w:t>
      </w:r>
      <w:proofErr w:type="spellEnd"/>
      <w:r w:rsidRPr="00E83B36">
        <w:rPr>
          <w:rFonts w:ascii="Verdana" w:eastAsia="Times New Roman" w:hAnsi="Verdana" w:cs="Times New Roman"/>
          <w:sz w:val="20"/>
          <w:szCs w:val="20"/>
          <w:lang w:eastAsia="es-BO"/>
        </w:rPr>
        <w:t xml:space="preserve"> matinal, medida con tiras reactivas, en 19% de mujeres </w:t>
      </w:r>
      <w:proofErr w:type="spellStart"/>
      <w:r w:rsidRPr="00E83B36">
        <w:rPr>
          <w:rFonts w:ascii="Verdana" w:eastAsia="Times New Roman" w:hAnsi="Verdana" w:cs="Times New Roman"/>
          <w:sz w:val="20"/>
          <w:szCs w:val="20"/>
          <w:lang w:eastAsia="es-BO"/>
        </w:rPr>
        <w:t>insulino</w:t>
      </w:r>
      <w:proofErr w:type="spellEnd"/>
      <w:r w:rsidRPr="00E83B36">
        <w:rPr>
          <w:rFonts w:ascii="Verdana" w:eastAsia="Times New Roman" w:hAnsi="Verdana" w:cs="Times New Roman"/>
          <w:sz w:val="20"/>
          <w:szCs w:val="20"/>
          <w:lang w:eastAsia="es-BO"/>
        </w:rPr>
        <w:t xml:space="preserve">-dependiente con dieta de 1000 calorías, 14% en diabéticas en dieta de 1400 a 1800 calorías, y 7% en las gestantes normales. La tira reactiva no fue nunca positiva en muestras sanguíneas, aún cuando era positiva en 2+ en la muestra de orina. Los niveles de </w:t>
      </w:r>
      <w:proofErr w:type="spellStart"/>
      <w:r w:rsidRPr="00E83B36">
        <w:rPr>
          <w:rFonts w:ascii="Verdana" w:eastAsia="Times New Roman" w:hAnsi="Verdana" w:cs="Times New Roman"/>
          <w:sz w:val="20"/>
          <w:szCs w:val="20"/>
          <w:lang w:eastAsia="es-BO"/>
        </w:rPr>
        <w:t>acetoacetato</w:t>
      </w:r>
      <w:proofErr w:type="spellEnd"/>
      <w:r w:rsidRPr="00E83B36">
        <w:rPr>
          <w:rFonts w:ascii="Verdana" w:eastAsia="Times New Roman" w:hAnsi="Verdana" w:cs="Times New Roman"/>
          <w:sz w:val="20"/>
          <w:szCs w:val="20"/>
          <w:lang w:eastAsia="es-BO"/>
        </w:rPr>
        <w:t xml:space="preserve"> en todas las pacientes siempre </w:t>
      </w:r>
      <w:proofErr w:type="gramStart"/>
      <w:r w:rsidRPr="00E83B36">
        <w:rPr>
          <w:rFonts w:ascii="Verdana" w:eastAsia="Times New Roman" w:hAnsi="Verdana" w:cs="Times New Roman"/>
          <w:sz w:val="20"/>
          <w:szCs w:val="20"/>
          <w:lang w:eastAsia="es-BO"/>
        </w:rPr>
        <w:t>estuvo</w:t>
      </w:r>
      <w:proofErr w:type="gramEnd"/>
      <w:r w:rsidRPr="00E83B36">
        <w:rPr>
          <w:rFonts w:ascii="Verdana" w:eastAsia="Times New Roman" w:hAnsi="Verdana" w:cs="Times New Roman"/>
          <w:sz w:val="20"/>
          <w:szCs w:val="20"/>
          <w:lang w:eastAsia="es-BO"/>
        </w:rPr>
        <w:t xml:space="preserve"> por debajo de 1 </w:t>
      </w:r>
      <w:proofErr w:type="spellStart"/>
      <w:r w:rsidRPr="00E83B36">
        <w:rPr>
          <w:rFonts w:ascii="Verdana" w:eastAsia="Times New Roman" w:hAnsi="Verdana" w:cs="Times New Roman"/>
          <w:sz w:val="20"/>
          <w:szCs w:val="20"/>
          <w:lang w:eastAsia="es-BO"/>
        </w:rPr>
        <w:t>mM</w:t>
      </w:r>
      <w:proofErr w:type="spellEnd"/>
      <w:r w:rsidRPr="00E83B36">
        <w:rPr>
          <w:rFonts w:ascii="Verdana" w:eastAsia="Times New Roman" w:hAnsi="Verdana" w:cs="Times New Roman"/>
          <w:sz w:val="20"/>
          <w:szCs w:val="20"/>
          <w:lang w:eastAsia="es-BO"/>
        </w:rPr>
        <w:t xml:space="preserve">/L. Estos niveles son considerados no tóxicos. Es interesante señalar que, a pesar de una dieta estricta de 1000 calorías en diabéticas gestantes, el peso promedio del neonato fue 3463 g para la mujer con </w:t>
      </w:r>
      <w:proofErr w:type="spellStart"/>
      <w:r w:rsidRPr="00E83B36">
        <w:rPr>
          <w:rFonts w:ascii="Verdana" w:eastAsia="Times New Roman" w:hAnsi="Verdana" w:cs="Times New Roman"/>
          <w:sz w:val="20"/>
          <w:szCs w:val="20"/>
          <w:lang w:eastAsia="es-BO"/>
        </w:rPr>
        <w:t>cetonuria</w:t>
      </w:r>
      <w:proofErr w:type="spellEnd"/>
      <w:r w:rsidRPr="00E83B36">
        <w:rPr>
          <w:rFonts w:ascii="Verdana" w:eastAsia="Times New Roman" w:hAnsi="Verdana" w:cs="Times New Roman"/>
          <w:sz w:val="20"/>
          <w:szCs w:val="20"/>
          <w:lang w:eastAsia="es-BO"/>
        </w:rPr>
        <w:t xml:space="preserve"> y 3389 g para la mujer sin </w:t>
      </w:r>
      <w:proofErr w:type="spellStart"/>
      <w:r w:rsidRPr="00E83B36">
        <w:rPr>
          <w:rFonts w:ascii="Verdana" w:eastAsia="Times New Roman" w:hAnsi="Verdana" w:cs="Times New Roman"/>
          <w:sz w:val="20"/>
          <w:szCs w:val="20"/>
          <w:lang w:eastAsia="es-BO"/>
        </w:rPr>
        <w:t>cetonuria</w:t>
      </w:r>
      <w:proofErr w:type="spellEnd"/>
      <w:r w:rsidRPr="00E83B36">
        <w:rPr>
          <w:rFonts w:ascii="Verdana" w:eastAsia="Times New Roman" w:hAnsi="Verdana" w:cs="Times New Roman"/>
          <w:sz w:val="20"/>
          <w:szCs w:val="20"/>
          <w:lang w:eastAsia="es-BO"/>
        </w:rPr>
        <w:t>. Esto contrastaba con el peso al nacer de 2908 a 3109 g de las mujeres normales con dieta de 1600 calorías. No hubo consecuencias indeseables en</w:t>
      </w:r>
      <w:r w:rsidRPr="00E83B36">
        <w:rPr>
          <w:rFonts w:ascii="Verdana" w:eastAsia="Times New Roman" w:hAnsi="Verdana" w:cs="Times New Roman"/>
          <w:b/>
          <w:bCs/>
          <w:sz w:val="20"/>
          <w:szCs w:val="20"/>
          <w:lang w:eastAsia="es-BO"/>
        </w:rPr>
        <w:t xml:space="preserve"> </w:t>
      </w:r>
      <w:r w:rsidRPr="00E83B36">
        <w:rPr>
          <w:rFonts w:ascii="Verdana" w:eastAsia="Times New Roman" w:hAnsi="Verdana" w:cs="Times New Roman"/>
          <w:sz w:val="20"/>
          <w:szCs w:val="20"/>
          <w:lang w:eastAsia="es-BO"/>
        </w:rPr>
        <w:t xml:space="preserve">los neonatos de las madres </w:t>
      </w:r>
      <w:proofErr w:type="spellStart"/>
      <w:r w:rsidRPr="00E83B36">
        <w:rPr>
          <w:rFonts w:ascii="Verdana" w:eastAsia="Times New Roman" w:hAnsi="Verdana" w:cs="Times New Roman"/>
          <w:sz w:val="20"/>
          <w:szCs w:val="20"/>
          <w:lang w:eastAsia="es-BO"/>
        </w:rPr>
        <w:t>cetonúricas</w:t>
      </w:r>
      <w:proofErr w:type="spellEnd"/>
      <w:r w:rsidRPr="00E83B36">
        <w:rPr>
          <w:rFonts w:ascii="Verdana" w:eastAsia="Times New Roman" w:hAnsi="Verdana" w:cs="Times New Roman"/>
          <w:sz w:val="20"/>
          <w:szCs w:val="20"/>
          <w:lang w:eastAsia="es-BO"/>
        </w:rPr>
        <w:t>.</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C. Proteínas</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Son necesarias a partir de la semana 20 de gestación en una proporción de 1 g /kg peso ideal más un suplemento de 20 g por día. Esto hace un requerimiento diario de 80 g de proteína para una mujer normal de 60 kg.</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Para una adolescente, una desnutrida o con embarazo</w:t>
      </w:r>
      <w:r w:rsidRPr="00E83B36">
        <w:rPr>
          <w:rFonts w:ascii="Verdana" w:eastAsia="Times New Roman" w:hAnsi="Verdana" w:cs="Times New Roman"/>
          <w:b/>
          <w:bCs/>
          <w:sz w:val="20"/>
          <w:szCs w:val="20"/>
          <w:lang w:eastAsia="es-BO"/>
        </w:rPr>
        <w:t xml:space="preserve"> </w:t>
      </w:r>
      <w:r w:rsidRPr="00E83B36">
        <w:rPr>
          <w:rFonts w:ascii="Verdana" w:eastAsia="Times New Roman" w:hAnsi="Verdana" w:cs="Times New Roman"/>
          <w:sz w:val="20"/>
          <w:szCs w:val="20"/>
          <w:lang w:eastAsia="es-BO"/>
        </w:rPr>
        <w:t xml:space="preserve">múltiple, los requerimientos proteicos no deben ser menores de 100 g al día y es mejor </w:t>
      </w:r>
      <w:proofErr w:type="spellStart"/>
      <w:r w:rsidRPr="00E83B36">
        <w:rPr>
          <w:rFonts w:ascii="Verdana" w:eastAsia="Times New Roman" w:hAnsi="Verdana" w:cs="Times New Roman"/>
          <w:sz w:val="20"/>
          <w:szCs w:val="20"/>
          <w:lang w:eastAsia="es-BO"/>
        </w:rPr>
        <w:t>proporciónarselos</w:t>
      </w:r>
      <w:proofErr w:type="spellEnd"/>
      <w:r w:rsidRPr="00E83B36">
        <w:rPr>
          <w:rFonts w:ascii="Verdana" w:eastAsia="Times New Roman" w:hAnsi="Verdana" w:cs="Times New Roman"/>
          <w:sz w:val="20"/>
          <w:szCs w:val="20"/>
          <w:lang w:eastAsia="es-BO"/>
        </w:rPr>
        <w:t xml:space="preserve"> al principio del embarazo.</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Cuando se ingiere proteína, debe enseñársele a la paciente que las carnes rojas contienen grasa animal (no saturada). Particularmente rica en grasa es la carne de cerdo y de pato. Es preferible la ingesta de carne blanca pollo y pescado), el queso y la leche con bajo contenido</w:t>
      </w:r>
      <w:r w:rsidRPr="00E83B36">
        <w:rPr>
          <w:rFonts w:ascii="Verdana" w:eastAsia="Times New Roman" w:hAnsi="Verdana" w:cs="Times New Roman"/>
          <w:b/>
          <w:bCs/>
          <w:sz w:val="20"/>
          <w:szCs w:val="20"/>
          <w:lang w:eastAsia="es-BO"/>
        </w:rPr>
        <w:t xml:space="preserve"> </w:t>
      </w:r>
      <w:r w:rsidRPr="00E83B36">
        <w:rPr>
          <w:rFonts w:ascii="Verdana" w:eastAsia="Times New Roman" w:hAnsi="Verdana" w:cs="Times New Roman"/>
          <w:sz w:val="20"/>
          <w:szCs w:val="20"/>
          <w:lang w:eastAsia="es-BO"/>
        </w:rPr>
        <w:t>de grasa, y las proteínas vegetales (</w:t>
      </w:r>
      <w:proofErr w:type="spellStart"/>
      <w:r w:rsidRPr="00E83B36">
        <w:rPr>
          <w:rFonts w:ascii="Verdana" w:eastAsia="Times New Roman" w:hAnsi="Verdana" w:cs="Times New Roman"/>
          <w:sz w:val="20"/>
          <w:szCs w:val="20"/>
          <w:lang w:eastAsia="es-BO"/>
        </w:rPr>
        <w:t>tarwi</w:t>
      </w:r>
      <w:proofErr w:type="spellEnd"/>
      <w:r w:rsidRPr="00E83B36">
        <w:rPr>
          <w:rFonts w:ascii="Verdana" w:eastAsia="Times New Roman" w:hAnsi="Verdana" w:cs="Times New Roman"/>
          <w:sz w:val="20"/>
          <w:szCs w:val="20"/>
          <w:lang w:eastAsia="es-BO"/>
        </w:rPr>
        <w:t>, soya, frijol).</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D. Calcio</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Su ingestión debe aumentarse a 1,5 g/día a partir de la semana 20 de gestación y durante el periodo de lactancia. Si no hay </w:t>
      </w:r>
      <w:proofErr w:type="spellStart"/>
      <w:r w:rsidRPr="00E83B36">
        <w:rPr>
          <w:rFonts w:ascii="Verdana" w:eastAsia="Times New Roman" w:hAnsi="Verdana" w:cs="Times New Roman"/>
          <w:sz w:val="20"/>
          <w:szCs w:val="20"/>
          <w:lang w:eastAsia="es-BO"/>
        </w:rPr>
        <w:t>suplementación</w:t>
      </w:r>
      <w:proofErr w:type="spellEnd"/>
      <w:r w:rsidRPr="00E83B36">
        <w:rPr>
          <w:rFonts w:ascii="Verdana" w:eastAsia="Times New Roman" w:hAnsi="Verdana" w:cs="Times New Roman"/>
          <w:sz w:val="20"/>
          <w:szCs w:val="20"/>
          <w:lang w:eastAsia="es-BO"/>
        </w:rPr>
        <w:t xml:space="preserve"> de calcio en la dieta, el feto y el bebe lactante lo obtendría a costa de desmineralizar el esqueleto materno.</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lastRenderedPageBreak/>
        <w:t xml:space="preserve">La leche de vaca comúnmente contiene los requerimientos de calcio, vitamina D y proteína, pero no es un alimento aceptable para todas las mujeres. La deficiencia de lactasa es común en ciertos grupos étnicos (asiáticos, africanos y del mediterráneo) y se incrementa con la edad. La distensión abdominal, dolores abdominales, flatulencia y diarrea después de la ingesta de leche son </w:t>
      </w:r>
      <w:proofErr w:type="gramStart"/>
      <w:r w:rsidRPr="00E83B36">
        <w:rPr>
          <w:rFonts w:ascii="Verdana" w:eastAsia="Times New Roman" w:hAnsi="Verdana" w:cs="Times New Roman"/>
          <w:sz w:val="20"/>
          <w:szCs w:val="20"/>
          <w:lang w:eastAsia="es-BO"/>
        </w:rPr>
        <w:t>características</w:t>
      </w:r>
      <w:proofErr w:type="gramEnd"/>
      <w:r w:rsidRPr="00E83B36">
        <w:rPr>
          <w:rFonts w:ascii="Verdana" w:eastAsia="Times New Roman" w:hAnsi="Verdana" w:cs="Times New Roman"/>
          <w:sz w:val="20"/>
          <w:szCs w:val="20"/>
          <w:lang w:eastAsia="es-BO"/>
        </w:rPr>
        <w:t xml:space="preserve"> de este desorden. Otras alternativas a la leche son: queso, yogurt y leches especiales sin lactosa, la leche de soya fortificada, el pescado con hueso en conserva (ej. salmón y sardina) y las hojas de vegetales verdes.</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E. Hierro</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Se </w:t>
      </w:r>
      <w:proofErr w:type="spellStart"/>
      <w:r w:rsidRPr="00E83B36">
        <w:rPr>
          <w:rFonts w:ascii="Verdana" w:eastAsia="Times New Roman" w:hAnsi="Verdana" w:cs="Times New Roman"/>
          <w:sz w:val="20"/>
          <w:szCs w:val="20"/>
          <w:lang w:eastAsia="es-BO"/>
        </w:rPr>
        <w:t>recomiencla</w:t>
      </w:r>
      <w:proofErr w:type="spellEnd"/>
      <w:r w:rsidRPr="00E83B36">
        <w:rPr>
          <w:rFonts w:ascii="Verdana" w:eastAsia="Times New Roman" w:hAnsi="Verdana" w:cs="Times New Roman"/>
          <w:sz w:val="20"/>
          <w:szCs w:val="20"/>
          <w:lang w:eastAsia="es-BO"/>
        </w:rPr>
        <w:t xml:space="preserve"> suplemento de 30 mg de hierro elemental al día a partir de la semana 20 de gestación y mientras dure el periodo de lactancia. En pacientes anémicas y con embarazo múltiple, los requerimientos son de 60 a 120 mg/día desde los primeros meses del embarazo. La anemia por deficiencia de hierro se define como una concentración de hemoglobina menor de 11 g/</w:t>
      </w:r>
      <w:proofErr w:type="spellStart"/>
      <w:r w:rsidRPr="00E83B36">
        <w:rPr>
          <w:rFonts w:ascii="Verdana" w:eastAsia="Times New Roman" w:hAnsi="Verdana" w:cs="Times New Roman"/>
          <w:sz w:val="20"/>
          <w:szCs w:val="20"/>
          <w:lang w:eastAsia="es-BO"/>
        </w:rPr>
        <w:t>dL</w:t>
      </w:r>
      <w:proofErr w:type="spellEnd"/>
      <w:r w:rsidRPr="00E83B36">
        <w:rPr>
          <w:rFonts w:ascii="Verdana" w:eastAsia="Times New Roman" w:hAnsi="Verdana" w:cs="Times New Roman"/>
          <w:sz w:val="20"/>
          <w:szCs w:val="20"/>
          <w:lang w:eastAsia="es-BO"/>
        </w:rPr>
        <w:t xml:space="preserve"> (</w:t>
      </w:r>
      <w:proofErr w:type="spellStart"/>
      <w:r w:rsidRPr="00E83B36">
        <w:rPr>
          <w:rFonts w:ascii="Verdana" w:eastAsia="Times New Roman" w:hAnsi="Verdana" w:cs="Times New Roman"/>
          <w:sz w:val="20"/>
          <w:szCs w:val="20"/>
          <w:lang w:eastAsia="es-BO"/>
        </w:rPr>
        <w:t>hematócrito</w:t>
      </w:r>
      <w:proofErr w:type="spellEnd"/>
      <w:r w:rsidRPr="00E83B36">
        <w:rPr>
          <w:rFonts w:ascii="Verdana" w:eastAsia="Times New Roman" w:hAnsi="Verdana" w:cs="Times New Roman"/>
          <w:sz w:val="20"/>
          <w:szCs w:val="20"/>
          <w:lang w:eastAsia="es-BO"/>
        </w:rPr>
        <w:t xml:space="preserve"> &lt; 33%) durante el primer y tercer trimestres, y una concentración de hemoglobina menor de 10,5 g/dl, (</w:t>
      </w:r>
      <w:proofErr w:type="spellStart"/>
      <w:r w:rsidRPr="00E83B36">
        <w:rPr>
          <w:rFonts w:ascii="Verdana" w:eastAsia="Times New Roman" w:hAnsi="Verdana" w:cs="Times New Roman"/>
          <w:sz w:val="20"/>
          <w:szCs w:val="20"/>
          <w:lang w:eastAsia="es-BO"/>
        </w:rPr>
        <w:t>hematócrito</w:t>
      </w:r>
      <w:proofErr w:type="spellEnd"/>
      <w:r w:rsidRPr="00E83B36">
        <w:rPr>
          <w:rFonts w:ascii="Verdana" w:eastAsia="Times New Roman" w:hAnsi="Verdana" w:cs="Times New Roman"/>
          <w:sz w:val="20"/>
          <w:szCs w:val="20"/>
          <w:lang w:eastAsia="es-BO"/>
        </w:rPr>
        <w:t xml:space="preserve"> &lt; 32%) durante el segundo trimestre. Las mujeres que toman dosis terapéuticas de hierro deben ser suplementadas con 15 mg de zinc y 2 mg de cobre, ya que los altos niveles de hierro pueden interferir en la absorción y utilización de estos nutrientes.</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Los alimentos particularmente ricos en hierro son la carne de res, el pollo, el pescado, las legumbres, los vegetales verdes, el hígado, el bazo, la sangre, el corazón y los riñones. La proteína animal facilita la absorción de hierro del intestino, al igual que el ácido ascórbico, y sus efectos son aditivos. Los alimentos cocinados en ollas de fierro contienen significativo contenido de tal elemento.</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El té y el café </w:t>
      </w:r>
      <w:proofErr w:type="gramStart"/>
      <w:r w:rsidRPr="00E83B36">
        <w:rPr>
          <w:rFonts w:ascii="Verdana" w:eastAsia="Times New Roman" w:hAnsi="Verdana" w:cs="Times New Roman"/>
          <w:sz w:val="20"/>
          <w:szCs w:val="20"/>
          <w:lang w:eastAsia="es-BO"/>
        </w:rPr>
        <w:t>puede</w:t>
      </w:r>
      <w:proofErr w:type="gramEnd"/>
      <w:r w:rsidRPr="00E83B36">
        <w:rPr>
          <w:rFonts w:ascii="Verdana" w:eastAsia="Times New Roman" w:hAnsi="Verdana" w:cs="Times New Roman"/>
          <w:sz w:val="20"/>
          <w:szCs w:val="20"/>
          <w:lang w:eastAsia="es-BO"/>
        </w:rPr>
        <w:t xml:space="preserve"> unirse al hierro e impedir su absorción en el intestino, por lo que debe evitarse su ingesta durante las comidas. Las grandes dosis de sales de calcio y magnesio también disminuyen la absorción de hierro.</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F. Acido fólico</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La ingesta inadecuada de </w:t>
      </w:r>
      <w:proofErr w:type="spellStart"/>
      <w:r w:rsidRPr="00E83B36">
        <w:rPr>
          <w:rFonts w:ascii="Verdana" w:eastAsia="Times New Roman" w:hAnsi="Verdana" w:cs="Times New Roman"/>
          <w:sz w:val="20"/>
          <w:szCs w:val="20"/>
          <w:lang w:eastAsia="es-BO"/>
        </w:rPr>
        <w:t>folato</w:t>
      </w:r>
      <w:proofErr w:type="spellEnd"/>
      <w:r w:rsidRPr="00E83B36">
        <w:rPr>
          <w:rFonts w:ascii="Verdana" w:eastAsia="Times New Roman" w:hAnsi="Verdana" w:cs="Times New Roman"/>
          <w:sz w:val="20"/>
          <w:szCs w:val="20"/>
          <w:lang w:eastAsia="es-BO"/>
        </w:rPr>
        <w:t xml:space="preserve"> puede ocasionar anemia </w:t>
      </w:r>
      <w:proofErr w:type="spellStart"/>
      <w:r w:rsidRPr="00E83B36">
        <w:rPr>
          <w:rFonts w:ascii="Verdana" w:eastAsia="Times New Roman" w:hAnsi="Verdana" w:cs="Times New Roman"/>
          <w:sz w:val="20"/>
          <w:szCs w:val="20"/>
          <w:lang w:eastAsia="es-BO"/>
        </w:rPr>
        <w:t>megaloblástica</w:t>
      </w:r>
      <w:proofErr w:type="spellEnd"/>
      <w:r w:rsidRPr="00E83B36">
        <w:rPr>
          <w:rFonts w:ascii="Verdana" w:eastAsia="Times New Roman" w:hAnsi="Verdana" w:cs="Times New Roman"/>
          <w:sz w:val="20"/>
          <w:szCs w:val="20"/>
          <w:lang w:eastAsia="es-BO"/>
        </w:rPr>
        <w:t xml:space="preserve">. La ingesta recomendada de </w:t>
      </w:r>
      <w:proofErr w:type="spellStart"/>
      <w:r w:rsidRPr="00E83B36">
        <w:rPr>
          <w:rFonts w:ascii="Verdana" w:eastAsia="Times New Roman" w:hAnsi="Verdana" w:cs="Times New Roman"/>
          <w:sz w:val="20"/>
          <w:szCs w:val="20"/>
          <w:lang w:eastAsia="es-BO"/>
        </w:rPr>
        <w:t>folato</w:t>
      </w:r>
      <w:proofErr w:type="spellEnd"/>
      <w:r w:rsidRPr="00E83B36">
        <w:rPr>
          <w:rFonts w:ascii="Verdana" w:eastAsia="Times New Roman" w:hAnsi="Verdana" w:cs="Times New Roman"/>
          <w:sz w:val="20"/>
          <w:szCs w:val="20"/>
          <w:lang w:eastAsia="es-BO"/>
        </w:rPr>
        <w:t xml:space="preserve"> aumenta en el embarazo de 200 a 400 </w:t>
      </w:r>
      <w:proofErr w:type="spellStart"/>
      <w:r w:rsidRPr="00E83B36">
        <w:rPr>
          <w:rFonts w:ascii="Verdana" w:eastAsia="Times New Roman" w:hAnsi="Verdana" w:cs="Times New Roman"/>
          <w:sz w:val="20"/>
          <w:szCs w:val="20"/>
          <w:lang w:eastAsia="es-BO"/>
        </w:rPr>
        <w:t>ug</w:t>
      </w:r>
      <w:proofErr w:type="spellEnd"/>
      <w:r w:rsidRPr="00E83B36">
        <w:rPr>
          <w:rFonts w:ascii="Verdana" w:eastAsia="Times New Roman" w:hAnsi="Verdana" w:cs="Times New Roman"/>
          <w:sz w:val="20"/>
          <w:szCs w:val="20"/>
          <w:lang w:eastAsia="es-BO"/>
        </w:rPr>
        <w:t xml:space="preserve"> por día. Aunque es posible cumplir estos requerimientos a través de una dieta bien seleccionada, algunas mujeres de grupos en alto riesgo nutricional, pueden requerir </w:t>
      </w:r>
      <w:proofErr w:type="spellStart"/>
      <w:r w:rsidRPr="00E83B36">
        <w:rPr>
          <w:rFonts w:ascii="Verdana" w:eastAsia="Times New Roman" w:hAnsi="Verdana" w:cs="Times New Roman"/>
          <w:sz w:val="20"/>
          <w:szCs w:val="20"/>
          <w:lang w:eastAsia="es-BO"/>
        </w:rPr>
        <w:t>suplementación</w:t>
      </w:r>
      <w:proofErr w:type="spellEnd"/>
      <w:r w:rsidRPr="00E83B36">
        <w:rPr>
          <w:rFonts w:ascii="Verdana" w:eastAsia="Times New Roman" w:hAnsi="Verdana" w:cs="Times New Roman"/>
          <w:sz w:val="20"/>
          <w:szCs w:val="20"/>
          <w:lang w:eastAsia="es-BO"/>
        </w:rPr>
        <w:t xml:space="preserve"> de hasta 300 </w:t>
      </w:r>
      <w:proofErr w:type="spellStart"/>
      <w:r w:rsidRPr="00E83B36">
        <w:rPr>
          <w:rFonts w:ascii="Verdana" w:eastAsia="Times New Roman" w:hAnsi="Verdana" w:cs="Times New Roman"/>
          <w:sz w:val="20"/>
          <w:szCs w:val="20"/>
          <w:lang w:eastAsia="es-BO"/>
        </w:rPr>
        <w:t>ug</w:t>
      </w:r>
      <w:proofErr w:type="spellEnd"/>
      <w:r w:rsidRPr="00E83B36">
        <w:rPr>
          <w:rFonts w:ascii="Verdana" w:eastAsia="Times New Roman" w:hAnsi="Verdana" w:cs="Times New Roman"/>
          <w:sz w:val="20"/>
          <w:szCs w:val="20"/>
          <w:lang w:eastAsia="es-BO"/>
        </w:rPr>
        <w:t xml:space="preserve"> de </w:t>
      </w:r>
      <w:proofErr w:type="spellStart"/>
      <w:r w:rsidRPr="00E83B36">
        <w:rPr>
          <w:rFonts w:ascii="Verdana" w:eastAsia="Times New Roman" w:hAnsi="Verdana" w:cs="Times New Roman"/>
          <w:sz w:val="20"/>
          <w:szCs w:val="20"/>
          <w:lang w:eastAsia="es-BO"/>
        </w:rPr>
        <w:t>folato</w:t>
      </w:r>
      <w:proofErr w:type="spellEnd"/>
      <w:r w:rsidRPr="00E83B36">
        <w:rPr>
          <w:rFonts w:ascii="Verdana" w:eastAsia="Times New Roman" w:hAnsi="Verdana" w:cs="Times New Roman"/>
          <w:sz w:val="20"/>
          <w:szCs w:val="20"/>
          <w:lang w:eastAsia="es-BO"/>
        </w:rPr>
        <w:t xml:space="preserve">. Son ricos en </w:t>
      </w:r>
      <w:proofErr w:type="spellStart"/>
      <w:r w:rsidRPr="00E83B36">
        <w:rPr>
          <w:rFonts w:ascii="Verdana" w:eastAsia="Times New Roman" w:hAnsi="Verdana" w:cs="Times New Roman"/>
          <w:sz w:val="20"/>
          <w:szCs w:val="20"/>
          <w:lang w:eastAsia="es-BO"/>
        </w:rPr>
        <w:t>folato</w:t>
      </w:r>
      <w:proofErr w:type="spellEnd"/>
      <w:r w:rsidRPr="00E83B36">
        <w:rPr>
          <w:rFonts w:ascii="Verdana" w:eastAsia="Times New Roman" w:hAnsi="Verdana" w:cs="Times New Roman"/>
          <w:sz w:val="20"/>
          <w:szCs w:val="20"/>
          <w:lang w:eastAsia="es-BO"/>
        </w:rPr>
        <w:t xml:space="preserve"> los huevos, las hojas de vegetales, naranjas, legumbres y germen de trigo. Un estudio de Gran Bretaña ha reportado que la </w:t>
      </w:r>
      <w:proofErr w:type="spellStart"/>
      <w:r w:rsidRPr="00E83B36">
        <w:rPr>
          <w:rFonts w:ascii="Verdana" w:eastAsia="Times New Roman" w:hAnsi="Verdana" w:cs="Times New Roman"/>
          <w:sz w:val="20"/>
          <w:szCs w:val="20"/>
          <w:lang w:eastAsia="es-BO"/>
        </w:rPr>
        <w:t>suplementación</w:t>
      </w:r>
      <w:proofErr w:type="spellEnd"/>
      <w:r w:rsidRPr="00E83B36">
        <w:rPr>
          <w:rFonts w:ascii="Verdana" w:eastAsia="Times New Roman" w:hAnsi="Verdana" w:cs="Times New Roman"/>
          <w:sz w:val="20"/>
          <w:szCs w:val="20"/>
          <w:lang w:eastAsia="es-BO"/>
        </w:rPr>
        <w:t xml:space="preserve"> de </w:t>
      </w:r>
      <w:proofErr w:type="spellStart"/>
      <w:r w:rsidRPr="00E83B36">
        <w:rPr>
          <w:rFonts w:ascii="Verdana" w:eastAsia="Times New Roman" w:hAnsi="Verdana" w:cs="Times New Roman"/>
          <w:sz w:val="20"/>
          <w:szCs w:val="20"/>
          <w:lang w:eastAsia="es-BO"/>
        </w:rPr>
        <w:t>folato</w:t>
      </w:r>
      <w:proofErr w:type="spellEnd"/>
      <w:r w:rsidRPr="00E83B36">
        <w:rPr>
          <w:rFonts w:ascii="Verdana" w:eastAsia="Times New Roman" w:hAnsi="Verdana" w:cs="Times New Roman"/>
          <w:sz w:val="20"/>
          <w:szCs w:val="20"/>
          <w:lang w:eastAsia="es-BO"/>
        </w:rPr>
        <w:t xml:space="preserve"> antes de la concepción y temprano durante el embarazo redujo substancialmente el riesgo de recurrencia de defecto del tubo</w:t>
      </w:r>
      <w:r w:rsidRPr="00E83B36">
        <w:rPr>
          <w:rFonts w:ascii="Verdana" w:eastAsia="Times New Roman" w:hAnsi="Verdana" w:cs="Times New Roman"/>
          <w:b/>
          <w:bCs/>
          <w:sz w:val="20"/>
          <w:szCs w:val="20"/>
          <w:lang w:eastAsia="es-BO"/>
        </w:rPr>
        <w:t xml:space="preserve"> </w:t>
      </w:r>
      <w:r w:rsidRPr="00E83B36">
        <w:rPr>
          <w:rFonts w:ascii="Verdana" w:eastAsia="Times New Roman" w:hAnsi="Verdana" w:cs="Times New Roman"/>
          <w:sz w:val="20"/>
          <w:szCs w:val="20"/>
          <w:lang w:eastAsia="es-BO"/>
        </w:rPr>
        <w:t xml:space="preserve">neural; debe recibir suplemento de ácido fólico que contenga 4 mg al día empezando por lo menos 4 semanas antes de la concepción y durante los primeros tres meses del embarazo23. Las </w:t>
      </w:r>
      <w:proofErr w:type="spellStart"/>
      <w:r w:rsidRPr="00E83B36">
        <w:rPr>
          <w:rFonts w:ascii="Verdana" w:eastAsia="Times New Roman" w:hAnsi="Verdana" w:cs="Times New Roman"/>
          <w:sz w:val="20"/>
          <w:szCs w:val="20"/>
          <w:lang w:eastAsia="es-BO"/>
        </w:rPr>
        <w:t>multivitaminas</w:t>
      </w:r>
      <w:proofErr w:type="spellEnd"/>
      <w:r w:rsidRPr="00E83B36">
        <w:rPr>
          <w:rFonts w:ascii="Verdana" w:eastAsia="Times New Roman" w:hAnsi="Verdana" w:cs="Times New Roman"/>
          <w:sz w:val="20"/>
          <w:szCs w:val="20"/>
          <w:lang w:eastAsia="es-BO"/>
        </w:rPr>
        <w:t xml:space="preserve"> que contienen </w:t>
      </w:r>
      <w:proofErr w:type="spellStart"/>
      <w:r w:rsidRPr="00E83B36">
        <w:rPr>
          <w:rFonts w:ascii="Verdana" w:eastAsia="Times New Roman" w:hAnsi="Verdana" w:cs="Times New Roman"/>
          <w:sz w:val="20"/>
          <w:szCs w:val="20"/>
          <w:lang w:eastAsia="es-BO"/>
        </w:rPr>
        <w:t>folato</w:t>
      </w:r>
      <w:proofErr w:type="spellEnd"/>
      <w:r w:rsidRPr="00E83B36">
        <w:rPr>
          <w:rFonts w:ascii="Verdana" w:eastAsia="Times New Roman" w:hAnsi="Verdana" w:cs="Times New Roman"/>
          <w:sz w:val="20"/>
          <w:szCs w:val="20"/>
          <w:lang w:eastAsia="es-BO"/>
        </w:rPr>
        <w:t xml:space="preserve"> no deben ser empleadas, ya que las cantidades excesivas de las otras vitaminas que se ingieren pueden ser dañinas (tal como la vitamina A). El Centro de Control de Enfermedades actualmente recomienda </w:t>
      </w:r>
      <w:r w:rsidRPr="00E83B36">
        <w:rPr>
          <w:rFonts w:ascii="Verdana" w:eastAsia="Times New Roman" w:hAnsi="Verdana" w:cs="Times New Roman"/>
          <w:sz w:val="20"/>
          <w:szCs w:val="20"/>
          <w:lang w:eastAsia="es-BO"/>
        </w:rPr>
        <w:lastRenderedPageBreak/>
        <w:t xml:space="preserve">que toda mujer en edad reproductiva </w:t>
      </w:r>
      <w:proofErr w:type="gramStart"/>
      <w:r w:rsidRPr="00E83B36">
        <w:rPr>
          <w:rFonts w:ascii="Verdana" w:eastAsia="Times New Roman" w:hAnsi="Verdana" w:cs="Times New Roman"/>
          <w:sz w:val="20"/>
          <w:szCs w:val="20"/>
          <w:lang w:eastAsia="es-BO"/>
        </w:rPr>
        <w:t>debe</w:t>
      </w:r>
      <w:proofErr w:type="gramEnd"/>
      <w:r w:rsidRPr="00E83B36">
        <w:rPr>
          <w:rFonts w:ascii="Verdana" w:eastAsia="Times New Roman" w:hAnsi="Verdana" w:cs="Times New Roman"/>
          <w:sz w:val="20"/>
          <w:szCs w:val="20"/>
          <w:lang w:eastAsia="es-BO"/>
        </w:rPr>
        <w:t xml:space="preserve"> ser aconsejada para que consuma por lo menos 400 </w:t>
      </w:r>
      <w:proofErr w:type="spellStart"/>
      <w:r w:rsidRPr="00E83B36">
        <w:rPr>
          <w:rFonts w:ascii="Verdana" w:eastAsia="Times New Roman" w:hAnsi="Verdana" w:cs="Times New Roman"/>
          <w:sz w:val="20"/>
          <w:szCs w:val="20"/>
          <w:lang w:eastAsia="es-BO"/>
        </w:rPr>
        <w:t>ug</w:t>
      </w:r>
      <w:proofErr w:type="spellEnd"/>
      <w:r w:rsidRPr="00E83B36">
        <w:rPr>
          <w:rFonts w:ascii="Verdana" w:eastAsia="Times New Roman" w:hAnsi="Verdana" w:cs="Times New Roman"/>
          <w:sz w:val="20"/>
          <w:szCs w:val="20"/>
          <w:lang w:eastAsia="es-BO"/>
        </w:rPr>
        <w:t xml:space="preserve"> de </w:t>
      </w:r>
      <w:proofErr w:type="spellStart"/>
      <w:r w:rsidRPr="00E83B36">
        <w:rPr>
          <w:rFonts w:ascii="Verdana" w:eastAsia="Times New Roman" w:hAnsi="Verdana" w:cs="Times New Roman"/>
          <w:sz w:val="20"/>
          <w:szCs w:val="20"/>
          <w:lang w:eastAsia="es-BO"/>
        </w:rPr>
        <w:t>folato</w:t>
      </w:r>
      <w:proofErr w:type="spellEnd"/>
      <w:r w:rsidRPr="00E83B36">
        <w:rPr>
          <w:rFonts w:ascii="Verdana" w:eastAsia="Times New Roman" w:hAnsi="Verdana" w:cs="Times New Roman"/>
          <w:sz w:val="20"/>
          <w:szCs w:val="20"/>
          <w:lang w:eastAsia="es-BO"/>
        </w:rPr>
        <w:t xml:space="preserve"> al dia</w:t>
      </w:r>
      <w:r w:rsidRPr="00E83B36">
        <w:rPr>
          <w:rFonts w:ascii="Verdana" w:eastAsia="Times New Roman" w:hAnsi="Verdana" w:cs="Times New Roman"/>
          <w:sz w:val="20"/>
          <w:szCs w:val="20"/>
          <w:vertAlign w:val="superscript"/>
          <w:lang w:eastAsia="es-BO"/>
        </w:rPr>
        <w:t>24</w:t>
      </w:r>
      <w:r w:rsidRPr="00E83B36">
        <w:rPr>
          <w:rFonts w:ascii="Verdana" w:eastAsia="Times New Roman" w:hAnsi="Verdana" w:cs="Times New Roman"/>
          <w:sz w:val="20"/>
          <w:szCs w:val="20"/>
          <w:lang w:eastAsia="es-BO"/>
        </w:rPr>
        <w:t>.</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G. Vitaminas y Minerales</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Los granos refinados tienden a remover el zinc, la </w:t>
      </w:r>
      <w:proofErr w:type="spellStart"/>
      <w:r w:rsidRPr="00E83B36">
        <w:rPr>
          <w:rFonts w:ascii="Verdana" w:eastAsia="Times New Roman" w:hAnsi="Verdana" w:cs="Times New Roman"/>
          <w:sz w:val="20"/>
          <w:szCs w:val="20"/>
          <w:lang w:eastAsia="es-BO"/>
        </w:rPr>
        <w:t>piridoxina</w:t>
      </w:r>
      <w:proofErr w:type="spellEnd"/>
      <w:r w:rsidRPr="00E83B36">
        <w:rPr>
          <w:rFonts w:ascii="Verdana" w:eastAsia="Times New Roman" w:hAnsi="Verdana" w:cs="Times New Roman"/>
          <w:sz w:val="20"/>
          <w:szCs w:val="20"/>
          <w:lang w:eastAsia="es-BO"/>
        </w:rPr>
        <w:t xml:space="preserve"> (Vitamina B6), el magnesio y la vitamina E. Estos nutrientes son esenciales durante el embarazo y no son reemplazados por el enriquecimiento de los alimentos. Al alentar el uso de granos no refinados se puede incrementar la ingesta de estas vitaminas y minerales. Además, los granos enteros son excelentes fuentes de fibra alimentaria. Otras fuentes buenas de zinc y </w:t>
      </w:r>
      <w:proofErr w:type="spellStart"/>
      <w:r w:rsidRPr="00E83B36">
        <w:rPr>
          <w:rFonts w:ascii="Verdana" w:eastAsia="Times New Roman" w:hAnsi="Verdana" w:cs="Times New Roman"/>
          <w:sz w:val="20"/>
          <w:szCs w:val="20"/>
          <w:lang w:eastAsia="es-BO"/>
        </w:rPr>
        <w:t>piridoxina</w:t>
      </w:r>
      <w:proofErr w:type="spellEnd"/>
      <w:r w:rsidRPr="00E83B36">
        <w:rPr>
          <w:rFonts w:ascii="Verdana" w:eastAsia="Times New Roman" w:hAnsi="Verdana" w:cs="Times New Roman"/>
          <w:b/>
          <w:bCs/>
          <w:sz w:val="20"/>
          <w:szCs w:val="20"/>
          <w:lang w:eastAsia="es-BO"/>
        </w:rPr>
        <w:t xml:space="preserve"> </w:t>
      </w:r>
      <w:r w:rsidRPr="00E83B36">
        <w:rPr>
          <w:rFonts w:ascii="Verdana" w:eastAsia="Times New Roman" w:hAnsi="Verdana" w:cs="Times New Roman"/>
          <w:sz w:val="20"/>
          <w:szCs w:val="20"/>
          <w:lang w:eastAsia="es-BO"/>
        </w:rPr>
        <w:t>incluyen proteína animal y legumbres. El magnesio se encuentra también en las legumbres y vegetales, pero no en las proteínas animales. Las nueces y el aceite vegetal son excelentes fuentes de vitamina E.</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H. Sodio y agua</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Es preferible no comer los alimentos con exceso de sal. La sal yodada es preferible, principalmente en gestantes residentes en zona endémica de bocio. La inyección IM de aceite yodado al comienzo del embarazo se recomienda en estas regiones.</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Se debe aconsejar la ingesta abundante de líquido con escaso o ningún azúcar (&gt; 2L /día) durante la gestación a fin de evitar el estreñimiento. Se debe enseñar a la gestante a mantener sus hábitos evacuatorios intestinales a </w:t>
      </w:r>
      <w:proofErr w:type="spellStart"/>
      <w:r w:rsidRPr="00E83B36">
        <w:rPr>
          <w:rFonts w:ascii="Verdana" w:eastAsia="Times New Roman" w:hAnsi="Verdana" w:cs="Times New Roman"/>
          <w:sz w:val="20"/>
          <w:szCs w:val="20"/>
          <w:lang w:eastAsia="es-BO"/>
        </w:rPr>
        <w:t>deteminada</w:t>
      </w:r>
      <w:proofErr w:type="spellEnd"/>
      <w:r w:rsidRPr="00E83B36">
        <w:rPr>
          <w:rFonts w:ascii="Verdana" w:eastAsia="Times New Roman" w:hAnsi="Verdana" w:cs="Times New Roman"/>
          <w:sz w:val="20"/>
          <w:szCs w:val="20"/>
          <w:lang w:eastAsia="es-BO"/>
        </w:rPr>
        <w:t xml:space="preserve"> hora del día. También debe comprender que el retener la orina predispone a las infecciones urinarias.</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3) Ganancia de Peso</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El peso ganado durante el embarazo es un indicador de la cantidad de nutrientes que se le proporciona al feto para su desarrollo. En general, la poca ganancia ponderal puede ocasionar un bebé pequeño, el cual tiene mucho riesgo de enfermar y morir en el primer año de vida. Por otro lado, la ganancia ponderal excesiva tiene un efecto de resistencia a la insulina, la cual puede ocasionar un bebé grande con riesgo de enfermar y morir en la vida </w:t>
      </w:r>
      <w:proofErr w:type="spellStart"/>
      <w:r w:rsidRPr="00E83B36">
        <w:rPr>
          <w:rFonts w:ascii="Verdana" w:eastAsia="Times New Roman" w:hAnsi="Verdana" w:cs="Times New Roman"/>
          <w:sz w:val="20"/>
          <w:szCs w:val="20"/>
          <w:lang w:eastAsia="es-BO"/>
        </w:rPr>
        <w:t>intra</w:t>
      </w:r>
      <w:proofErr w:type="spellEnd"/>
      <w:r w:rsidRPr="00E83B36">
        <w:rPr>
          <w:rFonts w:ascii="Verdana" w:eastAsia="Times New Roman" w:hAnsi="Verdana" w:cs="Times New Roman"/>
          <w:sz w:val="20"/>
          <w:szCs w:val="20"/>
          <w:lang w:eastAsia="es-BO"/>
        </w:rPr>
        <w:t xml:space="preserve"> y extrauterina.</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Times New Roman" w:eastAsia="Times New Roman" w:hAnsi="Times New Roman" w:cs="Times New Roman"/>
          <w:sz w:val="24"/>
          <w:szCs w:val="24"/>
          <w:lang w:eastAsia="es-BO"/>
        </w:rPr>
        <w:t> </w:t>
      </w:r>
    </w:p>
    <w:tbl>
      <w:tblPr>
        <w:tblW w:w="3750" w:type="pct"/>
        <w:jc w:val="center"/>
        <w:tblCellSpacing w:w="0" w:type="dxa"/>
        <w:tblCellMar>
          <w:left w:w="0" w:type="dxa"/>
          <w:right w:w="0" w:type="dxa"/>
        </w:tblCellMar>
        <w:tblLook w:val="04A0"/>
      </w:tblPr>
      <w:tblGrid>
        <w:gridCol w:w="3030"/>
        <w:gridCol w:w="569"/>
        <w:gridCol w:w="3030"/>
      </w:tblGrid>
      <w:tr w:rsidR="00E83B36" w:rsidRPr="00E83B36">
        <w:trPr>
          <w:tblCellSpacing w:w="0" w:type="dxa"/>
          <w:jc w:val="center"/>
        </w:trPr>
        <w:tc>
          <w:tcPr>
            <w:tcW w:w="0" w:type="auto"/>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15"/>
                <w:lang w:eastAsia="es-BO"/>
              </w:rPr>
              <w:t>FIGURA 2.</w:t>
            </w:r>
            <w:r w:rsidRPr="00E83B36">
              <w:rPr>
                <w:rFonts w:ascii="Verdana" w:eastAsia="Times New Roman" w:hAnsi="Verdana" w:cs="Times New Roman"/>
                <w:sz w:val="15"/>
                <w:szCs w:val="15"/>
                <w:lang w:eastAsia="es-BO"/>
              </w:rPr>
              <w:t xml:space="preserve"> </w:t>
            </w:r>
            <w:proofErr w:type="spellStart"/>
            <w:r w:rsidRPr="00E83B36">
              <w:rPr>
                <w:rFonts w:ascii="Verdana" w:eastAsia="Times New Roman" w:hAnsi="Verdana" w:cs="Times New Roman"/>
                <w:sz w:val="15"/>
                <w:szCs w:val="15"/>
                <w:lang w:eastAsia="es-BO"/>
              </w:rPr>
              <w:t>Normograma</w:t>
            </w:r>
            <w:proofErr w:type="spellEnd"/>
            <w:r w:rsidRPr="00E83B36">
              <w:rPr>
                <w:rFonts w:ascii="Verdana" w:eastAsia="Times New Roman" w:hAnsi="Verdana" w:cs="Times New Roman"/>
                <w:sz w:val="15"/>
                <w:szCs w:val="15"/>
                <w:lang w:eastAsia="es-BO"/>
              </w:rPr>
              <w:t xml:space="preserve"> para calcular en porcentaje del peso estándar empleando el peso y la talla materna.</w:t>
            </w:r>
          </w:p>
        </w:tc>
        <w:tc>
          <w:tcPr>
            <w:tcW w:w="500" w:type="pct"/>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p>
        </w:tc>
        <w:tc>
          <w:tcPr>
            <w:tcW w:w="0" w:type="auto"/>
            <w:vAlign w:val="center"/>
            <w:hideMark/>
          </w:tcPr>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15"/>
                <w:lang w:eastAsia="es-BO"/>
              </w:rPr>
              <w:t>FIGURA 3.</w:t>
            </w:r>
            <w:r w:rsidRPr="00E83B36">
              <w:rPr>
                <w:rFonts w:ascii="Verdana" w:eastAsia="Times New Roman" w:hAnsi="Verdana" w:cs="Times New Roman"/>
                <w:sz w:val="15"/>
                <w:szCs w:val="15"/>
                <w:lang w:eastAsia="es-BO"/>
              </w:rPr>
              <w:t xml:space="preserve"> Cartilla para vigilar el peso durante el embarazo en mujeres sudamericanas.</w:t>
            </w:r>
          </w:p>
        </w:tc>
      </w:tr>
      <w:tr w:rsidR="00E83B36" w:rsidRPr="00E83B36">
        <w:trPr>
          <w:tblCellSpacing w:w="0" w:type="dxa"/>
          <w:jc w:val="center"/>
        </w:trPr>
        <w:tc>
          <w:tcPr>
            <w:tcW w:w="0" w:type="auto"/>
            <w:vAlign w:val="center"/>
            <w:hideMark/>
          </w:tcPr>
          <w:p w:rsidR="00E83B36" w:rsidRPr="00E83B36" w:rsidRDefault="00E83B36" w:rsidP="00E83B36">
            <w:pPr>
              <w:spacing w:before="100" w:beforeAutospacing="1" w:after="100" w:afterAutospacing="1" w:line="240" w:lineRule="auto"/>
              <w:jc w:val="center"/>
              <w:rPr>
                <w:rFonts w:ascii="Times New Roman" w:eastAsia="Times New Roman" w:hAnsi="Times New Roman" w:cs="Times New Roman"/>
                <w:sz w:val="24"/>
                <w:szCs w:val="24"/>
                <w:lang w:eastAsia="es-BO"/>
              </w:rPr>
            </w:pPr>
            <w:r>
              <w:rPr>
                <w:rFonts w:ascii="Times New Roman" w:eastAsia="Times New Roman" w:hAnsi="Times New Roman" w:cs="Times New Roman"/>
                <w:noProof/>
                <w:color w:val="0000FF"/>
                <w:sz w:val="24"/>
                <w:szCs w:val="24"/>
                <w:lang w:eastAsia="es-BO"/>
              </w:rPr>
              <w:lastRenderedPageBreak/>
              <w:drawing>
                <wp:inline distT="0" distB="0" distL="0" distR="0">
                  <wp:extent cx="1905000" cy="2152650"/>
                  <wp:effectExtent l="19050" t="0" r="0" b="0"/>
                  <wp:docPr id="4" name="Imagen 4" descr="figura2">
                    <a:hlinkClick xmlns:a="http://schemas.openxmlformats.org/drawingml/2006/main" r:id="rId6"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a2">
                            <a:hlinkClick r:id="rId6" tgtFrame="_blank"/>
                          </pic:cNvPr>
                          <pic:cNvPicPr>
                            <a:picLocks noChangeAspect="1" noChangeArrowheads="1"/>
                          </pic:cNvPicPr>
                        </pic:nvPicPr>
                        <pic:blipFill>
                          <a:blip r:embed="rId7"/>
                          <a:srcRect/>
                          <a:stretch>
                            <a:fillRect/>
                          </a:stretch>
                        </pic:blipFill>
                        <pic:spPr bwMode="auto">
                          <a:xfrm>
                            <a:off x="0" y="0"/>
                            <a:ext cx="1905000" cy="2152650"/>
                          </a:xfrm>
                          <a:prstGeom prst="rect">
                            <a:avLst/>
                          </a:prstGeom>
                          <a:noFill/>
                          <a:ln w="9525">
                            <a:noFill/>
                            <a:miter lim="800000"/>
                            <a:headEnd/>
                            <a:tailEnd/>
                          </a:ln>
                        </pic:spPr>
                      </pic:pic>
                    </a:graphicData>
                  </a:graphic>
                </wp:inline>
              </w:drawing>
            </w:r>
          </w:p>
        </w:tc>
        <w:tc>
          <w:tcPr>
            <w:tcW w:w="500" w:type="pct"/>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p>
        </w:tc>
        <w:tc>
          <w:tcPr>
            <w:tcW w:w="0" w:type="auto"/>
            <w:vAlign w:val="center"/>
            <w:hideMark/>
          </w:tcPr>
          <w:p w:rsidR="00E83B36" w:rsidRPr="00E83B36" w:rsidRDefault="00E83B36" w:rsidP="00E83B36">
            <w:pPr>
              <w:spacing w:before="100" w:beforeAutospacing="1" w:after="100" w:afterAutospacing="1" w:line="240" w:lineRule="auto"/>
              <w:jc w:val="center"/>
              <w:rPr>
                <w:rFonts w:ascii="Times New Roman" w:eastAsia="Times New Roman" w:hAnsi="Times New Roman" w:cs="Times New Roman"/>
                <w:sz w:val="24"/>
                <w:szCs w:val="24"/>
                <w:lang w:eastAsia="es-BO"/>
              </w:rPr>
            </w:pPr>
            <w:r>
              <w:rPr>
                <w:rFonts w:ascii="Times New Roman" w:eastAsia="Times New Roman" w:hAnsi="Times New Roman" w:cs="Times New Roman"/>
                <w:noProof/>
                <w:color w:val="0000FF"/>
                <w:sz w:val="24"/>
                <w:szCs w:val="24"/>
                <w:lang w:eastAsia="es-BO"/>
              </w:rPr>
              <w:drawing>
                <wp:inline distT="0" distB="0" distL="0" distR="0">
                  <wp:extent cx="1905000" cy="2543175"/>
                  <wp:effectExtent l="19050" t="0" r="0" b="0"/>
                  <wp:docPr id="5" name="Imagen 5" descr="figura3">
                    <a:hlinkClick xmlns:a="http://schemas.openxmlformats.org/drawingml/2006/main" r:id="rId8"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a3">
                            <a:hlinkClick r:id="rId8" tgtFrame="_blank"/>
                          </pic:cNvPr>
                          <pic:cNvPicPr>
                            <a:picLocks noChangeAspect="1" noChangeArrowheads="1"/>
                          </pic:cNvPicPr>
                        </pic:nvPicPr>
                        <pic:blipFill>
                          <a:blip r:embed="rId9"/>
                          <a:srcRect/>
                          <a:stretch>
                            <a:fillRect/>
                          </a:stretch>
                        </pic:blipFill>
                        <pic:spPr bwMode="auto">
                          <a:xfrm>
                            <a:off x="0" y="0"/>
                            <a:ext cx="1905000" cy="2543175"/>
                          </a:xfrm>
                          <a:prstGeom prst="rect">
                            <a:avLst/>
                          </a:prstGeom>
                          <a:noFill/>
                          <a:ln w="9525">
                            <a:noFill/>
                            <a:miter lim="800000"/>
                            <a:headEnd/>
                            <a:tailEnd/>
                          </a:ln>
                        </pic:spPr>
                      </pic:pic>
                    </a:graphicData>
                  </a:graphic>
                </wp:inline>
              </w:drawing>
            </w:r>
          </w:p>
        </w:tc>
      </w:tr>
      <w:tr w:rsidR="00E83B36" w:rsidRPr="00E83B36">
        <w:trPr>
          <w:tblCellSpacing w:w="0" w:type="dxa"/>
          <w:jc w:val="center"/>
        </w:trPr>
        <w:tc>
          <w:tcPr>
            <w:tcW w:w="0" w:type="auto"/>
            <w:vAlign w:val="center"/>
            <w:hideMark/>
          </w:tcPr>
          <w:p w:rsidR="00E83B36" w:rsidRPr="00E83B36" w:rsidRDefault="00E83B36" w:rsidP="00E83B36">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Fuente: Roso y Mardones, 1986.</w:t>
            </w:r>
          </w:p>
        </w:tc>
        <w:tc>
          <w:tcPr>
            <w:tcW w:w="500" w:type="pct"/>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p>
        </w:tc>
        <w:tc>
          <w:tcPr>
            <w:tcW w:w="0" w:type="auto"/>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proofErr w:type="spellStart"/>
            <w:r w:rsidRPr="00E83B36">
              <w:rPr>
                <w:rFonts w:ascii="Verdana" w:eastAsia="Times New Roman" w:hAnsi="Verdana" w:cs="Times New Roman"/>
                <w:b/>
                <w:bCs/>
                <w:sz w:val="15"/>
                <w:lang w:eastAsia="es-BO"/>
              </w:rPr>
              <w:t>Categorias</w:t>
            </w:r>
            <w:proofErr w:type="spellEnd"/>
            <w:r w:rsidRPr="00E83B36">
              <w:rPr>
                <w:rFonts w:ascii="Verdana" w:eastAsia="Times New Roman" w:hAnsi="Verdana" w:cs="Times New Roman"/>
                <w:b/>
                <w:bCs/>
                <w:sz w:val="15"/>
                <w:lang w:eastAsia="es-BO"/>
              </w:rPr>
              <w:t xml:space="preserve"> del estado nutricional</w:t>
            </w:r>
            <w:r w:rsidRPr="00E83B36">
              <w:rPr>
                <w:rFonts w:ascii="Verdana" w:eastAsia="Times New Roman" w:hAnsi="Verdana" w:cs="Times New Roman"/>
                <w:sz w:val="15"/>
                <w:szCs w:val="15"/>
                <w:lang w:eastAsia="es-BO"/>
              </w:rPr>
              <w:br/>
              <w:t>A: Bajo peso</w:t>
            </w:r>
            <w:r w:rsidRPr="00E83B36">
              <w:rPr>
                <w:rFonts w:ascii="Verdana" w:eastAsia="Times New Roman" w:hAnsi="Verdana" w:cs="Times New Roman"/>
                <w:sz w:val="15"/>
                <w:szCs w:val="15"/>
                <w:lang w:eastAsia="es-BO"/>
              </w:rPr>
              <w:br/>
              <w:t>B: Normal</w:t>
            </w:r>
            <w:r w:rsidRPr="00E83B36">
              <w:rPr>
                <w:rFonts w:ascii="Verdana" w:eastAsia="Times New Roman" w:hAnsi="Verdana" w:cs="Times New Roman"/>
                <w:sz w:val="15"/>
                <w:szCs w:val="15"/>
                <w:lang w:eastAsia="es-BO"/>
              </w:rPr>
              <w:br/>
              <w:t>C: Sobrepeso</w:t>
            </w:r>
            <w:r w:rsidRPr="00E83B36">
              <w:rPr>
                <w:rFonts w:ascii="Verdana" w:eastAsia="Times New Roman" w:hAnsi="Verdana" w:cs="Times New Roman"/>
                <w:sz w:val="15"/>
                <w:szCs w:val="15"/>
                <w:lang w:eastAsia="es-BO"/>
              </w:rPr>
              <w:br/>
              <w:t>D: Obesa</w:t>
            </w:r>
          </w:p>
        </w:tc>
      </w:tr>
    </w:tbl>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Times New Roman" w:eastAsia="Times New Roman" w:hAnsi="Times New Roman" w:cs="Times New Roman"/>
          <w:sz w:val="24"/>
          <w:szCs w:val="24"/>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La mayor ganancia ponderal ocurre en las semanas 20 a 28 de gestación. La ganancia promedio de peso por semana en la mujer con nutrición adecuada es:</w:t>
      </w:r>
    </w:p>
    <w:p w:rsidR="00E83B36" w:rsidRPr="00E83B36" w:rsidRDefault="00E83B36" w:rsidP="00E83B36">
      <w:pPr>
        <w:spacing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- 0,00 kg entre las semanas 1 y 12 de gestación</w:t>
      </w:r>
      <w:r w:rsidRPr="00E83B36">
        <w:rPr>
          <w:rFonts w:ascii="Verdana" w:eastAsia="Times New Roman" w:hAnsi="Verdana" w:cs="Times New Roman"/>
          <w:sz w:val="20"/>
          <w:szCs w:val="20"/>
          <w:lang w:eastAsia="es-BO"/>
        </w:rPr>
        <w:br/>
        <w:t>- 0,42 kg entre las semanas 13 y 20</w:t>
      </w:r>
      <w:r w:rsidRPr="00E83B36">
        <w:rPr>
          <w:rFonts w:ascii="Verdana" w:eastAsia="Times New Roman" w:hAnsi="Verdana" w:cs="Times New Roman"/>
          <w:sz w:val="20"/>
          <w:szCs w:val="20"/>
          <w:lang w:eastAsia="es-BO"/>
        </w:rPr>
        <w:br/>
        <w:t>- 0,48 kg entre las semanas 20 y 30</w:t>
      </w:r>
      <w:r w:rsidRPr="00E83B36">
        <w:rPr>
          <w:rFonts w:ascii="Verdana" w:eastAsia="Times New Roman" w:hAnsi="Verdana" w:cs="Times New Roman"/>
          <w:sz w:val="20"/>
          <w:szCs w:val="20"/>
          <w:lang w:eastAsia="es-BO"/>
        </w:rPr>
        <w:br/>
        <w:t>- 0,42 kg entre las semanas 30 y 36</w:t>
      </w:r>
      <w:r w:rsidRPr="00E83B36">
        <w:rPr>
          <w:rFonts w:ascii="Verdana" w:eastAsia="Times New Roman" w:hAnsi="Verdana" w:cs="Times New Roman"/>
          <w:sz w:val="20"/>
          <w:szCs w:val="20"/>
          <w:lang w:eastAsia="es-BO"/>
        </w:rPr>
        <w:br/>
        <w:t>- 0,37 kg entre las semanas 36 a 40</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Si bien muchas gestantes en el primer trimestre del embarazo hasta disminuyen de peso por los vómitos matinales y la </w:t>
      </w:r>
      <w:proofErr w:type="spellStart"/>
      <w:r w:rsidRPr="00E83B36">
        <w:rPr>
          <w:rFonts w:ascii="Verdana" w:eastAsia="Times New Roman" w:hAnsi="Verdana" w:cs="Times New Roman"/>
          <w:sz w:val="20"/>
          <w:szCs w:val="20"/>
          <w:lang w:eastAsia="es-BO"/>
        </w:rPr>
        <w:t>hiporexia</w:t>
      </w:r>
      <w:proofErr w:type="spellEnd"/>
      <w:r w:rsidRPr="00E83B36">
        <w:rPr>
          <w:rFonts w:ascii="Verdana" w:eastAsia="Times New Roman" w:hAnsi="Verdana" w:cs="Times New Roman"/>
          <w:sz w:val="20"/>
          <w:szCs w:val="20"/>
          <w:lang w:eastAsia="es-BO"/>
        </w:rPr>
        <w:t xml:space="preserve"> frecuente del embarazo, se puede permitir un aumento de hasta 1 kg en el primer trimestre y un aumento progresivo de peso de 350 a 400 g/semana en el segundo y tercer trimestre de gestación.</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La ganancia de peso recomendada en el embarazo único de acuerdo al estado nutricional es:</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w:t>
      </w:r>
    </w:p>
    <w:tbl>
      <w:tblPr>
        <w:tblW w:w="2950" w:type="pct"/>
        <w:jc w:val="center"/>
        <w:tblCellSpacing w:w="0" w:type="dxa"/>
        <w:tblCellMar>
          <w:left w:w="0" w:type="dxa"/>
          <w:right w:w="0" w:type="dxa"/>
        </w:tblCellMar>
        <w:tblLook w:val="04A0"/>
      </w:tblPr>
      <w:tblGrid>
        <w:gridCol w:w="2607"/>
        <w:gridCol w:w="2607"/>
      </w:tblGrid>
      <w:tr w:rsidR="00E83B36" w:rsidRPr="00E83B36">
        <w:trPr>
          <w:tblCellSpacing w:w="0" w:type="dxa"/>
          <w:jc w:val="center"/>
        </w:trPr>
        <w:tc>
          <w:tcPr>
            <w:tcW w:w="2500" w:type="pct"/>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Estado Nutricional</w:t>
            </w:r>
          </w:p>
        </w:tc>
        <w:tc>
          <w:tcPr>
            <w:tcW w:w="2500" w:type="pct"/>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Ganancia Ponderal</w:t>
            </w:r>
          </w:p>
        </w:tc>
      </w:tr>
      <w:tr w:rsidR="00E83B36" w:rsidRPr="00E83B36">
        <w:trPr>
          <w:tblCellSpacing w:w="0" w:type="dxa"/>
          <w:jc w:val="center"/>
        </w:trPr>
        <w:tc>
          <w:tcPr>
            <w:tcW w:w="2500" w:type="pct"/>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Normal</w:t>
            </w:r>
          </w:p>
        </w:tc>
        <w:tc>
          <w:tcPr>
            <w:tcW w:w="2500" w:type="pct"/>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Hasta 10 kg</w:t>
            </w:r>
          </w:p>
        </w:tc>
      </w:tr>
      <w:tr w:rsidR="00E83B36" w:rsidRPr="00E83B36">
        <w:trPr>
          <w:tblCellSpacing w:w="0" w:type="dxa"/>
          <w:jc w:val="center"/>
        </w:trPr>
        <w:tc>
          <w:tcPr>
            <w:tcW w:w="2500" w:type="pct"/>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Desnutrición</w:t>
            </w:r>
          </w:p>
        </w:tc>
        <w:tc>
          <w:tcPr>
            <w:tcW w:w="2500" w:type="pct"/>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Mayor de 12 kg</w:t>
            </w:r>
          </w:p>
        </w:tc>
      </w:tr>
      <w:tr w:rsidR="00E83B36" w:rsidRPr="00E83B36">
        <w:trPr>
          <w:tblCellSpacing w:w="0" w:type="dxa"/>
          <w:jc w:val="center"/>
        </w:trPr>
        <w:tc>
          <w:tcPr>
            <w:tcW w:w="2500" w:type="pct"/>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Sobrepeso y Obesidad</w:t>
            </w:r>
          </w:p>
        </w:tc>
        <w:tc>
          <w:tcPr>
            <w:tcW w:w="2500" w:type="pct"/>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Hasta 5 kg.</w:t>
            </w:r>
          </w:p>
        </w:tc>
      </w:tr>
    </w:tbl>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En caso de mujeres desnutridas, la </w:t>
      </w:r>
      <w:proofErr w:type="spellStart"/>
      <w:r w:rsidRPr="00E83B36">
        <w:rPr>
          <w:rFonts w:ascii="Verdana" w:eastAsia="Times New Roman" w:hAnsi="Verdana" w:cs="Times New Roman"/>
          <w:sz w:val="20"/>
          <w:szCs w:val="20"/>
          <w:lang w:eastAsia="es-BO"/>
        </w:rPr>
        <w:t>ganacia</w:t>
      </w:r>
      <w:proofErr w:type="spellEnd"/>
      <w:r w:rsidRPr="00E83B36">
        <w:rPr>
          <w:rFonts w:ascii="Verdana" w:eastAsia="Times New Roman" w:hAnsi="Verdana" w:cs="Times New Roman"/>
          <w:sz w:val="20"/>
          <w:szCs w:val="20"/>
          <w:lang w:eastAsia="es-BO"/>
        </w:rPr>
        <w:t xml:space="preserve"> ponderal al final del embarazo debe corresponder al 120% del peso ideal empleando el </w:t>
      </w:r>
      <w:proofErr w:type="spellStart"/>
      <w:r w:rsidRPr="00E83B36">
        <w:rPr>
          <w:rFonts w:ascii="Verdana" w:eastAsia="Times New Roman" w:hAnsi="Verdana" w:cs="Times New Roman"/>
          <w:sz w:val="20"/>
          <w:szCs w:val="20"/>
          <w:lang w:eastAsia="es-BO"/>
        </w:rPr>
        <w:t>normograma</w:t>
      </w:r>
      <w:proofErr w:type="spellEnd"/>
      <w:r w:rsidRPr="00E83B36">
        <w:rPr>
          <w:rFonts w:ascii="Verdana" w:eastAsia="Times New Roman" w:hAnsi="Verdana" w:cs="Times New Roman"/>
          <w:sz w:val="20"/>
          <w:szCs w:val="20"/>
          <w:lang w:eastAsia="es-BO"/>
        </w:rPr>
        <w:t xml:space="preserve"> que aparece en la </w:t>
      </w:r>
      <w:r w:rsidRPr="00E83B36">
        <w:rPr>
          <w:rFonts w:ascii="Verdana" w:eastAsia="Times New Roman" w:hAnsi="Verdana" w:cs="Times New Roman"/>
          <w:sz w:val="20"/>
          <w:szCs w:val="20"/>
          <w:lang w:eastAsia="es-BO"/>
        </w:rPr>
        <w:lastRenderedPageBreak/>
        <w:t xml:space="preserve">Figura 2 y utilizando el cuadro de vigilancia ponderal en el embarazo elaborado por </w:t>
      </w:r>
      <w:proofErr w:type="spellStart"/>
      <w:r w:rsidRPr="00E83B36">
        <w:rPr>
          <w:rFonts w:ascii="Verdana" w:eastAsia="Times New Roman" w:hAnsi="Verdana" w:cs="Times New Roman"/>
          <w:sz w:val="20"/>
          <w:szCs w:val="20"/>
          <w:lang w:eastAsia="es-BO"/>
        </w:rPr>
        <w:t>Rosso</w:t>
      </w:r>
      <w:proofErr w:type="spellEnd"/>
      <w:r w:rsidRPr="00E83B36">
        <w:rPr>
          <w:rFonts w:ascii="Verdana" w:eastAsia="Times New Roman" w:hAnsi="Verdana" w:cs="Times New Roman"/>
          <w:sz w:val="20"/>
          <w:szCs w:val="20"/>
          <w:lang w:eastAsia="es-BO"/>
        </w:rPr>
        <w:t xml:space="preserve"> y Mardones (Figura 3).</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Una mujer desnutrida que mide 151 cm de talla y peso </w:t>
      </w:r>
      <w:proofErr w:type="spellStart"/>
      <w:r w:rsidRPr="00E83B36">
        <w:rPr>
          <w:rFonts w:ascii="Verdana" w:eastAsia="Times New Roman" w:hAnsi="Verdana" w:cs="Times New Roman"/>
          <w:sz w:val="20"/>
          <w:szCs w:val="20"/>
          <w:lang w:eastAsia="es-BO"/>
        </w:rPr>
        <w:t>pregravídico</w:t>
      </w:r>
      <w:proofErr w:type="spellEnd"/>
      <w:r w:rsidRPr="00E83B36">
        <w:rPr>
          <w:rFonts w:ascii="Verdana" w:eastAsia="Times New Roman" w:hAnsi="Verdana" w:cs="Times New Roman"/>
          <w:sz w:val="20"/>
          <w:szCs w:val="20"/>
          <w:lang w:eastAsia="es-BO"/>
        </w:rPr>
        <w:t xml:space="preserve"> de 44,5 kg, tiene un peso que corresponde al 86% de su peso </w:t>
      </w:r>
      <w:proofErr w:type="spellStart"/>
      <w:r w:rsidRPr="00E83B36">
        <w:rPr>
          <w:rFonts w:ascii="Verdana" w:eastAsia="Times New Roman" w:hAnsi="Verdana" w:cs="Times New Roman"/>
          <w:sz w:val="20"/>
          <w:szCs w:val="20"/>
          <w:lang w:eastAsia="es-BO"/>
        </w:rPr>
        <w:t>estandar</w:t>
      </w:r>
      <w:proofErr w:type="spellEnd"/>
      <w:r w:rsidRPr="00E83B36">
        <w:rPr>
          <w:rFonts w:ascii="Verdana" w:eastAsia="Times New Roman" w:hAnsi="Verdana" w:cs="Times New Roman"/>
          <w:sz w:val="20"/>
          <w:szCs w:val="20"/>
          <w:lang w:eastAsia="es-BO"/>
        </w:rPr>
        <w:t xml:space="preserve"> (Figura 2). El peso ideal de esta mujer debiera ser 51 kg, el cual corresponde al 100% para su peso </w:t>
      </w:r>
      <w:proofErr w:type="spellStart"/>
      <w:r w:rsidRPr="00E83B36">
        <w:rPr>
          <w:rFonts w:ascii="Verdana" w:eastAsia="Times New Roman" w:hAnsi="Verdana" w:cs="Times New Roman"/>
          <w:sz w:val="20"/>
          <w:szCs w:val="20"/>
          <w:lang w:eastAsia="es-BO"/>
        </w:rPr>
        <w:t>estandar</w:t>
      </w:r>
      <w:proofErr w:type="spellEnd"/>
      <w:r w:rsidRPr="00E83B36">
        <w:rPr>
          <w:rFonts w:ascii="Verdana" w:eastAsia="Times New Roman" w:hAnsi="Verdana" w:cs="Times New Roman"/>
          <w:sz w:val="20"/>
          <w:szCs w:val="20"/>
          <w:lang w:eastAsia="es-BO"/>
        </w:rPr>
        <w:t xml:space="preserve"> peso para la talla. Así, ella tiene un déficit de 6,5 kg. La recomendación es de un peso corporal final de 61,5 kg, el que corresponde al 120% del peso </w:t>
      </w:r>
      <w:proofErr w:type="spellStart"/>
      <w:r w:rsidRPr="00E83B36">
        <w:rPr>
          <w:rFonts w:ascii="Verdana" w:eastAsia="Times New Roman" w:hAnsi="Verdana" w:cs="Times New Roman"/>
          <w:sz w:val="20"/>
          <w:szCs w:val="20"/>
          <w:lang w:eastAsia="es-BO"/>
        </w:rPr>
        <w:t>estandar</w:t>
      </w:r>
      <w:proofErr w:type="spellEnd"/>
      <w:r w:rsidRPr="00E83B36">
        <w:rPr>
          <w:rFonts w:ascii="Verdana" w:eastAsia="Times New Roman" w:hAnsi="Verdana" w:cs="Times New Roman"/>
          <w:sz w:val="20"/>
          <w:szCs w:val="20"/>
          <w:lang w:eastAsia="es-BO"/>
        </w:rPr>
        <w:t xml:space="preserve"> (Figura 3). Ella podría alcanzar el peso equivalente del 120% del peso ideal ganando 17 kg en el embarazo. Esta cantidad de peso puede ser ganado fácilmente por una mujer adecuadamente orientada y que tuviera los nutrientes disponibles.</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Muchas obesas tienen tan malos hábitos alimentarios que, cuando son puestas a un régimen alimentario, mantienen el peso o disminuyen de peso, sin presentar </w:t>
      </w:r>
      <w:proofErr w:type="spellStart"/>
      <w:r w:rsidRPr="00E83B36">
        <w:rPr>
          <w:rFonts w:ascii="Verdana" w:eastAsia="Times New Roman" w:hAnsi="Verdana" w:cs="Times New Roman"/>
          <w:sz w:val="20"/>
          <w:szCs w:val="20"/>
          <w:lang w:eastAsia="es-BO"/>
        </w:rPr>
        <w:t>cetonuria</w:t>
      </w:r>
      <w:proofErr w:type="spellEnd"/>
      <w:r w:rsidRPr="00E83B36">
        <w:rPr>
          <w:rFonts w:ascii="Verdana" w:eastAsia="Times New Roman" w:hAnsi="Verdana" w:cs="Times New Roman"/>
          <w:sz w:val="20"/>
          <w:szCs w:val="20"/>
          <w:lang w:eastAsia="es-BO"/>
        </w:rPr>
        <w:t xml:space="preserve"> cuando son examinadas dos veces al día.</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4) Lactancia</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Aunque no todas las mujeres pierden peso mientras dan de lactar, es normal que ocurra una pérdida de peso debido al enorme gasto energético que ocurre durante la lactancia. La recomendación del Consejo Nacional Americano es permitir un suplemento energético promedio de 500 </w:t>
      </w:r>
      <w:proofErr w:type="spellStart"/>
      <w:r w:rsidRPr="00E83B36">
        <w:rPr>
          <w:rFonts w:ascii="Verdana" w:eastAsia="Times New Roman" w:hAnsi="Verdana" w:cs="Times New Roman"/>
          <w:sz w:val="20"/>
          <w:szCs w:val="20"/>
          <w:lang w:eastAsia="es-BO"/>
        </w:rPr>
        <w:t>kcal</w:t>
      </w:r>
      <w:proofErr w:type="spellEnd"/>
      <w:r w:rsidRPr="00E83B36">
        <w:rPr>
          <w:rFonts w:ascii="Verdana" w:eastAsia="Times New Roman" w:hAnsi="Verdana" w:cs="Times New Roman"/>
          <w:sz w:val="20"/>
          <w:szCs w:val="20"/>
          <w:lang w:eastAsia="es-BO"/>
        </w:rPr>
        <w:t>/día mientras dure la lactancia</w:t>
      </w:r>
      <w:r w:rsidRPr="00E83B36">
        <w:rPr>
          <w:rFonts w:ascii="Verdana" w:eastAsia="Times New Roman" w:hAnsi="Verdana" w:cs="Times New Roman"/>
          <w:sz w:val="20"/>
          <w:szCs w:val="20"/>
          <w:vertAlign w:val="superscript"/>
          <w:lang w:eastAsia="es-BO"/>
        </w:rPr>
        <w:t>19</w:t>
      </w:r>
      <w:r w:rsidRPr="00E83B36">
        <w:rPr>
          <w:rFonts w:ascii="Verdana" w:eastAsia="Times New Roman" w:hAnsi="Verdana" w:cs="Times New Roman"/>
          <w:sz w:val="20"/>
          <w:szCs w:val="20"/>
          <w:lang w:eastAsia="es-BO"/>
        </w:rPr>
        <w:t>. Esto hace que una mujer de nutrición normal reciba durante la lactancia un total de 2400 calorías/día (Tabla 4).</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Otros estudios señalan una lactancia adecuada con ingestas calóricas menores a la señalada y sugieren que la utilización de los alimentos y su absorción </w:t>
      </w:r>
      <w:proofErr w:type="gramStart"/>
      <w:r w:rsidRPr="00E83B36">
        <w:rPr>
          <w:rFonts w:ascii="Verdana" w:eastAsia="Times New Roman" w:hAnsi="Verdana" w:cs="Times New Roman"/>
          <w:sz w:val="20"/>
          <w:szCs w:val="20"/>
          <w:lang w:eastAsia="es-BO"/>
        </w:rPr>
        <w:t>sería</w:t>
      </w:r>
      <w:proofErr w:type="gramEnd"/>
      <w:r w:rsidRPr="00E83B36">
        <w:rPr>
          <w:rFonts w:ascii="Verdana" w:eastAsia="Times New Roman" w:hAnsi="Verdana" w:cs="Times New Roman"/>
          <w:sz w:val="20"/>
          <w:szCs w:val="20"/>
          <w:lang w:eastAsia="es-BO"/>
        </w:rPr>
        <w:t xml:space="preserve"> más eficiente en la mujer que da de lactar</w:t>
      </w:r>
      <w:r w:rsidRPr="00E83B36">
        <w:rPr>
          <w:rFonts w:ascii="Verdana" w:eastAsia="Times New Roman" w:hAnsi="Verdana" w:cs="Times New Roman"/>
          <w:sz w:val="20"/>
          <w:szCs w:val="20"/>
          <w:vertAlign w:val="superscript"/>
          <w:lang w:eastAsia="es-BO"/>
        </w:rPr>
        <w:t>20</w:t>
      </w:r>
      <w:r w:rsidRPr="00E83B36">
        <w:rPr>
          <w:rFonts w:ascii="Verdana" w:eastAsia="Times New Roman" w:hAnsi="Verdana" w:cs="Times New Roman"/>
          <w:sz w:val="20"/>
          <w:szCs w:val="20"/>
          <w:lang w:eastAsia="es-BO"/>
        </w:rPr>
        <w:t>. La incertidumbre de las calorías adicionales requeridas durante la lactancia obliga a la individualización y vigilancia de los requerimientos individuales para cada mujer, de tal forma que la mujer no aumente de peso excepto en la adolescente y desnutrida, quienes deben mantener un peso óptimo para crecer y conservar la salud.</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5) Actividad física</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La ingesta calórica debe adecuarse a la actividad física de la paciente. Se recomienda que la paciente camine por lo menos 30 minutos después de los alimentos; esto disminuye la elevación de la glicemia postprandial. Así mismo, se recomienda que eviten el calor excesivo, la humedad, los polvos ambientales, el cargar peso, así como permanecer mucho tiempo de pie a partir del sétimo mes del embarazo. Se recomienda la actividad física como nadar y ejercicios aeróbicos de la parte superior del cuerpo, donde</w:t>
      </w:r>
      <w:r w:rsidRPr="00E83B36">
        <w:rPr>
          <w:rFonts w:ascii="Verdana" w:eastAsia="Times New Roman" w:hAnsi="Verdana" w:cs="Times New Roman"/>
          <w:b/>
          <w:bCs/>
          <w:sz w:val="20"/>
          <w:szCs w:val="20"/>
          <w:lang w:eastAsia="es-BO"/>
        </w:rPr>
        <w:t xml:space="preserve"> </w:t>
      </w:r>
      <w:r w:rsidRPr="00E83B36">
        <w:rPr>
          <w:rFonts w:ascii="Verdana" w:eastAsia="Times New Roman" w:hAnsi="Verdana" w:cs="Times New Roman"/>
          <w:sz w:val="20"/>
          <w:szCs w:val="20"/>
          <w:lang w:eastAsia="es-BO"/>
        </w:rPr>
        <w:t>no se ejercite las articulaciones de la rodilla ni</w:t>
      </w:r>
      <w:r w:rsidRPr="00E83B36">
        <w:rPr>
          <w:rFonts w:ascii="Verdana" w:eastAsia="Times New Roman" w:hAnsi="Verdana" w:cs="Times New Roman"/>
          <w:b/>
          <w:bCs/>
          <w:sz w:val="20"/>
          <w:szCs w:val="20"/>
          <w:lang w:eastAsia="es-BO"/>
        </w:rPr>
        <w:t xml:space="preserve"> </w:t>
      </w:r>
      <w:r w:rsidRPr="00E83B36">
        <w:rPr>
          <w:rFonts w:ascii="Verdana" w:eastAsia="Times New Roman" w:hAnsi="Verdana" w:cs="Times New Roman"/>
          <w:sz w:val="20"/>
          <w:szCs w:val="20"/>
          <w:lang w:eastAsia="es-BO"/>
        </w:rPr>
        <w:t>el tobillo. Un ejercicio tradicional y óptimo del ama de casa es el lavar con los brazos, fregar el piso, barrer y bailar, sin llegar a extenuarse.</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i/>
          <w:iCs/>
          <w:sz w:val="24"/>
          <w:szCs w:val="24"/>
          <w:lang w:eastAsia="es-BO"/>
        </w:rPr>
      </w:pPr>
      <w:r w:rsidRPr="00E83B36">
        <w:rPr>
          <w:rFonts w:ascii="Times New Roman" w:eastAsia="Times New Roman" w:hAnsi="Times New Roman" w:cs="Times New Roman"/>
          <w:i/>
          <w:iCs/>
          <w:sz w:val="24"/>
          <w:szCs w:val="24"/>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szCs w:val="20"/>
          <w:lang w:eastAsia="es-BO"/>
        </w:rPr>
        <w:lastRenderedPageBreak/>
        <w:br/>
      </w:r>
      <w:r w:rsidRPr="00E83B36">
        <w:rPr>
          <w:rFonts w:ascii="Verdana" w:eastAsia="Times New Roman" w:hAnsi="Verdana" w:cs="Times New Roman"/>
          <w:b/>
          <w:bCs/>
          <w:sz w:val="20"/>
          <w:lang w:eastAsia="es-BO"/>
        </w:rPr>
        <w:t>El Precio de la Modernidad</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Durante varios millones de años, la nutrición humana dependía de la caza y la recolección. Esta fluctuaba de acuerdo a la migración de los animales y a las condiciones ambientales. Las reservas nutricionales </w:t>
      </w:r>
      <w:proofErr w:type="spellStart"/>
      <w:r w:rsidRPr="00E83B36">
        <w:rPr>
          <w:rFonts w:ascii="Verdana" w:eastAsia="Times New Roman" w:hAnsi="Verdana" w:cs="Times New Roman"/>
          <w:sz w:val="20"/>
          <w:szCs w:val="20"/>
          <w:lang w:eastAsia="es-BO"/>
        </w:rPr>
        <w:t>pregravídicas</w:t>
      </w:r>
      <w:proofErr w:type="spellEnd"/>
      <w:r w:rsidRPr="00E83B36">
        <w:rPr>
          <w:rFonts w:ascii="Verdana" w:eastAsia="Times New Roman" w:hAnsi="Verdana" w:cs="Times New Roman"/>
          <w:sz w:val="20"/>
          <w:szCs w:val="20"/>
          <w:lang w:eastAsia="es-BO"/>
        </w:rPr>
        <w:t xml:space="preserve"> y la ingesta durante el embarazo se correlacionan positivamente con la expansión del volumen sanguíneo </w:t>
      </w:r>
      <w:proofErr w:type="spellStart"/>
      <w:r w:rsidRPr="00E83B36">
        <w:rPr>
          <w:rFonts w:ascii="Verdana" w:eastAsia="Times New Roman" w:hAnsi="Verdana" w:cs="Times New Roman"/>
          <w:sz w:val="20"/>
          <w:szCs w:val="20"/>
          <w:lang w:eastAsia="es-BO"/>
        </w:rPr>
        <w:t>gestacional</w:t>
      </w:r>
      <w:proofErr w:type="spellEnd"/>
      <w:r w:rsidRPr="00E83B36">
        <w:rPr>
          <w:rFonts w:ascii="Verdana" w:eastAsia="Times New Roman" w:hAnsi="Verdana" w:cs="Times New Roman"/>
          <w:sz w:val="20"/>
          <w:szCs w:val="20"/>
          <w:lang w:eastAsia="es-BO"/>
        </w:rPr>
        <w:t xml:space="preserve">, la presión sanguínea, el flujo </w:t>
      </w:r>
      <w:proofErr w:type="spellStart"/>
      <w:r w:rsidRPr="00E83B36">
        <w:rPr>
          <w:rFonts w:ascii="Verdana" w:eastAsia="Times New Roman" w:hAnsi="Verdana" w:cs="Times New Roman"/>
          <w:sz w:val="20"/>
          <w:szCs w:val="20"/>
          <w:lang w:eastAsia="es-BO"/>
        </w:rPr>
        <w:t>utero</w:t>
      </w:r>
      <w:proofErr w:type="spellEnd"/>
      <w:r w:rsidRPr="00E83B36">
        <w:rPr>
          <w:rFonts w:ascii="Verdana" w:eastAsia="Times New Roman" w:hAnsi="Verdana" w:cs="Times New Roman"/>
          <w:sz w:val="20"/>
          <w:szCs w:val="20"/>
          <w:lang w:eastAsia="es-BO"/>
        </w:rPr>
        <w:t>-placentario y, por lo tanto, con la tasa de nutrientes transferidos al feto.</w:t>
      </w:r>
      <w:r w:rsidRPr="00E83B36">
        <w:rPr>
          <w:rFonts w:ascii="Verdana" w:eastAsia="Times New Roman" w:hAnsi="Verdana" w:cs="Times New Roman"/>
          <w:b/>
          <w:bCs/>
          <w:sz w:val="20"/>
          <w:szCs w:val="20"/>
          <w:lang w:eastAsia="es-BO"/>
        </w:rPr>
        <w:t xml:space="preserve"> </w:t>
      </w:r>
      <w:r w:rsidRPr="00E83B36">
        <w:rPr>
          <w:rFonts w:ascii="Verdana" w:eastAsia="Times New Roman" w:hAnsi="Verdana" w:cs="Times New Roman"/>
          <w:sz w:val="20"/>
          <w:szCs w:val="20"/>
          <w:lang w:eastAsia="es-BO"/>
        </w:rPr>
        <w:t xml:space="preserve">Gran parte de la hipertensión </w:t>
      </w:r>
      <w:proofErr w:type="spellStart"/>
      <w:r w:rsidRPr="00E83B36">
        <w:rPr>
          <w:rFonts w:ascii="Verdana" w:eastAsia="Times New Roman" w:hAnsi="Verdana" w:cs="Times New Roman"/>
          <w:sz w:val="20"/>
          <w:szCs w:val="20"/>
          <w:lang w:eastAsia="es-BO"/>
        </w:rPr>
        <w:t>gestacional</w:t>
      </w:r>
      <w:proofErr w:type="spellEnd"/>
      <w:r w:rsidRPr="00E83B36">
        <w:rPr>
          <w:rFonts w:ascii="Verdana" w:eastAsia="Times New Roman" w:hAnsi="Verdana" w:cs="Times New Roman"/>
          <w:sz w:val="20"/>
          <w:szCs w:val="20"/>
          <w:lang w:eastAsia="es-BO"/>
        </w:rPr>
        <w:t xml:space="preserve"> observada en la mujer de nuestros días vendría a ser una respuesta hemodinámica a estos mecanismos antiguos, un reflejo de las reservas </w:t>
      </w:r>
      <w:proofErr w:type="spellStart"/>
      <w:r w:rsidRPr="00E83B36">
        <w:rPr>
          <w:rFonts w:ascii="Verdana" w:eastAsia="Times New Roman" w:hAnsi="Verdana" w:cs="Times New Roman"/>
          <w:sz w:val="20"/>
          <w:szCs w:val="20"/>
          <w:lang w:eastAsia="es-BO"/>
        </w:rPr>
        <w:t>pregravídicas</w:t>
      </w:r>
      <w:proofErr w:type="spellEnd"/>
      <w:r w:rsidRPr="00E83B36">
        <w:rPr>
          <w:rFonts w:ascii="Verdana" w:eastAsia="Times New Roman" w:hAnsi="Verdana" w:cs="Times New Roman"/>
          <w:sz w:val="20"/>
          <w:szCs w:val="20"/>
          <w:lang w:eastAsia="es-BO"/>
        </w:rPr>
        <w:t xml:space="preserve"> incrementadas e ingesta elevada de nutrientes durante todo el embarazo. Esta sería la razón </w:t>
      </w:r>
      <w:proofErr w:type="spellStart"/>
      <w:r w:rsidRPr="00E83B36">
        <w:rPr>
          <w:rFonts w:ascii="Verdana" w:eastAsia="Times New Roman" w:hAnsi="Verdana" w:cs="Times New Roman"/>
          <w:sz w:val="20"/>
          <w:szCs w:val="20"/>
          <w:lang w:eastAsia="es-BO"/>
        </w:rPr>
        <w:t>por que</w:t>
      </w:r>
      <w:proofErr w:type="spellEnd"/>
      <w:r w:rsidRPr="00E83B36">
        <w:rPr>
          <w:rFonts w:ascii="Verdana" w:eastAsia="Times New Roman" w:hAnsi="Verdana" w:cs="Times New Roman"/>
          <w:sz w:val="20"/>
          <w:szCs w:val="20"/>
          <w:lang w:eastAsia="es-BO"/>
        </w:rPr>
        <w:t xml:space="preserve"> el crecimiento fetal se enlentece y la muerte fetal ocurre generalmente a menores niveles de presión arterial en mujeres que son delgadas y tienen poca ganancia ponderal que en la mujer de peso normal o con sobrepeso que tiene una ganancia ponderal excesiva.</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La hipertensión en gestantes desnutridas es probablemente el reflejo de un verdadero desorden vascular, mientras que la hipertensión de las bien nutridas o con sobrepeso es a menudo el escape de los mecanismos homeostáticos que tiempo atrás se desarrollaron para incrementar el flujo de nutrientes al feto, cuando los alimentos eran abundantes, y para restringir tal transferencia de nutrientes cuando los alimentos no estaban disponibles o los </w:t>
      </w:r>
      <w:proofErr w:type="spellStart"/>
      <w:r w:rsidRPr="00E83B36">
        <w:rPr>
          <w:rFonts w:ascii="Verdana" w:eastAsia="Times New Roman" w:hAnsi="Verdana" w:cs="Times New Roman"/>
          <w:sz w:val="20"/>
          <w:szCs w:val="20"/>
          <w:lang w:eastAsia="es-BO"/>
        </w:rPr>
        <w:t>habia</w:t>
      </w:r>
      <w:proofErr w:type="spellEnd"/>
      <w:r w:rsidRPr="00E83B36">
        <w:rPr>
          <w:rFonts w:ascii="Verdana" w:eastAsia="Times New Roman" w:hAnsi="Verdana" w:cs="Times New Roman"/>
          <w:sz w:val="20"/>
          <w:szCs w:val="20"/>
          <w:lang w:eastAsia="es-BO"/>
        </w:rPr>
        <w:t xml:space="preserve"> sólo durante cortos periodos.</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Si bien no cabe duda que debemos mejorar el estado nutricional </w:t>
      </w:r>
      <w:proofErr w:type="spellStart"/>
      <w:r w:rsidRPr="00E83B36">
        <w:rPr>
          <w:rFonts w:ascii="Verdana" w:eastAsia="Times New Roman" w:hAnsi="Verdana" w:cs="Times New Roman"/>
          <w:sz w:val="20"/>
          <w:szCs w:val="20"/>
          <w:lang w:eastAsia="es-BO"/>
        </w:rPr>
        <w:t>pregravídico</w:t>
      </w:r>
      <w:proofErr w:type="spellEnd"/>
      <w:r w:rsidRPr="00E83B36">
        <w:rPr>
          <w:rFonts w:ascii="Verdana" w:eastAsia="Times New Roman" w:hAnsi="Verdana" w:cs="Times New Roman"/>
          <w:sz w:val="20"/>
          <w:szCs w:val="20"/>
          <w:lang w:eastAsia="es-BO"/>
        </w:rPr>
        <w:t xml:space="preserve"> o dar suplementos calórico y </w:t>
      </w:r>
      <w:proofErr w:type="spellStart"/>
      <w:r w:rsidRPr="00E83B36">
        <w:rPr>
          <w:rFonts w:ascii="Verdana" w:eastAsia="Times New Roman" w:hAnsi="Verdana" w:cs="Times New Roman"/>
          <w:sz w:val="20"/>
          <w:szCs w:val="20"/>
          <w:lang w:eastAsia="es-BO"/>
        </w:rPr>
        <w:t>proteícos</w:t>
      </w:r>
      <w:proofErr w:type="spellEnd"/>
      <w:r w:rsidRPr="00E83B36">
        <w:rPr>
          <w:rFonts w:ascii="Verdana" w:eastAsia="Times New Roman" w:hAnsi="Verdana" w:cs="Times New Roman"/>
          <w:sz w:val="20"/>
          <w:szCs w:val="20"/>
          <w:lang w:eastAsia="es-BO"/>
        </w:rPr>
        <w:t xml:space="preserve"> desde el principio del embarazo en la mujer desnutrida, es fundamental evitar el exceso de nutrientes durante el embarazo en la mujer con nutrición adecuada y, particularmente, en la mujer con sobrepeso; porque, de existir predisposición familiar (genética) de hipertensión arterial </w:t>
      </w:r>
      <w:proofErr w:type="spellStart"/>
      <w:r w:rsidRPr="00E83B36">
        <w:rPr>
          <w:rFonts w:ascii="Verdana" w:eastAsia="Times New Roman" w:hAnsi="Verdana" w:cs="Times New Roman"/>
          <w:sz w:val="20"/>
          <w:szCs w:val="20"/>
          <w:lang w:eastAsia="es-BO"/>
        </w:rPr>
        <w:t>dislipidemia</w:t>
      </w:r>
      <w:proofErr w:type="spellEnd"/>
      <w:r w:rsidRPr="00E83B36">
        <w:rPr>
          <w:rFonts w:ascii="Verdana" w:eastAsia="Times New Roman" w:hAnsi="Verdana" w:cs="Times New Roman"/>
          <w:sz w:val="20"/>
          <w:szCs w:val="20"/>
          <w:lang w:eastAsia="es-BO"/>
        </w:rPr>
        <w:t xml:space="preserve"> o diabetes, se puede desencadenar estas enfermedades en el embarazo con consecuencias perjudiciales para el feto y la madre. Además, la salud futura de la madre después del parto se encontrará comprometida, ya que la paciente terminará con sobrepeso después de cada parto, lo que causará obesidad y el consecuente riesgo de desarrollar a edad temprana estas enfermedades. El desconocimiento de dicho concepto básico ha ocasionado que las mujeres desarrollen obesidad más frecuente y tempranamente que los hombres y que la </w:t>
      </w:r>
      <w:proofErr w:type="spellStart"/>
      <w:r w:rsidRPr="00E83B36">
        <w:rPr>
          <w:rFonts w:ascii="Verdana" w:eastAsia="Times New Roman" w:hAnsi="Verdana" w:cs="Times New Roman"/>
          <w:sz w:val="20"/>
          <w:szCs w:val="20"/>
          <w:lang w:eastAsia="es-BO"/>
        </w:rPr>
        <w:t>multiparidad</w:t>
      </w:r>
      <w:proofErr w:type="spellEnd"/>
      <w:r w:rsidRPr="00E83B36">
        <w:rPr>
          <w:rFonts w:ascii="Verdana" w:eastAsia="Times New Roman" w:hAnsi="Verdana" w:cs="Times New Roman"/>
          <w:sz w:val="20"/>
          <w:szCs w:val="20"/>
          <w:lang w:eastAsia="es-BO"/>
        </w:rPr>
        <w:t xml:space="preserve"> esté asociada a hipertensión arterial, </w:t>
      </w:r>
      <w:proofErr w:type="spellStart"/>
      <w:r w:rsidRPr="00E83B36">
        <w:rPr>
          <w:rFonts w:ascii="Verdana" w:eastAsia="Times New Roman" w:hAnsi="Verdana" w:cs="Times New Roman"/>
          <w:sz w:val="20"/>
          <w:szCs w:val="20"/>
          <w:lang w:eastAsia="es-BO"/>
        </w:rPr>
        <w:t>dislipidemia</w:t>
      </w:r>
      <w:proofErr w:type="spellEnd"/>
      <w:r w:rsidRPr="00E83B36">
        <w:rPr>
          <w:rFonts w:ascii="Verdana" w:eastAsia="Times New Roman" w:hAnsi="Verdana" w:cs="Times New Roman"/>
          <w:sz w:val="20"/>
          <w:szCs w:val="20"/>
          <w:lang w:eastAsia="es-BO"/>
        </w:rPr>
        <w:t xml:space="preserve">, enfermedad coronaria y diabetes </w:t>
      </w:r>
      <w:proofErr w:type="spellStart"/>
      <w:r w:rsidRPr="00E83B36">
        <w:rPr>
          <w:rFonts w:ascii="Verdana" w:eastAsia="Times New Roman" w:hAnsi="Verdana" w:cs="Times New Roman"/>
          <w:sz w:val="20"/>
          <w:szCs w:val="20"/>
          <w:lang w:eastAsia="es-BO"/>
        </w:rPr>
        <w:t>mellitus</w:t>
      </w:r>
      <w:proofErr w:type="spellEnd"/>
      <w:r w:rsidRPr="00E83B36">
        <w:rPr>
          <w:rFonts w:ascii="Verdana" w:eastAsia="Times New Roman" w:hAnsi="Verdana" w:cs="Times New Roman"/>
          <w:sz w:val="20"/>
          <w:szCs w:val="20"/>
          <w:lang w:eastAsia="es-BO"/>
        </w:rPr>
        <w:t>; y explica por qué las multíparas son con mayor frecuencia obesas que las nulíparas.</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i/>
          <w:iCs/>
          <w:sz w:val="24"/>
          <w:szCs w:val="24"/>
          <w:lang w:eastAsia="es-BO"/>
        </w:rPr>
      </w:pPr>
      <w:r w:rsidRPr="00E83B36">
        <w:rPr>
          <w:rFonts w:ascii="Times New Roman" w:eastAsia="Times New Roman" w:hAnsi="Times New Roman" w:cs="Times New Roman"/>
          <w:i/>
          <w:iCs/>
          <w:sz w:val="24"/>
          <w:szCs w:val="24"/>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szCs w:val="20"/>
          <w:lang w:eastAsia="es-BO"/>
        </w:rPr>
        <w:br/>
      </w:r>
      <w:r w:rsidRPr="00E83B36">
        <w:rPr>
          <w:rFonts w:ascii="Verdana" w:eastAsia="Times New Roman" w:hAnsi="Verdana" w:cs="Times New Roman"/>
          <w:b/>
          <w:bCs/>
          <w:sz w:val="20"/>
          <w:lang w:eastAsia="es-BO"/>
        </w:rPr>
        <w:t>Manejo Nutricional Práctico</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A fin de conservar la salud de la madre y el hijo se sugiere el siguiente manejo nutricional práctico:</w:t>
      </w:r>
    </w:p>
    <w:p w:rsidR="00E83B36" w:rsidRPr="00E83B36" w:rsidRDefault="00E83B36" w:rsidP="00E83B36">
      <w:pPr>
        <w:spacing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1. Establecer el estado nutricional de la mujer desde la </w:t>
      </w:r>
      <w:proofErr w:type="spellStart"/>
      <w:r w:rsidRPr="00E83B36">
        <w:rPr>
          <w:rFonts w:ascii="Verdana" w:eastAsia="Times New Roman" w:hAnsi="Verdana" w:cs="Times New Roman"/>
          <w:sz w:val="20"/>
          <w:szCs w:val="20"/>
          <w:lang w:eastAsia="es-BO"/>
        </w:rPr>
        <w:t>priniera</w:t>
      </w:r>
      <w:proofErr w:type="spellEnd"/>
      <w:r w:rsidRPr="00E83B36">
        <w:rPr>
          <w:rFonts w:ascii="Verdana" w:eastAsia="Times New Roman" w:hAnsi="Verdana" w:cs="Times New Roman"/>
          <w:sz w:val="20"/>
          <w:szCs w:val="20"/>
          <w:lang w:eastAsia="es-BO"/>
        </w:rPr>
        <w:t xml:space="preserve"> consulta. Identificar los factores asociados a la malnutrición (Tabla 2). La desnutrida y la obesa requieren un tratamiento en colaboración con un nutricionista calificado.</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lastRenderedPageBreak/>
        <w:t xml:space="preserve">2. Realizar consejo </w:t>
      </w:r>
      <w:proofErr w:type="spellStart"/>
      <w:r w:rsidRPr="00E83B36">
        <w:rPr>
          <w:rFonts w:ascii="Verdana" w:eastAsia="Times New Roman" w:hAnsi="Verdana" w:cs="Times New Roman"/>
          <w:sz w:val="20"/>
          <w:szCs w:val="20"/>
          <w:lang w:eastAsia="es-BO"/>
        </w:rPr>
        <w:t>preconcepcional</w:t>
      </w:r>
      <w:proofErr w:type="spellEnd"/>
      <w:r w:rsidRPr="00E83B36">
        <w:rPr>
          <w:rFonts w:ascii="Verdana" w:eastAsia="Times New Roman" w:hAnsi="Verdana" w:cs="Times New Roman"/>
          <w:sz w:val="20"/>
          <w:szCs w:val="20"/>
          <w:lang w:eastAsia="es-BO"/>
        </w:rPr>
        <w:t xml:space="preserve"> para evitar los embarazos en la adolescencia y espaciar la concepción hasta mejorar el estado nutricional en la mujer desnutrida. Asegurarse que la mujer pobre y desnutrida tenga suficiente alimentación y los consuma desde el inicio del embarazo. Ella se beneficiará de un suplemento calórico desde los primeros meses de la gestación (2400 calorías/día).</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3. La mujer con estado nutricional normal sólo requiere suplemento energético a partir de las 20 semanas de gestación. No debe permitírsele aumentar más de 1 kg en dos semanas, una ganancia ponderal mayor de 10 kg al final del embarazo o mayor del 120% del peso ideal para la talla (2000 calorías/día).</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4. Mantener un peso ideal previo a la concepción y programar los embarazos en la mujer con sobrepeso, de tal forma que la obesidad no sea una consecuencia de la paridad ni del falso concepto de "comer por dos" durante el embarazo y la lactancia. La mujer obesa no necesita ganar peso para tener un niño de peso normal (1500 calorías/día).</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5. En cada visita prenatal examinar la dieta ingerida para descubrir desvíos en su seguimiento debido a los "caprichos o antojos" nutricionales. Durante la lactancia se sugiere una dieta de 2400 calorías/día y planificación familiar para el control de la natalidad en el control postparto y/o durante el control del niño.</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i/>
          <w:iCs/>
          <w:sz w:val="24"/>
          <w:szCs w:val="24"/>
          <w:lang w:eastAsia="es-BO"/>
        </w:rPr>
      </w:pPr>
      <w:r w:rsidRPr="00E83B36">
        <w:rPr>
          <w:rFonts w:ascii="Times New Roman" w:eastAsia="Times New Roman" w:hAnsi="Times New Roman" w:cs="Times New Roman"/>
          <w:i/>
          <w:iCs/>
          <w:sz w:val="24"/>
          <w:szCs w:val="24"/>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szCs w:val="20"/>
          <w:lang w:eastAsia="es-BO"/>
        </w:rPr>
        <w:br/>
      </w:r>
      <w:proofErr w:type="spellStart"/>
      <w:r w:rsidRPr="00E83B36">
        <w:rPr>
          <w:rFonts w:ascii="Verdana" w:eastAsia="Times New Roman" w:hAnsi="Verdana" w:cs="Times New Roman"/>
          <w:b/>
          <w:bCs/>
          <w:sz w:val="20"/>
          <w:lang w:eastAsia="es-BO"/>
        </w:rPr>
        <w:t>Idicaciones</w:t>
      </w:r>
      <w:proofErr w:type="spellEnd"/>
      <w:r w:rsidRPr="00E83B36">
        <w:rPr>
          <w:rFonts w:ascii="Verdana" w:eastAsia="Times New Roman" w:hAnsi="Verdana" w:cs="Times New Roman"/>
          <w:b/>
          <w:bCs/>
          <w:sz w:val="20"/>
          <w:lang w:eastAsia="es-BO"/>
        </w:rPr>
        <w:t xml:space="preserve"> Generales</w:t>
      </w:r>
    </w:p>
    <w:p w:rsidR="00E83B36" w:rsidRPr="00E83B36" w:rsidRDefault="00E83B36" w:rsidP="00E83B36">
      <w:pPr>
        <w:spacing w:beforeAutospacing="1" w:after="100" w:afterAutospacing="1" w:line="240" w:lineRule="auto"/>
        <w:rPr>
          <w:rFonts w:ascii="Times New Roman" w:eastAsia="Times New Roman" w:hAnsi="Times New Roman" w:cs="Times New Roman"/>
          <w:sz w:val="24"/>
          <w:szCs w:val="24"/>
          <w:lang w:eastAsia="es-BO"/>
        </w:rPr>
      </w:pPr>
      <w:proofErr w:type="gramStart"/>
      <w:r w:rsidRPr="00E83B36">
        <w:rPr>
          <w:rFonts w:ascii="Verdana" w:eastAsia="Times New Roman" w:hAnsi="Verdana" w:cs="Times New Roman"/>
          <w:sz w:val="20"/>
          <w:szCs w:val="20"/>
          <w:lang w:eastAsia="es-BO"/>
        </w:rPr>
        <w:t>1.Cómo</w:t>
      </w:r>
      <w:proofErr w:type="gramEnd"/>
      <w:r w:rsidRPr="00E83B36">
        <w:rPr>
          <w:rFonts w:ascii="Verdana" w:eastAsia="Times New Roman" w:hAnsi="Verdana" w:cs="Times New Roman"/>
          <w:sz w:val="20"/>
          <w:szCs w:val="20"/>
          <w:lang w:eastAsia="es-BO"/>
        </w:rPr>
        <w:t xml:space="preserve"> medir los alimentos</w:t>
      </w:r>
      <w:r w:rsidRPr="00E83B36">
        <w:rPr>
          <w:rFonts w:ascii="Verdana" w:eastAsia="Times New Roman" w:hAnsi="Verdana" w:cs="Times New Roman"/>
          <w:sz w:val="20"/>
          <w:szCs w:val="20"/>
          <w:lang w:eastAsia="es-BO"/>
        </w:rPr>
        <w:br/>
        <w:t>Al ras, usar una taza, una cucharada de sopa o una cucharadita de té. Se utiliza un producto de cada grupo por vez.</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2. Cómo preparar los</w:t>
      </w:r>
      <w:r w:rsidRPr="00E83B36">
        <w:rPr>
          <w:rFonts w:ascii="Verdana" w:eastAsia="Times New Roman" w:hAnsi="Verdana" w:cs="Times New Roman"/>
          <w:b/>
          <w:bCs/>
          <w:sz w:val="20"/>
          <w:szCs w:val="20"/>
          <w:lang w:eastAsia="es-BO"/>
        </w:rPr>
        <w:t xml:space="preserve"> </w:t>
      </w:r>
      <w:r w:rsidRPr="00E83B36">
        <w:rPr>
          <w:rFonts w:ascii="Verdana" w:eastAsia="Times New Roman" w:hAnsi="Verdana" w:cs="Times New Roman"/>
          <w:sz w:val="20"/>
          <w:szCs w:val="20"/>
          <w:lang w:eastAsia="es-BO"/>
        </w:rPr>
        <w:t>alimentos</w:t>
      </w:r>
      <w:r w:rsidRPr="00E83B36">
        <w:rPr>
          <w:rFonts w:ascii="Verdana" w:eastAsia="Times New Roman" w:hAnsi="Verdana" w:cs="Times New Roman"/>
          <w:sz w:val="20"/>
          <w:szCs w:val="20"/>
          <w:lang w:eastAsia="es-BO"/>
        </w:rPr>
        <w:br/>
        <w:t>Las carnes deben ser preparadas al horno, a la parrilla, hervidas, en guisos, a vapor o sudadas. Se puede preparar sopas o caldos de res, carnero o verduras del grupo "A" y "B".</w:t>
      </w:r>
      <w:r w:rsidRPr="00E83B36">
        <w:rPr>
          <w:rFonts w:ascii="Verdana" w:eastAsia="Times New Roman" w:hAnsi="Verdana" w:cs="Times New Roman"/>
          <w:sz w:val="20"/>
          <w:szCs w:val="20"/>
          <w:lang w:eastAsia="es-BO"/>
        </w:rPr>
        <w:br/>
        <w:t>Las bebidas deben ser preparadas en infusión con hierba luisa, cedrón, toronjil, poco endulzadas o con edulcorantes artificiales. Se permite el agua mineral.</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3. Alimentos no permitidos.</w:t>
      </w:r>
      <w:r w:rsidRPr="00E83B36">
        <w:rPr>
          <w:rFonts w:ascii="Verdana" w:eastAsia="Times New Roman" w:hAnsi="Verdana" w:cs="Times New Roman"/>
          <w:sz w:val="20"/>
          <w:szCs w:val="20"/>
          <w:lang w:eastAsia="es-BO"/>
        </w:rPr>
        <w:br/>
        <w:t>Azúcar y todo producto que lo contenga, como la leche condensada y bebidas gaseosas.</w:t>
      </w:r>
      <w:r w:rsidRPr="00E83B36">
        <w:rPr>
          <w:rFonts w:ascii="Verdana" w:eastAsia="Times New Roman" w:hAnsi="Verdana" w:cs="Times New Roman"/>
          <w:sz w:val="20"/>
          <w:szCs w:val="20"/>
          <w:lang w:eastAsia="es-BO"/>
        </w:rPr>
        <w:br/>
        <w:t>Frituras en general, embutidos, relleno, carne ahumada, carne de chancho o cualquier producto excesivamente graso.</w:t>
      </w:r>
      <w:r w:rsidRPr="00E83B36">
        <w:rPr>
          <w:rFonts w:ascii="Verdana" w:eastAsia="Times New Roman" w:hAnsi="Verdana" w:cs="Times New Roman"/>
          <w:sz w:val="20"/>
          <w:szCs w:val="20"/>
          <w:lang w:eastAsia="es-BO"/>
        </w:rPr>
        <w:br/>
        <w:t xml:space="preserve">Se puede condimentar con ají, pimienta, orégano, vinagre, mostaza, gotas de limón y </w:t>
      </w:r>
      <w:proofErr w:type="spellStart"/>
      <w:r w:rsidRPr="00E83B36">
        <w:rPr>
          <w:rFonts w:ascii="Verdana" w:eastAsia="Times New Roman" w:hAnsi="Verdana" w:cs="Times New Roman"/>
          <w:sz w:val="20"/>
          <w:szCs w:val="20"/>
          <w:lang w:eastAsia="es-BO"/>
        </w:rPr>
        <w:t>aceíte</w:t>
      </w:r>
      <w:proofErr w:type="spellEnd"/>
      <w:r w:rsidRPr="00E83B36">
        <w:rPr>
          <w:rFonts w:ascii="Verdana" w:eastAsia="Times New Roman" w:hAnsi="Verdana" w:cs="Times New Roman"/>
          <w:sz w:val="20"/>
          <w:szCs w:val="20"/>
          <w:lang w:eastAsia="es-BO"/>
        </w:rPr>
        <w:t xml:space="preserve"> en cantidades señaladas.</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4. No es necesario comprar alimentos especiales. La dieta puede ser seleccionada de acuerdo al menú diario familiar.</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5. Cuando coma fuera de casa, sustituya alimentos a porciones adecuadas de su plan de comidas.</w:t>
      </w:r>
      <w:r w:rsidRPr="00E83B36">
        <w:rPr>
          <w:rFonts w:ascii="Verdana" w:eastAsia="Times New Roman" w:hAnsi="Verdana" w:cs="Times New Roman"/>
          <w:sz w:val="20"/>
          <w:szCs w:val="20"/>
          <w:lang w:eastAsia="es-BO"/>
        </w:rPr>
        <w:br/>
      </w:r>
      <w:r w:rsidRPr="00E83B36">
        <w:rPr>
          <w:rFonts w:ascii="Verdana" w:eastAsia="Times New Roman" w:hAnsi="Verdana" w:cs="Times New Roman"/>
          <w:sz w:val="20"/>
          <w:szCs w:val="20"/>
          <w:lang w:eastAsia="es-BO"/>
        </w:rPr>
        <w:lastRenderedPageBreak/>
        <w:t>Del cumplimiento de su plan de alimentación dependerá el bienestar suyo y de su hijo. Cúmplalo.</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i/>
          <w:iCs/>
          <w:sz w:val="24"/>
          <w:szCs w:val="24"/>
          <w:lang w:eastAsia="es-BO"/>
        </w:rPr>
      </w:pPr>
      <w:r w:rsidRPr="00E83B36">
        <w:rPr>
          <w:rFonts w:ascii="Times New Roman" w:eastAsia="Times New Roman" w:hAnsi="Times New Roman" w:cs="Times New Roman"/>
          <w:i/>
          <w:iCs/>
          <w:sz w:val="24"/>
          <w:szCs w:val="24"/>
          <w:lang w:eastAsia="es-BO"/>
        </w:rPr>
        <w:t> </w:t>
      </w:r>
    </w:p>
    <w:tbl>
      <w:tblPr>
        <w:tblW w:w="3250" w:type="pct"/>
        <w:jc w:val="center"/>
        <w:tblCellSpacing w:w="0" w:type="dxa"/>
        <w:tblCellMar>
          <w:left w:w="0" w:type="dxa"/>
          <w:right w:w="0" w:type="dxa"/>
        </w:tblCellMar>
        <w:tblLook w:val="04A0"/>
      </w:tblPr>
      <w:tblGrid>
        <w:gridCol w:w="2643"/>
        <w:gridCol w:w="3102"/>
      </w:tblGrid>
      <w:tr w:rsidR="00E83B36" w:rsidRPr="00E83B36">
        <w:trPr>
          <w:tblCellSpacing w:w="0" w:type="dxa"/>
          <w:jc w:val="center"/>
        </w:trPr>
        <w:tc>
          <w:tcPr>
            <w:tcW w:w="5000" w:type="pct"/>
            <w:gridSpan w:val="2"/>
            <w:vAlign w:val="center"/>
            <w:hideMark/>
          </w:tcPr>
          <w:p w:rsidR="00E83B36" w:rsidRPr="00E83B36" w:rsidRDefault="00E83B36" w:rsidP="00E83B36">
            <w:pPr>
              <w:spacing w:after="0" w:line="240" w:lineRule="auto"/>
              <w:jc w:val="center"/>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Medidas de Capacidad y Peso</w:t>
            </w:r>
          </w:p>
        </w:tc>
      </w:tr>
      <w:tr w:rsidR="00E83B36" w:rsidRPr="00E83B36">
        <w:trPr>
          <w:tblCellSpacing w:w="0" w:type="dxa"/>
          <w:jc w:val="center"/>
        </w:trPr>
        <w:tc>
          <w:tcPr>
            <w:tcW w:w="2300" w:type="pct"/>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p>
        </w:tc>
        <w:tc>
          <w:tcPr>
            <w:tcW w:w="2700" w:type="pct"/>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p>
        </w:tc>
      </w:tr>
      <w:tr w:rsidR="00E83B36" w:rsidRPr="00E83B36">
        <w:trPr>
          <w:tblCellSpacing w:w="0" w:type="dxa"/>
          <w:jc w:val="center"/>
        </w:trPr>
        <w:tc>
          <w:tcPr>
            <w:tcW w:w="2300" w:type="pct"/>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1 taza = 250 </w:t>
            </w:r>
            <w:proofErr w:type="spellStart"/>
            <w:r w:rsidRPr="00E83B36">
              <w:rPr>
                <w:rFonts w:ascii="Verdana" w:eastAsia="Times New Roman" w:hAnsi="Verdana" w:cs="Times New Roman"/>
                <w:sz w:val="20"/>
                <w:szCs w:val="20"/>
                <w:lang w:eastAsia="es-BO"/>
              </w:rPr>
              <w:t>mL</w:t>
            </w:r>
            <w:proofErr w:type="spellEnd"/>
          </w:p>
        </w:tc>
        <w:tc>
          <w:tcPr>
            <w:tcW w:w="2700" w:type="pct"/>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1 cucharada de sopa = 20 </w:t>
            </w:r>
            <w:proofErr w:type="spellStart"/>
            <w:r w:rsidRPr="00E83B36">
              <w:rPr>
                <w:rFonts w:ascii="Verdana" w:eastAsia="Times New Roman" w:hAnsi="Verdana" w:cs="Times New Roman"/>
                <w:sz w:val="20"/>
                <w:szCs w:val="20"/>
                <w:lang w:eastAsia="es-BO"/>
              </w:rPr>
              <w:t>mL</w:t>
            </w:r>
            <w:proofErr w:type="spellEnd"/>
          </w:p>
        </w:tc>
      </w:tr>
      <w:tr w:rsidR="00E83B36" w:rsidRPr="00E83B36">
        <w:trPr>
          <w:tblCellSpacing w:w="0" w:type="dxa"/>
          <w:jc w:val="center"/>
        </w:trPr>
        <w:tc>
          <w:tcPr>
            <w:tcW w:w="2300" w:type="pct"/>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 xml:space="preserve">1 vaso = 200 </w:t>
            </w:r>
            <w:proofErr w:type="spellStart"/>
            <w:r w:rsidRPr="00E83B36">
              <w:rPr>
                <w:rFonts w:ascii="Verdana" w:eastAsia="Times New Roman" w:hAnsi="Verdana" w:cs="Times New Roman"/>
                <w:sz w:val="20"/>
                <w:szCs w:val="20"/>
                <w:lang w:eastAsia="es-BO"/>
              </w:rPr>
              <w:t>mL</w:t>
            </w:r>
            <w:proofErr w:type="spellEnd"/>
            <w:r w:rsidRPr="00E83B36">
              <w:rPr>
                <w:rFonts w:ascii="Verdana" w:eastAsia="Times New Roman" w:hAnsi="Verdana" w:cs="Times New Roman"/>
                <w:sz w:val="20"/>
                <w:szCs w:val="20"/>
                <w:lang w:eastAsia="es-BO"/>
              </w:rPr>
              <w:t xml:space="preserve"> </w:t>
            </w:r>
          </w:p>
        </w:tc>
        <w:tc>
          <w:tcPr>
            <w:tcW w:w="2700" w:type="pct"/>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20"/>
                <w:szCs w:val="20"/>
                <w:lang w:eastAsia="es-BO"/>
              </w:rPr>
              <w:t>1 cucharadita de té = 5mL(5g)</w:t>
            </w:r>
          </w:p>
        </w:tc>
      </w:tr>
    </w:tbl>
    <w:p w:rsidR="00E83B36" w:rsidRPr="00E83B36" w:rsidRDefault="00E83B36" w:rsidP="00E83B36">
      <w:pPr>
        <w:spacing w:before="100" w:beforeAutospacing="1" w:after="100" w:afterAutospacing="1" w:line="240" w:lineRule="auto"/>
        <w:rPr>
          <w:rFonts w:ascii="Times New Roman" w:eastAsia="Times New Roman" w:hAnsi="Times New Roman" w:cs="Times New Roman"/>
          <w:i/>
          <w:iCs/>
          <w:sz w:val="24"/>
          <w:szCs w:val="24"/>
          <w:lang w:eastAsia="es-BO"/>
        </w:rPr>
      </w:pPr>
      <w:r w:rsidRPr="00E83B36">
        <w:rPr>
          <w:rFonts w:ascii="Verdana" w:eastAsia="Times New Roman" w:hAnsi="Verdana" w:cs="Times New Roman"/>
          <w:i/>
          <w:iCs/>
          <w:sz w:val="20"/>
          <w:szCs w:val="20"/>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i/>
          <w:iCs/>
          <w:sz w:val="24"/>
          <w:szCs w:val="24"/>
          <w:lang w:eastAsia="es-BO"/>
        </w:rPr>
      </w:pPr>
      <w:r w:rsidRPr="00E83B36">
        <w:rPr>
          <w:rFonts w:ascii="Verdana" w:eastAsia="Times New Roman" w:hAnsi="Verdana" w:cs="Times New Roman"/>
          <w:i/>
          <w:iCs/>
          <w:sz w:val="20"/>
          <w:szCs w:val="20"/>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i/>
          <w:iCs/>
          <w:sz w:val="24"/>
          <w:szCs w:val="24"/>
          <w:lang w:eastAsia="es-BO"/>
        </w:rPr>
      </w:pPr>
      <w:hyperlink r:id="rId10" w:history="1">
        <w:r w:rsidRPr="00E83B36">
          <w:rPr>
            <w:rFonts w:ascii="Verdana" w:eastAsia="Times New Roman" w:hAnsi="Verdana" w:cs="Times New Roman"/>
            <w:i/>
            <w:iCs/>
            <w:color w:val="0000FF"/>
            <w:sz w:val="20"/>
            <w:u w:val="single"/>
            <w:lang w:eastAsia="es-BO"/>
          </w:rPr>
          <w:t>Ver Bibliografía</w:t>
        </w:r>
      </w:hyperlink>
    </w:p>
    <w:p w:rsidR="00E83B36" w:rsidRPr="00E83B36" w:rsidRDefault="00E83B36" w:rsidP="00E83B36">
      <w:pPr>
        <w:spacing w:after="0" w:line="240" w:lineRule="auto"/>
        <w:rPr>
          <w:rFonts w:ascii="Times New Roman" w:eastAsia="Times New Roman" w:hAnsi="Times New Roman" w:cs="Times New Roman"/>
          <w:i/>
          <w:iCs/>
          <w:sz w:val="24"/>
          <w:szCs w:val="24"/>
          <w:lang w:eastAsia="es-BO"/>
        </w:rPr>
      </w:pPr>
      <w:r w:rsidRPr="00E83B36">
        <w:rPr>
          <w:rFonts w:ascii="Times New Roman" w:eastAsia="Times New Roman" w:hAnsi="Times New Roman" w:cs="Times New Roman"/>
          <w:i/>
          <w:iCs/>
          <w:sz w:val="24"/>
          <w:szCs w:val="24"/>
          <w:lang w:eastAsia="es-BO"/>
        </w:rPr>
        <w:pict>
          <v:rect id="_x0000_i1027" style="width:0;height:1.5pt" o:hralign="center" o:hrstd="t" o:hr="t" fillcolor="#a0a0a0" stroked="f"/>
        </w:pict>
      </w:r>
    </w:p>
    <w:p w:rsidR="00E83B36" w:rsidRDefault="00E83B36" w:rsidP="00E83B36">
      <w:r w:rsidRPr="00E83B36">
        <w:rPr>
          <w:rFonts w:ascii="Times New Roman" w:eastAsia="Times New Roman" w:hAnsi="Times New Roman" w:cs="Times New Roman"/>
          <w:i/>
          <w:iCs/>
          <w:sz w:val="24"/>
          <w:szCs w:val="24"/>
          <w:lang w:eastAsia="es-BO"/>
        </w:rPr>
        <w:pict/>
      </w:r>
    </w:p>
    <w:tbl>
      <w:tblPr>
        <w:tblW w:w="9300" w:type="dxa"/>
        <w:tblCellSpacing w:w="15" w:type="dxa"/>
        <w:tblCellMar>
          <w:top w:w="15" w:type="dxa"/>
          <w:left w:w="15" w:type="dxa"/>
          <w:bottom w:w="15" w:type="dxa"/>
          <w:right w:w="15" w:type="dxa"/>
        </w:tblCellMar>
        <w:tblLook w:val="04A0"/>
      </w:tblPr>
      <w:tblGrid>
        <w:gridCol w:w="9300"/>
      </w:tblGrid>
      <w:tr w:rsidR="00E83B36" w:rsidRPr="00E83B36">
        <w:trPr>
          <w:tblCellSpacing w:w="15" w:type="dxa"/>
        </w:trPr>
        <w:tc>
          <w:tcPr>
            <w:tcW w:w="8685" w:type="dxa"/>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Ginecología y Obstetricia</w:t>
            </w:r>
            <w:r w:rsidRPr="00E83B36">
              <w:rPr>
                <w:rFonts w:ascii="Verdana" w:eastAsia="Times New Roman" w:hAnsi="Verdana" w:cs="Times New Roman"/>
                <w:sz w:val="20"/>
                <w:szCs w:val="20"/>
                <w:lang w:eastAsia="es-BO"/>
              </w:rPr>
              <w:t xml:space="preserve"> - Vol. 41 Nº2 Abril 1995</w:t>
            </w:r>
          </w:p>
        </w:tc>
      </w:tr>
      <w:tr w:rsidR="00E83B36" w:rsidRPr="00E83B36">
        <w:trPr>
          <w:tblCellSpacing w:w="15" w:type="dxa"/>
        </w:trPr>
        <w:tc>
          <w:tcPr>
            <w:tcW w:w="8685" w:type="dxa"/>
            <w:vAlign w:val="center"/>
            <w:hideMark/>
          </w:tcPr>
          <w:p w:rsidR="00E83B36" w:rsidRPr="00E83B36" w:rsidRDefault="00E83B36" w:rsidP="00E83B36">
            <w:pPr>
              <w:spacing w:after="0" w:line="240" w:lineRule="auto"/>
              <w:rPr>
                <w:rFonts w:ascii="Times New Roman" w:eastAsia="Times New Roman" w:hAnsi="Times New Roman" w:cs="Times New Roman"/>
                <w:sz w:val="24"/>
                <w:szCs w:val="24"/>
                <w:lang w:eastAsia="es-BO"/>
              </w:rPr>
            </w:pPr>
            <w:r w:rsidRPr="00E83B36">
              <w:rPr>
                <w:rFonts w:ascii="Times New Roman" w:eastAsia="Times New Roman" w:hAnsi="Times New Roman" w:cs="Times New Roman"/>
                <w:sz w:val="24"/>
                <w:szCs w:val="24"/>
                <w:lang w:eastAsia="es-BO"/>
              </w:rPr>
              <w:pict>
                <v:rect id="_x0000_i1029" style="width:0;height:.75pt" o:hralign="center" o:hrstd="t" o:hrnoshade="t" o:hr="t" fillcolor="black" stroked="f"/>
              </w:pict>
            </w:r>
          </w:p>
        </w:tc>
      </w:tr>
    </w:tbl>
    <w:p w:rsidR="00E83B36" w:rsidRPr="00E83B36" w:rsidRDefault="00E83B36" w:rsidP="00E83B36">
      <w:pPr>
        <w:spacing w:before="100" w:beforeAutospacing="1" w:after="100" w:afterAutospacing="1" w:line="240" w:lineRule="auto"/>
        <w:rPr>
          <w:rFonts w:ascii="Times New Roman" w:eastAsia="Times New Roman" w:hAnsi="Times New Roman" w:cs="Times New Roman"/>
          <w:b/>
          <w:bCs/>
          <w:sz w:val="20"/>
          <w:szCs w:val="20"/>
          <w:lang w:eastAsia="es-BO"/>
        </w:rPr>
      </w:pPr>
      <w:r w:rsidRPr="00E83B36">
        <w:rPr>
          <w:rFonts w:ascii="Times New Roman" w:eastAsia="Times New Roman" w:hAnsi="Times New Roman" w:cs="Times New Roman"/>
          <w:sz w:val="24"/>
          <w:szCs w:val="24"/>
          <w:lang w:eastAsia="es-BO"/>
        </w:rPr>
        <w:t> </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b/>
          <w:bCs/>
          <w:sz w:val="20"/>
          <w:lang w:eastAsia="es-BO"/>
        </w:rPr>
        <w:t>Referencias Bibliográficas</w:t>
      </w:r>
    </w:p>
    <w:p w:rsidR="00E83B36" w:rsidRPr="00E83B36" w:rsidRDefault="00E83B36" w:rsidP="00E83B36">
      <w:pPr>
        <w:spacing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eastAsia="es-BO"/>
        </w:rPr>
        <w:t>1 .Pacora P. Crecimiento Fetal en Lima. Anales de la Facultad de Medicina U.N.M.S.M Junio 1994 (En Prensa).</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val="en-US" w:eastAsia="es-BO"/>
        </w:rPr>
      </w:pPr>
      <w:r w:rsidRPr="00E83B36">
        <w:rPr>
          <w:rFonts w:ascii="Verdana" w:eastAsia="Times New Roman" w:hAnsi="Verdana" w:cs="Times New Roman"/>
          <w:sz w:val="15"/>
          <w:szCs w:val="15"/>
          <w:lang w:val="en-US" w:eastAsia="es-BO"/>
        </w:rPr>
        <w:t xml:space="preserve">2. Abrams B. Maternal Nutrition. </w:t>
      </w:r>
      <w:proofErr w:type="gramStart"/>
      <w:r w:rsidRPr="00E83B36">
        <w:rPr>
          <w:rFonts w:ascii="Verdana" w:eastAsia="Times New Roman" w:hAnsi="Verdana" w:cs="Times New Roman"/>
          <w:sz w:val="15"/>
          <w:szCs w:val="15"/>
          <w:lang w:val="en-US" w:eastAsia="es-BO"/>
        </w:rPr>
        <w:t>In Maternal-Fetal Medicine, Principle and Practice.</w:t>
      </w:r>
      <w:proofErr w:type="gramEnd"/>
      <w:r w:rsidRPr="00E83B36">
        <w:rPr>
          <w:rFonts w:ascii="Verdana" w:eastAsia="Times New Roman" w:hAnsi="Verdana" w:cs="Times New Roman"/>
          <w:sz w:val="15"/>
          <w:szCs w:val="15"/>
          <w:lang w:val="en-US" w:eastAsia="es-BO"/>
        </w:rPr>
        <w:t xml:space="preserve"> Edited by Creasy RK </w:t>
      </w:r>
      <w:proofErr w:type="spellStart"/>
      <w:r w:rsidRPr="00E83B36">
        <w:rPr>
          <w:rFonts w:ascii="Verdana" w:eastAsia="Times New Roman" w:hAnsi="Verdana" w:cs="Times New Roman"/>
          <w:sz w:val="15"/>
          <w:szCs w:val="15"/>
          <w:lang w:val="en-US" w:eastAsia="es-BO"/>
        </w:rPr>
        <w:t>ans</w:t>
      </w:r>
      <w:proofErr w:type="spellEnd"/>
      <w:r w:rsidRPr="00E83B36">
        <w:rPr>
          <w:rFonts w:ascii="Verdana" w:eastAsia="Times New Roman" w:hAnsi="Verdana" w:cs="Times New Roman"/>
          <w:sz w:val="15"/>
          <w:szCs w:val="15"/>
          <w:lang w:val="en-US" w:eastAsia="es-BO"/>
        </w:rPr>
        <w:t xml:space="preserve"> </w:t>
      </w:r>
      <w:proofErr w:type="spellStart"/>
      <w:r w:rsidRPr="00E83B36">
        <w:rPr>
          <w:rFonts w:ascii="Verdana" w:eastAsia="Times New Roman" w:hAnsi="Verdana" w:cs="Times New Roman"/>
          <w:sz w:val="15"/>
          <w:szCs w:val="15"/>
          <w:lang w:val="en-US" w:eastAsia="es-BO"/>
        </w:rPr>
        <w:t>Resnik</w:t>
      </w:r>
      <w:proofErr w:type="spellEnd"/>
      <w:r w:rsidRPr="00E83B36">
        <w:rPr>
          <w:rFonts w:ascii="Verdana" w:eastAsia="Times New Roman" w:hAnsi="Verdana" w:cs="Times New Roman"/>
          <w:sz w:val="15"/>
          <w:szCs w:val="15"/>
          <w:lang w:val="en-US" w:eastAsia="es-BO"/>
        </w:rPr>
        <w:t xml:space="preserve"> </w:t>
      </w:r>
      <w:proofErr w:type="spellStart"/>
      <w:r w:rsidRPr="00E83B36">
        <w:rPr>
          <w:rFonts w:ascii="Verdana" w:eastAsia="Times New Roman" w:hAnsi="Verdana" w:cs="Times New Roman"/>
          <w:sz w:val="15"/>
          <w:szCs w:val="15"/>
          <w:lang w:val="en-US" w:eastAsia="es-BO"/>
        </w:rPr>
        <w:t>R</w:t>
      </w:r>
      <w:proofErr w:type="gramStart"/>
      <w:r w:rsidRPr="00E83B36">
        <w:rPr>
          <w:rFonts w:ascii="Verdana" w:eastAsia="Times New Roman" w:hAnsi="Verdana" w:cs="Times New Roman"/>
          <w:sz w:val="15"/>
          <w:szCs w:val="15"/>
          <w:lang w:val="en-US" w:eastAsia="es-BO"/>
        </w:rPr>
        <w:t>;Third</w:t>
      </w:r>
      <w:proofErr w:type="spellEnd"/>
      <w:proofErr w:type="gramEnd"/>
      <w:r w:rsidRPr="00E83B36">
        <w:rPr>
          <w:rFonts w:ascii="Verdana" w:eastAsia="Times New Roman" w:hAnsi="Verdana" w:cs="Times New Roman"/>
          <w:sz w:val="15"/>
          <w:szCs w:val="15"/>
          <w:lang w:val="en-US" w:eastAsia="es-BO"/>
        </w:rPr>
        <w:t xml:space="preserve"> Edition, WB Saunders Company, USA 1994, </w:t>
      </w:r>
      <w:proofErr w:type="spellStart"/>
      <w:r w:rsidRPr="00E83B36">
        <w:rPr>
          <w:rFonts w:ascii="Verdana" w:eastAsia="Times New Roman" w:hAnsi="Verdana" w:cs="Times New Roman"/>
          <w:sz w:val="15"/>
          <w:szCs w:val="15"/>
          <w:lang w:val="en-US" w:eastAsia="es-BO"/>
        </w:rPr>
        <w:t>Pag</w:t>
      </w:r>
      <w:proofErr w:type="spellEnd"/>
      <w:r w:rsidRPr="00E83B36">
        <w:rPr>
          <w:rFonts w:ascii="Verdana" w:eastAsia="Times New Roman" w:hAnsi="Verdana" w:cs="Times New Roman"/>
          <w:sz w:val="15"/>
          <w:szCs w:val="15"/>
          <w:lang w:val="en-US" w:eastAsia="es-BO"/>
        </w:rPr>
        <w:t xml:space="preserve"> 162-70.</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val="en-US" w:eastAsia="es-BO"/>
        </w:rPr>
      </w:pPr>
      <w:r w:rsidRPr="00E83B36">
        <w:rPr>
          <w:rFonts w:ascii="Verdana" w:eastAsia="Times New Roman" w:hAnsi="Verdana" w:cs="Times New Roman"/>
          <w:sz w:val="15"/>
          <w:szCs w:val="15"/>
          <w:lang w:val="en-US" w:eastAsia="es-BO"/>
        </w:rPr>
        <w:t xml:space="preserve">3. </w:t>
      </w:r>
      <w:proofErr w:type="spellStart"/>
      <w:r w:rsidRPr="00E83B36">
        <w:rPr>
          <w:rFonts w:ascii="Verdana" w:eastAsia="Times New Roman" w:hAnsi="Verdana" w:cs="Times New Roman"/>
          <w:sz w:val="15"/>
          <w:szCs w:val="15"/>
          <w:lang w:val="en-US" w:eastAsia="es-BO"/>
        </w:rPr>
        <w:t>Freinkel</w:t>
      </w:r>
      <w:proofErr w:type="spellEnd"/>
      <w:r w:rsidRPr="00E83B36">
        <w:rPr>
          <w:rFonts w:ascii="Verdana" w:eastAsia="Times New Roman" w:hAnsi="Verdana" w:cs="Times New Roman"/>
          <w:sz w:val="15"/>
          <w:szCs w:val="15"/>
          <w:lang w:val="en-US" w:eastAsia="es-BO"/>
        </w:rPr>
        <w:t xml:space="preserve"> N. </w:t>
      </w:r>
      <w:proofErr w:type="gramStart"/>
      <w:r w:rsidRPr="00E83B36">
        <w:rPr>
          <w:rFonts w:ascii="Verdana" w:eastAsia="Times New Roman" w:hAnsi="Verdana" w:cs="Times New Roman"/>
          <w:sz w:val="15"/>
          <w:szCs w:val="15"/>
          <w:lang w:val="en-US" w:eastAsia="es-BO"/>
        </w:rPr>
        <w:t>Of Pregnancy and progeny.</w:t>
      </w:r>
      <w:proofErr w:type="gramEnd"/>
      <w:r w:rsidRPr="00E83B36">
        <w:rPr>
          <w:rFonts w:ascii="Verdana" w:eastAsia="Times New Roman" w:hAnsi="Verdana" w:cs="Times New Roman"/>
          <w:sz w:val="15"/>
          <w:szCs w:val="15"/>
          <w:lang w:val="en-US" w:eastAsia="es-BO"/>
        </w:rPr>
        <w:t xml:space="preserve"> </w:t>
      </w:r>
      <w:proofErr w:type="spellStart"/>
      <w:proofErr w:type="gramStart"/>
      <w:r w:rsidRPr="00E83B36">
        <w:rPr>
          <w:rFonts w:ascii="Verdana" w:eastAsia="Times New Roman" w:hAnsi="Verdana" w:cs="Times New Roman"/>
          <w:sz w:val="15"/>
          <w:szCs w:val="15"/>
          <w:lang w:val="en-US" w:eastAsia="es-BO"/>
        </w:rPr>
        <w:t>Banting</w:t>
      </w:r>
      <w:proofErr w:type="spellEnd"/>
      <w:r w:rsidRPr="00E83B36">
        <w:rPr>
          <w:rFonts w:ascii="Verdana" w:eastAsia="Times New Roman" w:hAnsi="Verdana" w:cs="Times New Roman"/>
          <w:sz w:val="15"/>
          <w:szCs w:val="15"/>
          <w:lang w:val="en-US" w:eastAsia="es-BO"/>
        </w:rPr>
        <w:t xml:space="preserve"> Lecture 1980.</w:t>
      </w:r>
      <w:proofErr w:type="gramEnd"/>
      <w:r w:rsidRPr="00E83B36">
        <w:rPr>
          <w:rFonts w:ascii="Verdana" w:eastAsia="Times New Roman" w:hAnsi="Verdana" w:cs="Times New Roman"/>
          <w:sz w:val="15"/>
          <w:szCs w:val="15"/>
          <w:lang w:val="en-US" w:eastAsia="es-BO"/>
        </w:rPr>
        <w:t xml:space="preserve"> </w:t>
      </w:r>
      <w:proofErr w:type="gramStart"/>
      <w:r w:rsidRPr="00E83B36">
        <w:rPr>
          <w:rFonts w:ascii="Verdana" w:eastAsia="Times New Roman" w:hAnsi="Verdana" w:cs="Times New Roman"/>
          <w:sz w:val="15"/>
          <w:szCs w:val="15"/>
          <w:lang w:val="en-US" w:eastAsia="es-BO"/>
        </w:rPr>
        <w:t>Diabetes 1980; 29: 1023-35.</w:t>
      </w:r>
      <w:proofErr w:type="gramEnd"/>
    </w:p>
    <w:p w:rsidR="00E83B36" w:rsidRPr="00E83B36" w:rsidRDefault="00E83B36" w:rsidP="00E83B36">
      <w:pPr>
        <w:spacing w:before="100" w:beforeAutospacing="1" w:after="100" w:afterAutospacing="1" w:line="240" w:lineRule="auto"/>
        <w:rPr>
          <w:rFonts w:ascii="Verdana" w:eastAsia="Times New Roman" w:hAnsi="Verdana" w:cs="Times New Roman"/>
          <w:sz w:val="15"/>
          <w:szCs w:val="15"/>
          <w:lang w:val="en-US" w:eastAsia="es-BO"/>
        </w:rPr>
      </w:pPr>
      <w:r w:rsidRPr="00E83B36">
        <w:rPr>
          <w:rFonts w:ascii="Verdana" w:eastAsia="Times New Roman" w:hAnsi="Verdana" w:cs="Times New Roman"/>
          <w:sz w:val="15"/>
          <w:szCs w:val="15"/>
          <w:lang w:val="en-US" w:eastAsia="es-BO"/>
        </w:rPr>
        <w:t xml:space="preserve">4. Han V.K.M. and Hill D.J. </w:t>
      </w:r>
      <w:proofErr w:type="gramStart"/>
      <w:r w:rsidRPr="00E83B36">
        <w:rPr>
          <w:rFonts w:ascii="Verdana" w:eastAsia="Times New Roman" w:hAnsi="Verdana" w:cs="Times New Roman"/>
          <w:sz w:val="15"/>
          <w:szCs w:val="15"/>
          <w:lang w:val="en-US" w:eastAsia="es-BO"/>
        </w:rPr>
        <w:t>The involvement of insulin-like growth factors in embryonic and fetal development.</w:t>
      </w:r>
      <w:proofErr w:type="gramEnd"/>
      <w:r w:rsidRPr="00E83B36">
        <w:rPr>
          <w:rFonts w:ascii="Verdana" w:eastAsia="Times New Roman" w:hAnsi="Verdana" w:cs="Times New Roman"/>
          <w:sz w:val="15"/>
          <w:szCs w:val="15"/>
          <w:lang w:val="en-US" w:eastAsia="es-BO"/>
        </w:rPr>
        <w:t xml:space="preserve"> </w:t>
      </w:r>
      <w:proofErr w:type="gramStart"/>
      <w:r w:rsidRPr="00E83B36">
        <w:rPr>
          <w:rFonts w:ascii="Verdana" w:eastAsia="Times New Roman" w:hAnsi="Verdana" w:cs="Times New Roman"/>
          <w:sz w:val="15"/>
          <w:szCs w:val="15"/>
          <w:lang w:val="en-US" w:eastAsia="es-BO"/>
        </w:rPr>
        <w:t>In The Insulin-like Growth Factors.</w:t>
      </w:r>
      <w:proofErr w:type="gramEnd"/>
      <w:r w:rsidRPr="00E83B36">
        <w:rPr>
          <w:rFonts w:ascii="Verdana" w:eastAsia="Times New Roman" w:hAnsi="Verdana" w:cs="Times New Roman"/>
          <w:sz w:val="15"/>
          <w:szCs w:val="15"/>
          <w:lang w:val="en-US" w:eastAsia="es-BO"/>
        </w:rPr>
        <w:t xml:space="preserve"> </w:t>
      </w:r>
      <w:proofErr w:type="gramStart"/>
      <w:r w:rsidRPr="00E83B36">
        <w:rPr>
          <w:rFonts w:ascii="Verdana" w:eastAsia="Times New Roman" w:hAnsi="Verdana" w:cs="Times New Roman"/>
          <w:sz w:val="15"/>
          <w:szCs w:val="15"/>
          <w:lang w:val="en-US" w:eastAsia="es-BO"/>
        </w:rPr>
        <w:t>Structure and Biological Functions.</w:t>
      </w:r>
      <w:proofErr w:type="gramEnd"/>
      <w:r w:rsidRPr="00E83B36">
        <w:rPr>
          <w:rFonts w:ascii="Verdana" w:eastAsia="Times New Roman" w:hAnsi="Verdana" w:cs="Times New Roman"/>
          <w:sz w:val="15"/>
          <w:szCs w:val="15"/>
          <w:lang w:val="en-US" w:eastAsia="es-BO"/>
        </w:rPr>
        <w:t xml:space="preserve"> </w:t>
      </w:r>
      <w:proofErr w:type="gramStart"/>
      <w:r w:rsidRPr="00E83B36">
        <w:rPr>
          <w:rFonts w:ascii="Verdana" w:eastAsia="Times New Roman" w:hAnsi="Verdana" w:cs="Times New Roman"/>
          <w:sz w:val="15"/>
          <w:szCs w:val="15"/>
          <w:lang w:val="en-US" w:eastAsia="es-BO"/>
        </w:rPr>
        <w:t>Edited by P. N. Schofield.</w:t>
      </w:r>
      <w:proofErr w:type="gramEnd"/>
      <w:r w:rsidRPr="00E83B36">
        <w:rPr>
          <w:rFonts w:ascii="Verdana" w:eastAsia="Times New Roman" w:hAnsi="Verdana" w:cs="Times New Roman"/>
          <w:sz w:val="15"/>
          <w:szCs w:val="15"/>
          <w:lang w:val="en-US" w:eastAsia="es-BO"/>
        </w:rPr>
        <w:t xml:space="preserve"> Oxford Medical </w:t>
      </w:r>
      <w:proofErr w:type="spellStart"/>
      <w:r w:rsidRPr="00E83B36">
        <w:rPr>
          <w:rFonts w:ascii="Verdana" w:eastAsia="Times New Roman" w:hAnsi="Verdana" w:cs="Times New Roman"/>
          <w:sz w:val="15"/>
          <w:szCs w:val="15"/>
          <w:lang w:val="en-US" w:eastAsia="es-BO"/>
        </w:rPr>
        <w:t>Publications</w:t>
      </w:r>
      <w:proofErr w:type="gramStart"/>
      <w:r w:rsidRPr="00E83B36">
        <w:rPr>
          <w:rFonts w:ascii="Verdana" w:eastAsia="Times New Roman" w:hAnsi="Verdana" w:cs="Times New Roman"/>
          <w:sz w:val="15"/>
          <w:szCs w:val="15"/>
          <w:lang w:val="en-US" w:eastAsia="es-BO"/>
        </w:rPr>
        <w:t>,Oxford</w:t>
      </w:r>
      <w:proofErr w:type="spellEnd"/>
      <w:proofErr w:type="gramEnd"/>
      <w:r w:rsidRPr="00E83B36">
        <w:rPr>
          <w:rFonts w:ascii="Verdana" w:eastAsia="Times New Roman" w:hAnsi="Verdana" w:cs="Times New Roman"/>
          <w:sz w:val="15"/>
          <w:szCs w:val="15"/>
          <w:lang w:val="en-US" w:eastAsia="es-BO"/>
        </w:rPr>
        <w:t xml:space="preserve"> University Press, New York 1992, Chapter 8, </w:t>
      </w:r>
      <w:proofErr w:type="spellStart"/>
      <w:r w:rsidRPr="00E83B36">
        <w:rPr>
          <w:rFonts w:ascii="Verdana" w:eastAsia="Times New Roman" w:hAnsi="Verdana" w:cs="Times New Roman"/>
          <w:sz w:val="15"/>
          <w:szCs w:val="15"/>
          <w:lang w:val="en-US" w:eastAsia="es-BO"/>
        </w:rPr>
        <w:t>Pag</w:t>
      </w:r>
      <w:proofErr w:type="spellEnd"/>
      <w:r w:rsidRPr="00E83B36">
        <w:rPr>
          <w:rFonts w:ascii="Verdana" w:eastAsia="Times New Roman" w:hAnsi="Verdana" w:cs="Times New Roman"/>
          <w:sz w:val="15"/>
          <w:szCs w:val="15"/>
          <w:lang w:val="en-US" w:eastAsia="es-BO"/>
        </w:rPr>
        <w:t xml:space="preserve"> 280-312.</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val="en-US" w:eastAsia="es-BO"/>
        </w:rPr>
      </w:pPr>
      <w:r w:rsidRPr="00E83B36">
        <w:rPr>
          <w:rFonts w:ascii="Verdana" w:eastAsia="Times New Roman" w:hAnsi="Verdana" w:cs="Times New Roman"/>
          <w:sz w:val="15"/>
          <w:szCs w:val="15"/>
          <w:lang w:val="en-US" w:eastAsia="es-BO"/>
        </w:rPr>
        <w:t xml:space="preserve">6. </w:t>
      </w:r>
      <w:proofErr w:type="spellStart"/>
      <w:r w:rsidRPr="00E83B36">
        <w:rPr>
          <w:rFonts w:ascii="Verdana" w:eastAsia="Times New Roman" w:hAnsi="Verdana" w:cs="Times New Roman"/>
          <w:sz w:val="15"/>
          <w:szCs w:val="15"/>
          <w:lang w:val="en-US" w:eastAsia="es-BO"/>
        </w:rPr>
        <w:t>Dahri</w:t>
      </w:r>
      <w:proofErr w:type="spellEnd"/>
      <w:r w:rsidRPr="00E83B36">
        <w:rPr>
          <w:rFonts w:ascii="Verdana" w:eastAsia="Times New Roman" w:hAnsi="Verdana" w:cs="Times New Roman"/>
          <w:sz w:val="15"/>
          <w:szCs w:val="15"/>
          <w:lang w:val="en-US" w:eastAsia="es-BO"/>
        </w:rPr>
        <w:t xml:space="preserve"> S, </w:t>
      </w:r>
      <w:proofErr w:type="spellStart"/>
      <w:r w:rsidRPr="00E83B36">
        <w:rPr>
          <w:rFonts w:ascii="Verdana" w:eastAsia="Times New Roman" w:hAnsi="Verdana" w:cs="Times New Roman"/>
          <w:sz w:val="15"/>
          <w:szCs w:val="15"/>
          <w:lang w:val="en-US" w:eastAsia="es-BO"/>
        </w:rPr>
        <w:t>Snocck</w:t>
      </w:r>
      <w:proofErr w:type="spellEnd"/>
      <w:r w:rsidRPr="00E83B36">
        <w:rPr>
          <w:rFonts w:ascii="Verdana" w:eastAsia="Times New Roman" w:hAnsi="Verdana" w:cs="Times New Roman"/>
          <w:sz w:val="15"/>
          <w:szCs w:val="15"/>
          <w:lang w:val="en-US" w:eastAsia="es-BO"/>
        </w:rPr>
        <w:t xml:space="preserve"> A, </w:t>
      </w:r>
      <w:proofErr w:type="spellStart"/>
      <w:r w:rsidRPr="00E83B36">
        <w:rPr>
          <w:rFonts w:ascii="Verdana" w:eastAsia="Times New Roman" w:hAnsi="Verdana" w:cs="Times New Roman"/>
          <w:sz w:val="15"/>
          <w:szCs w:val="15"/>
          <w:lang w:val="en-US" w:eastAsia="es-BO"/>
        </w:rPr>
        <w:t>Reusens-B¡llen</w:t>
      </w:r>
      <w:proofErr w:type="spellEnd"/>
      <w:r w:rsidRPr="00E83B36">
        <w:rPr>
          <w:rFonts w:ascii="Verdana" w:eastAsia="Times New Roman" w:hAnsi="Verdana" w:cs="Times New Roman"/>
          <w:sz w:val="15"/>
          <w:szCs w:val="15"/>
          <w:lang w:val="en-US" w:eastAsia="es-BO"/>
        </w:rPr>
        <w:t xml:space="preserve"> B, </w:t>
      </w:r>
      <w:proofErr w:type="spellStart"/>
      <w:r w:rsidRPr="00E83B36">
        <w:rPr>
          <w:rFonts w:ascii="Verdana" w:eastAsia="Times New Roman" w:hAnsi="Verdana" w:cs="Times New Roman"/>
          <w:sz w:val="15"/>
          <w:szCs w:val="15"/>
          <w:lang w:val="en-US" w:eastAsia="es-BO"/>
        </w:rPr>
        <w:t>Remacle</w:t>
      </w:r>
      <w:proofErr w:type="spellEnd"/>
      <w:r w:rsidRPr="00E83B36">
        <w:rPr>
          <w:rFonts w:ascii="Verdana" w:eastAsia="Times New Roman" w:hAnsi="Verdana" w:cs="Times New Roman"/>
          <w:sz w:val="15"/>
          <w:szCs w:val="15"/>
          <w:lang w:val="en-US" w:eastAsia="es-BO"/>
        </w:rPr>
        <w:t xml:space="preserve"> C and JJ </w:t>
      </w:r>
      <w:proofErr w:type="spellStart"/>
      <w:r w:rsidRPr="00E83B36">
        <w:rPr>
          <w:rFonts w:ascii="Verdana" w:eastAsia="Times New Roman" w:hAnsi="Verdana" w:cs="Times New Roman"/>
          <w:sz w:val="15"/>
          <w:szCs w:val="15"/>
          <w:lang w:val="en-US" w:eastAsia="es-BO"/>
        </w:rPr>
        <w:t>Hoet</w:t>
      </w:r>
      <w:proofErr w:type="spellEnd"/>
      <w:r w:rsidRPr="00E83B36">
        <w:rPr>
          <w:rFonts w:ascii="Verdana" w:eastAsia="Times New Roman" w:hAnsi="Verdana" w:cs="Times New Roman"/>
          <w:sz w:val="15"/>
          <w:szCs w:val="15"/>
          <w:lang w:val="en-US" w:eastAsia="es-BO"/>
        </w:rPr>
        <w:t xml:space="preserve">, Islet function in offspring of mother on low protein diet during gestation. </w:t>
      </w:r>
      <w:proofErr w:type="spellStart"/>
      <w:proofErr w:type="gramStart"/>
      <w:r w:rsidRPr="00E83B36">
        <w:rPr>
          <w:rFonts w:ascii="Verdana" w:eastAsia="Times New Roman" w:hAnsi="Verdana" w:cs="Times New Roman"/>
          <w:sz w:val="15"/>
          <w:szCs w:val="15"/>
          <w:lang w:val="en-US" w:eastAsia="es-BO"/>
        </w:rPr>
        <w:t>Diabgetes</w:t>
      </w:r>
      <w:proofErr w:type="spellEnd"/>
      <w:r w:rsidRPr="00E83B36">
        <w:rPr>
          <w:rFonts w:ascii="Verdana" w:eastAsia="Times New Roman" w:hAnsi="Verdana" w:cs="Times New Roman"/>
          <w:sz w:val="15"/>
          <w:szCs w:val="15"/>
          <w:lang w:val="en-US" w:eastAsia="es-BO"/>
        </w:rPr>
        <w:t xml:space="preserve"> 1991; 40; </w:t>
      </w:r>
      <w:proofErr w:type="spellStart"/>
      <w:r w:rsidRPr="00E83B36">
        <w:rPr>
          <w:rFonts w:ascii="Verdana" w:eastAsia="Times New Roman" w:hAnsi="Verdana" w:cs="Times New Roman"/>
          <w:sz w:val="15"/>
          <w:szCs w:val="15"/>
          <w:lang w:val="en-US" w:eastAsia="es-BO"/>
        </w:rPr>
        <w:t>suppl</w:t>
      </w:r>
      <w:proofErr w:type="spellEnd"/>
      <w:r w:rsidRPr="00E83B36">
        <w:rPr>
          <w:rFonts w:ascii="Verdana" w:eastAsia="Times New Roman" w:hAnsi="Verdana" w:cs="Times New Roman"/>
          <w:sz w:val="15"/>
          <w:szCs w:val="15"/>
          <w:lang w:val="en-US" w:eastAsia="es-BO"/>
        </w:rPr>
        <w:t xml:space="preserve"> 1: 115-20.</w:t>
      </w:r>
      <w:proofErr w:type="gramEnd"/>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val="en-US" w:eastAsia="es-BO"/>
        </w:rPr>
      </w:pPr>
      <w:r w:rsidRPr="00E83B36">
        <w:rPr>
          <w:rFonts w:ascii="Verdana" w:eastAsia="Times New Roman" w:hAnsi="Verdana" w:cs="Times New Roman"/>
          <w:sz w:val="15"/>
          <w:szCs w:val="15"/>
          <w:lang w:val="en-US" w:eastAsia="es-BO"/>
        </w:rPr>
        <w:t xml:space="preserve">7. </w:t>
      </w:r>
      <w:proofErr w:type="spellStart"/>
      <w:r w:rsidRPr="00E83B36">
        <w:rPr>
          <w:rFonts w:ascii="Verdana" w:eastAsia="Times New Roman" w:hAnsi="Verdana" w:cs="Times New Roman"/>
          <w:sz w:val="15"/>
          <w:szCs w:val="15"/>
          <w:lang w:val="en-US" w:eastAsia="es-BO"/>
        </w:rPr>
        <w:t>Hoet</w:t>
      </w:r>
      <w:proofErr w:type="spellEnd"/>
      <w:r w:rsidRPr="00E83B36">
        <w:rPr>
          <w:rFonts w:ascii="Verdana" w:eastAsia="Times New Roman" w:hAnsi="Verdana" w:cs="Times New Roman"/>
          <w:sz w:val="15"/>
          <w:szCs w:val="15"/>
          <w:lang w:val="en-US" w:eastAsia="es-BO"/>
        </w:rPr>
        <w:t xml:space="preserve"> JJ, </w:t>
      </w:r>
      <w:proofErr w:type="spellStart"/>
      <w:r w:rsidRPr="00E83B36">
        <w:rPr>
          <w:rFonts w:ascii="Verdana" w:eastAsia="Times New Roman" w:hAnsi="Verdana" w:cs="Times New Roman"/>
          <w:sz w:val="15"/>
          <w:szCs w:val="15"/>
          <w:lang w:val="en-US" w:eastAsia="es-BO"/>
        </w:rPr>
        <w:t>Snoeck</w:t>
      </w:r>
      <w:proofErr w:type="spellEnd"/>
      <w:r w:rsidRPr="00E83B36">
        <w:rPr>
          <w:rFonts w:ascii="Verdana" w:eastAsia="Times New Roman" w:hAnsi="Verdana" w:cs="Times New Roman"/>
          <w:sz w:val="15"/>
          <w:szCs w:val="15"/>
          <w:lang w:val="en-US" w:eastAsia="es-BO"/>
        </w:rPr>
        <w:t xml:space="preserve"> A, </w:t>
      </w:r>
      <w:proofErr w:type="spellStart"/>
      <w:r w:rsidRPr="00E83B36">
        <w:rPr>
          <w:rFonts w:ascii="Verdana" w:eastAsia="Times New Roman" w:hAnsi="Verdana" w:cs="Times New Roman"/>
          <w:sz w:val="15"/>
          <w:szCs w:val="15"/>
          <w:lang w:val="en-US" w:eastAsia="es-BO"/>
        </w:rPr>
        <w:t>Dahri</w:t>
      </w:r>
      <w:proofErr w:type="spellEnd"/>
      <w:r w:rsidRPr="00E83B36">
        <w:rPr>
          <w:rFonts w:ascii="Verdana" w:eastAsia="Times New Roman" w:hAnsi="Verdana" w:cs="Times New Roman"/>
          <w:sz w:val="15"/>
          <w:szCs w:val="15"/>
          <w:lang w:val="en-US" w:eastAsia="es-BO"/>
        </w:rPr>
        <w:t xml:space="preserve"> S, </w:t>
      </w:r>
      <w:proofErr w:type="spellStart"/>
      <w:r w:rsidRPr="00E83B36">
        <w:rPr>
          <w:rFonts w:ascii="Verdana" w:eastAsia="Times New Roman" w:hAnsi="Verdana" w:cs="Times New Roman"/>
          <w:sz w:val="15"/>
          <w:szCs w:val="15"/>
          <w:lang w:val="en-US" w:eastAsia="es-BO"/>
        </w:rPr>
        <w:t>Reusens-Billen</w:t>
      </w:r>
      <w:proofErr w:type="spellEnd"/>
      <w:r w:rsidRPr="00E83B36">
        <w:rPr>
          <w:rFonts w:ascii="Verdana" w:eastAsia="Times New Roman" w:hAnsi="Verdana" w:cs="Times New Roman"/>
          <w:sz w:val="15"/>
          <w:szCs w:val="15"/>
          <w:lang w:val="en-US" w:eastAsia="es-BO"/>
        </w:rPr>
        <w:t xml:space="preserve"> B, </w:t>
      </w:r>
      <w:proofErr w:type="spellStart"/>
      <w:r w:rsidRPr="00E83B36">
        <w:rPr>
          <w:rFonts w:ascii="Verdana" w:eastAsia="Times New Roman" w:hAnsi="Verdana" w:cs="Times New Roman"/>
          <w:sz w:val="15"/>
          <w:szCs w:val="15"/>
          <w:lang w:val="en-US" w:eastAsia="es-BO"/>
        </w:rPr>
        <w:t>Remacle</w:t>
      </w:r>
      <w:proofErr w:type="spellEnd"/>
      <w:r w:rsidRPr="00E83B36">
        <w:rPr>
          <w:rFonts w:ascii="Verdana" w:eastAsia="Times New Roman" w:hAnsi="Verdana" w:cs="Times New Roman"/>
          <w:sz w:val="15"/>
          <w:szCs w:val="15"/>
          <w:lang w:val="en-US" w:eastAsia="es-BO"/>
        </w:rPr>
        <w:t xml:space="preserve"> C, </w:t>
      </w:r>
      <w:proofErr w:type="spellStart"/>
      <w:r w:rsidRPr="00E83B36">
        <w:rPr>
          <w:rFonts w:ascii="Verdana" w:eastAsia="Times New Roman" w:hAnsi="Verdana" w:cs="Times New Roman"/>
          <w:sz w:val="15"/>
          <w:szCs w:val="15"/>
          <w:lang w:val="en-US" w:eastAsia="es-BO"/>
        </w:rPr>
        <w:t>Hoet</w:t>
      </w:r>
      <w:proofErr w:type="spellEnd"/>
      <w:r w:rsidRPr="00E83B36">
        <w:rPr>
          <w:rFonts w:ascii="Verdana" w:eastAsia="Times New Roman" w:hAnsi="Verdana" w:cs="Times New Roman"/>
          <w:sz w:val="15"/>
          <w:szCs w:val="15"/>
          <w:lang w:val="en-US" w:eastAsia="es-BO"/>
        </w:rPr>
        <w:t xml:space="preserve"> JJ. Maternal environment and protein diet: their effect on the offspring. </w:t>
      </w:r>
      <w:proofErr w:type="gramStart"/>
      <w:r w:rsidRPr="00E83B36">
        <w:rPr>
          <w:rFonts w:ascii="Verdana" w:eastAsia="Times New Roman" w:hAnsi="Verdana" w:cs="Times New Roman"/>
          <w:sz w:val="15"/>
          <w:szCs w:val="15"/>
          <w:lang w:val="en-US" w:eastAsia="es-BO"/>
        </w:rPr>
        <w:t>IDF Bulletin 1992; 37: 22-4.</w:t>
      </w:r>
      <w:proofErr w:type="gramEnd"/>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val="en-US" w:eastAsia="es-BO"/>
        </w:rPr>
      </w:pPr>
      <w:r w:rsidRPr="00E83B36">
        <w:rPr>
          <w:rFonts w:ascii="Verdana" w:eastAsia="Times New Roman" w:hAnsi="Verdana" w:cs="Times New Roman"/>
          <w:sz w:val="15"/>
          <w:szCs w:val="15"/>
          <w:lang w:val="en-US" w:eastAsia="es-BO"/>
        </w:rPr>
        <w:t xml:space="preserve">8. Brown JE. </w:t>
      </w:r>
      <w:proofErr w:type="gramStart"/>
      <w:r w:rsidRPr="00E83B36">
        <w:rPr>
          <w:rFonts w:ascii="Verdana" w:eastAsia="Times New Roman" w:hAnsi="Verdana" w:cs="Times New Roman"/>
          <w:sz w:val="15"/>
          <w:szCs w:val="15"/>
          <w:lang w:val="en-US" w:eastAsia="es-BO"/>
        </w:rPr>
        <w:t xml:space="preserve">Nutrition for your </w:t>
      </w:r>
      <w:proofErr w:type="spellStart"/>
      <w:r w:rsidRPr="00E83B36">
        <w:rPr>
          <w:rFonts w:ascii="Verdana" w:eastAsia="Times New Roman" w:hAnsi="Verdana" w:cs="Times New Roman"/>
          <w:sz w:val="15"/>
          <w:szCs w:val="15"/>
          <w:lang w:val="en-US" w:eastAsia="es-BO"/>
        </w:rPr>
        <w:t>Prcgnancy</w:t>
      </w:r>
      <w:proofErr w:type="spellEnd"/>
      <w:r w:rsidRPr="00E83B36">
        <w:rPr>
          <w:rFonts w:ascii="Verdana" w:eastAsia="Times New Roman" w:hAnsi="Verdana" w:cs="Times New Roman"/>
          <w:sz w:val="15"/>
          <w:szCs w:val="15"/>
          <w:lang w:val="en-US" w:eastAsia="es-BO"/>
        </w:rPr>
        <w:t>.</w:t>
      </w:r>
      <w:proofErr w:type="gramEnd"/>
      <w:r w:rsidRPr="00E83B36">
        <w:rPr>
          <w:rFonts w:ascii="Verdana" w:eastAsia="Times New Roman" w:hAnsi="Verdana" w:cs="Times New Roman"/>
          <w:sz w:val="15"/>
          <w:szCs w:val="15"/>
          <w:lang w:val="en-US" w:eastAsia="es-BO"/>
        </w:rPr>
        <w:t xml:space="preserve"> </w:t>
      </w:r>
      <w:proofErr w:type="gramStart"/>
      <w:r w:rsidRPr="00E83B36">
        <w:rPr>
          <w:rFonts w:ascii="Verdana" w:eastAsia="Times New Roman" w:hAnsi="Verdana" w:cs="Times New Roman"/>
          <w:sz w:val="15"/>
          <w:szCs w:val="15"/>
          <w:lang w:val="en-US" w:eastAsia="es-BO"/>
        </w:rPr>
        <w:t>University of Minnesota Press, USA 1983.</w:t>
      </w:r>
      <w:proofErr w:type="gramEnd"/>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val="en-US" w:eastAsia="es-BO"/>
        </w:rPr>
        <w:t xml:space="preserve">9. Eastman NJ and Jackson E. Weight relationships in pregnancy. I. The </w:t>
      </w:r>
      <w:proofErr w:type="spellStart"/>
      <w:r w:rsidRPr="00E83B36">
        <w:rPr>
          <w:rFonts w:ascii="Verdana" w:eastAsia="Times New Roman" w:hAnsi="Verdana" w:cs="Times New Roman"/>
          <w:sz w:val="15"/>
          <w:szCs w:val="15"/>
          <w:lang w:val="en-US" w:eastAsia="es-BO"/>
        </w:rPr>
        <w:t>benring</w:t>
      </w:r>
      <w:proofErr w:type="spellEnd"/>
      <w:r w:rsidRPr="00E83B36">
        <w:rPr>
          <w:rFonts w:ascii="Verdana" w:eastAsia="Times New Roman" w:hAnsi="Verdana" w:cs="Times New Roman"/>
          <w:sz w:val="15"/>
          <w:szCs w:val="15"/>
          <w:lang w:val="en-US" w:eastAsia="es-BO"/>
        </w:rPr>
        <w:t xml:space="preserve"> of maternal weight gain and </w:t>
      </w:r>
      <w:proofErr w:type="spellStart"/>
      <w:r w:rsidRPr="00E83B36">
        <w:rPr>
          <w:rFonts w:ascii="Verdana" w:eastAsia="Times New Roman" w:hAnsi="Verdana" w:cs="Times New Roman"/>
          <w:sz w:val="15"/>
          <w:szCs w:val="15"/>
          <w:lang w:val="en-US" w:eastAsia="es-BO"/>
        </w:rPr>
        <w:t>prepegnancy</w:t>
      </w:r>
      <w:proofErr w:type="spellEnd"/>
      <w:r w:rsidRPr="00E83B36">
        <w:rPr>
          <w:rFonts w:ascii="Verdana" w:eastAsia="Times New Roman" w:hAnsi="Verdana" w:cs="Times New Roman"/>
          <w:sz w:val="15"/>
          <w:szCs w:val="15"/>
          <w:lang w:val="en-US" w:eastAsia="es-BO"/>
        </w:rPr>
        <w:t xml:space="preserve"> weight on birth weight in full term pregnancies. </w:t>
      </w:r>
      <w:proofErr w:type="spellStart"/>
      <w:r w:rsidRPr="00E83B36">
        <w:rPr>
          <w:rFonts w:ascii="Verdana" w:eastAsia="Times New Roman" w:hAnsi="Verdana" w:cs="Times New Roman"/>
          <w:sz w:val="15"/>
          <w:szCs w:val="15"/>
          <w:lang w:eastAsia="es-BO"/>
        </w:rPr>
        <w:t>Obstet</w:t>
      </w:r>
      <w:proofErr w:type="spellEnd"/>
      <w:r w:rsidRPr="00E83B36">
        <w:rPr>
          <w:rFonts w:ascii="Verdana" w:eastAsia="Times New Roman" w:hAnsi="Verdana" w:cs="Times New Roman"/>
          <w:sz w:val="15"/>
          <w:szCs w:val="15"/>
          <w:lang w:eastAsia="es-BO"/>
        </w:rPr>
        <w:t xml:space="preserve"> </w:t>
      </w:r>
      <w:proofErr w:type="spellStart"/>
      <w:r w:rsidRPr="00E83B36">
        <w:rPr>
          <w:rFonts w:ascii="Verdana" w:eastAsia="Times New Roman" w:hAnsi="Verdana" w:cs="Times New Roman"/>
          <w:sz w:val="15"/>
          <w:szCs w:val="15"/>
          <w:lang w:eastAsia="es-BO"/>
        </w:rPr>
        <w:t>Gynecol</w:t>
      </w:r>
      <w:proofErr w:type="spellEnd"/>
      <w:r w:rsidRPr="00E83B36">
        <w:rPr>
          <w:rFonts w:ascii="Verdana" w:eastAsia="Times New Roman" w:hAnsi="Verdana" w:cs="Times New Roman"/>
          <w:sz w:val="15"/>
          <w:szCs w:val="15"/>
          <w:lang w:eastAsia="es-BO"/>
        </w:rPr>
        <w:t xml:space="preserve"> </w:t>
      </w:r>
      <w:proofErr w:type="spellStart"/>
      <w:r w:rsidRPr="00E83B36">
        <w:rPr>
          <w:rFonts w:ascii="Verdana" w:eastAsia="Times New Roman" w:hAnsi="Verdana" w:cs="Times New Roman"/>
          <w:sz w:val="15"/>
          <w:szCs w:val="15"/>
          <w:lang w:eastAsia="es-BO"/>
        </w:rPr>
        <w:t>Srv</w:t>
      </w:r>
      <w:proofErr w:type="spellEnd"/>
      <w:r w:rsidRPr="00E83B36">
        <w:rPr>
          <w:rFonts w:ascii="Verdana" w:eastAsia="Times New Roman" w:hAnsi="Verdana" w:cs="Times New Roman"/>
          <w:sz w:val="15"/>
          <w:szCs w:val="15"/>
          <w:lang w:eastAsia="es-BO"/>
        </w:rPr>
        <w:t xml:space="preserve"> 1968; 23</w:t>
      </w:r>
      <w:proofErr w:type="gramStart"/>
      <w:r w:rsidRPr="00E83B36">
        <w:rPr>
          <w:rFonts w:ascii="Verdana" w:eastAsia="Times New Roman" w:hAnsi="Verdana" w:cs="Times New Roman"/>
          <w:sz w:val="15"/>
          <w:szCs w:val="15"/>
          <w:lang w:eastAsia="es-BO"/>
        </w:rPr>
        <w:t>;1003</w:t>
      </w:r>
      <w:proofErr w:type="gramEnd"/>
      <w:r w:rsidRPr="00E83B36">
        <w:rPr>
          <w:rFonts w:ascii="Verdana" w:eastAsia="Times New Roman" w:hAnsi="Verdana" w:cs="Times New Roman"/>
          <w:sz w:val="15"/>
          <w:szCs w:val="15"/>
          <w:lang w:eastAsia="es-BO"/>
        </w:rPr>
        <w:t>.</w:t>
      </w:r>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val="en-US" w:eastAsia="es-BO"/>
        </w:rPr>
      </w:pPr>
      <w:r w:rsidRPr="00E83B36">
        <w:rPr>
          <w:rFonts w:ascii="Verdana" w:eastAsia="Times New Roman" w:hAnsi="Verdana" w:cs="Times New Roman"/>
          <w:sz w:val="15"/>
          <w:szCs w:val="15"/>
          <w:lang w:val="en-US" w:eastAsia="es-BO"/>
        </w:rPr>
        <w:t>10</w:t>
      </w:r>
      <w:proofErr w:type="gramStart"/>
      <w:r w:rsidRPr="00E83B36">
        <w:rPr>
          <w:rFonts w:ascii="Verdana" w:eastAsia="Times New Roman" w:hAnsi="Verdana" w:cs="Times New Roman"/>
          <w:sz w:val="15"/>
          <w:szCs w:val="15"/>
          <w:lang w:val="en-US" w:eastAsia="es-BO"/>
        </w:rPr>
        <w:t>.Durnin</w:t>
      </w:r>
      <w:proofErr w:type="gramEnd"/>
      <w:r w:rsidRPr="00E83B36">
        <w:rPr>
          <w:rFonts w:ascii="Verdana" w:eastAsia="Times New Roman" w:hAnsi="Verdana" w:cs="Times New Roman"/>
          <w:sz w:val="15"/>
          <w:szCs w:val="15"/>
          <w:lang w:val="en-US" w:eastAsia="es-BO"/>
        </w:rPr>
        <w:t xml:space="preserve"> JVGA, </w:t>
      </w:r>
      <w:proofErr w:type="spellStart"/>
      <w:r w:rsidRPr="00E83B36">
        <w:rPr>
          <w:rFonts w:ascii="Verdana" w:eastAsia="Times New Roman" w:hAnsi="Verdana" w:cs="Times New Roman"/>
          <w:sz w:val="15"/>
          <w:szCs w:val="15"/>
          <w:lang w:val="en-US" w:eastAsia="es-BO"/>
        </w:rPr>
        <w:t>Mckillop</w:t>
      </w:r>
      <w:proofErr w:type="spellEnd"/>
      <w:r w:rsidRPr="00E83B36">
        <w:rPr>
          <w:rFonts w:ascii="Verdana" w:eastAsia="Times New Roman" w:hAnsi="Verdana" w:cs="Times New Roman"/>
          <w:sz w:val="15"/>
          <w:szCs w:val="15"/>
          <w:lang w:val="en-US" w:eastAsia="es-BO"/>
        </w:rPr>
        <w:t xml:space="preserve"> FM, Grant S. </w:t>
      </w:r>
      <w:proofErr w:type="spellStart"/>
      <w:r w:rsidRPr="00E83B36">
        <w:rPr>
          <w:rFonts w:ascii="Verdana" w:eastAsia="Times New Roman" w:hAnsi="Verdana" w:cs="Times New Roman"/>
          <w:sz w:val="15"/>
          <w:szCs w:val="15"/>
          <w:lang w:val="en-US" w:eastAsia="es-BO"/>
        </w:rPr>
        <w:t>Fizgerald</w:t>
      </w:r>
      <w:proofErr w:type="spellEnd"/>
      <w:r w:rsidRPr="00E83B36">
        <w:rPr>
          <w:rFonts w:ascii="Verdana" w:eastAsia="Times New Roman" w:hAnsi="Verdana" w:cs="Times New Roman"/>
          <w:sz w:val="15"/>
          <w:szCs w:val="15"/>
          <w:lang w:val="en-US" w:eastAsia="es-BO"/>
        </w:rPr>
        <w:t xml:space="preserve"> G. Is nutritional status endangered by virtually no extra ¡</w:t>
      </w:r>
      <w:proofErr w:type="spellStart"/>
      <w:r w:rsidRPr="00E83B36">
        <w:rPr>
          <w:rFonts w:ascii="Verdana" w:eastAsia="Times New Roman" w:hAnsi="Verdana" w:cs="Times New Roman"/>
          <w:sz w:val="15"/>
          <w:szCs w:val="15"/>
          <w:lang w:val="en-US" w:eastAsia="es-BO"/>
        </w:rPr>
        <w:t>ntake</w:t>
      </w:r>
      <w:proofErr w:type="spellEnd"/>
      <w:r w:rsidRPr="00E83B36">
        <w:rPr>
          <w:rFonts w:ascii="Verdana" w:eastAsia="Times New Roman" w:hAnsi="Verdana" w:cs="Times New Roman"/>
          <w:sz w:val="15"/>
          <w:szCs w:val="15"/>
          <w:lang w:val="en-US" w:eastAsia="es-BO"/>
        </w:rPr>
        <w:t xml:space="preserve"> during pregnancy? </w:t>
      </w:r>
      <w:proofErr w:type="gramStart"/>
      <w:r w:rsidRPr="00E83B36">
        <w:rPr>
          <w:rFonts w:ascii="Verdana" w:eastAsia="Times New Roman" w:hAnsi="Verdana" w:cs="Times New Roman"/>
          <w:sz w:val="15"/>
          <w:szCs w:val="15"/>
          <w:lang w:val="en-US" w:eastAsia="es-BO"/>
        </w:rPr>
        <w:t>Lancet 1985; 11:823-825.</w:t>
      </w:r>
      <w:proofErr w:type="gramEnd"/>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val="en-US" w:eastAsia="es-BO"/>
        </w:rPr>
      </w:pPr>
      <w:r w:rsidRPr="00E83B36">
        <w:rPr>
          <w:rFonts w:ascii="Verdana" w:eastAsia="Times New Roman" w:hAnsi="Verdana" w:cs="Times New Roman"/>
          <w:sz w:val="15"/>
          <w:szCs w:val="15"/>
          <w:lang w:val="en-US" w:eastAsia="es-BO"/>
        </w:rPr>
        <w:t>11</w:t>
      </w:r>
      <w:proofErr w:type="gramStart"/>
      <w:r w:rsidRPr="00E83B36">
        <w:rPr>
          <w:rFonts w:ascii="Verdana" w:eastAsia="Times New Roman" w:hAnsi="Verdana" w:cs="Times New Roman"/>
          <w:sz w:val="15"/>
          <w:szCs w:val="15"/>
          <w:lang w:val="en-US" w:eastAsia="es-BO"/>
        </w:rPr>
        <w:t>.Emerson</w:t>
      </w:r>
      <w:proofErr w:type="gramEnd"/>
      <w:r w:rsidRPr="00E83B36">
        <w:rPr>
          <w:rFonts w:ascii="Verdana" w:eastAsia="Times New Roman" w:hAnsi="Verdana" w:cs="Times New Roman"/>
          <w:sz w:val="15"/>
          <w:szCs w:val="15"/>
          <w:lang w:val="en-US" w:eastAsia="es-BO"/>
        </w:rPr>
        <w:t xml:space="preserve"> K. Maternal energy as a guide to diet in pregnancy. </w:t>
      </w:r>
      <w:proofErr w:type="gramStart"/>
      <w:r w:rsidRPr="00E83B36">
        <w:rPr>
          <w:rFonts w:ascii="Verdana" w:eastAsia="Times New Roman" w:hAnsi="Verdana" w:cs="Times New Roman"/>
          <w:sz w:val="15"/>
          <w:szCs w:val="15"/>
          <w:lang w:val="en-US" w:eastAsia="es-BO"/>
        </w:rPr>
        <w:t>In Early Diabetes in Early Life.</w:t>
      </w:r>
      <w:proofErr w:type="gramEnd"/>
      <w:r w:rsidRPr="00E83B36">
        <w:rPr>
          <w:rFonts w:ascii="Verdana" w:eastAsia="Times New Roman" w:hAnsi="Verdana" w:cs="Times New Roman"/>
          <w:sz w:val="15"/>
          <w:szCs w:val="15"/>
          <w:lang w:val="en-US" w:eastAsia="es-BO"/>
        </w:rPr>
        <w:t xml:space="preserve"> Edited by </w:t>
      </w:r>
      <w:proofErr w:type="spellStart"/>
      <w:r w:rsidRPr="00E83B36">
        <w:rPr>
          <w:rFonts w:ascii="Verdana" w:eastAsia="Times New Roman" w:hAnsi="Verdana" w:cs="Times New Roman"/>
          <w:sz w:val="15"/>
          <w:szCs w:val="15"/>
          <w:lang w:val="en-US" w:eastAsia="es-BO"/>
        </w:rPr>
        <w:t>Camerini-Davalo</w:t>
      </w:r>
      <w:proofErr w:type="spellEnd"/>
      <w:r w:rsidRPr="00E83B36">
        <w:rPr>
          <w:rFonts w:ascii="Verdana" w:eastAsia="Times New Roman" w:hAnsi="Verdana" w:cs="Times New Roman"/>
          <w:sz w:val="15"/>
          <w:szCs w:val="15"/>
          <w:lang w:val="en-US" w:eastAsia="es-BO"/>
        </w:rPr>
        <w:t xml:space="preserve"> Ra and Cole HS. </w:t>
      </w:r>
      <w:proofErr w:type="gramStart"/>
      <w:r w:rsidRPr="00E83B36">
        <w:rPr>
          <w:rFonts w:ascii="Verdana" w:eastAsia="Times New Roman" w:hAnsi="Verdana" w:cs="Times New Roman"/>
          <w:sz w:val="15"/>
          <w:szCs w:val="15"/>
          <w:lang w:val="en-US" w:eastAsia="es-BO"/>
        </w:rPr>
        <w:t xml:space="preserve">Academic press, New York, USA 1975, </w:t>
      </w:r>
      <w:proofErr w:type="spellStart"/>
      <w:r w:rsidRPr="00E83B36">
        <w:rPr>
          <w:rFonts w:ascii="Verdana" w:eastAsia="Times New Roman" w:hAnsi="Verdana" w:cs="Times New Roman"/>
          <w:sz w:val="15"/>
          <w:szCs w:val="15"/>
          <w:lang w:val="en-US" w:eastAsia="es-BO"/>
        </w:rPr>
        <w:t>Pag</w:t>
      </w:r>
      <w:proofErr w:type="spellEnd"/>
      <w:r w:rsidRPr="00E83B36">
        <w:rPr>
          <w:rFonts w:ascii="Verdana" w:eastAsia="Times New Roman" w:hAnsi="Verdana" w:cs="Times New Roman"/>
          <w:sz w:val="15"/>
          <w:szCs w:val="15"/>
          <w:lang w:val="en-US" w:eastAsia="es-BO"/>
        </w:rPr>
        <w:t xml:space="preserve"> 435.</w:t>
      </w:r>
      <w:proofErr w:type="gramEnd"/>
    </w:p>
    <w:p w:rsidR="00E83B36" w:rsidRPr="00E83B36" w:rsidRDefault="00E83B36" w:rsidP="00E83B36">
      <w:pPr>
        <w:spacing w:before="100" w:beforeAutospacing="1" w:after="100" w:afterAutospacing="1" w:line="240" w:lineRule="auto"/>
        <w:rPr>
          <w:rFonts w:ascii="Times New Roman" w:eastAsia="Times New Roman" w:hAnsi="Times New Roman" w:cs="Times New Roman"/>
          <w:sz w:val="24"/>
          <w:szCs w:val="24"/>
          <w:lang w:eastAsia="es-BO"/>
        </w:rPr>
      </w:pPr>
      <w:r w:rsidRPr="00E83B36">
        <w:rPr>
          <w:rFonts w:ascii="Verdana" w:eastAsia="Times New Roman" w:hAnsi="Verdana" w:cs="Times New Roman"/>
          <w:sz w:val="15"/>
          <w:szCs w:val="15"/>
          <w:lang w:val="en-US" w:eastAsia="es-BO"/>
        </w:rPr>
        <w:lastRenderedPageBreak/>
        <w:t>12</w:t>
      </w:r>
      <w:proofErr w:type="gramStart"/>
      <w:r w:rsidRPr="00E83B36">
        <w:rPr>
          <w:rFonts w:ascii="Verdana" w:eastAsia="Times New Roman" w:hAnsi="Verdana" w:cs="Times New Roman"/>
          <w:sz w:val="15"/>
          <w:szCs w:val="15"/>
          <w:lang w:val="en-US" w:eastAsia="es-BO"/>
        </w:rPr>
        <w:t>.Durnin</w:t>
      </w:r>
      <w:proofErr w:type="gramEnd"/>
      <w:r w:rsidRPr="00E83B36">
        <w:rPr>
          <w:rFonts w:ascii="Verdana" w:eastAsia="Times New Roman" w:hAnsi="Verdana" w:cs="Times New Roman"/>
          <w:sz w:val="15"/>
          <w:szCs w:val="15"/>
          <w:lang w:val="en-US" w:eastAsia="es-BO"/>
        </w:rPr>
        <w:t xml:space="preserve"> JVGA. </w:t>
      </w:r>
      <w:proofErr w:type="gramStart"/>
      <w:r w:rsidRPr="00E83B36">
        <w:rPr>
          <w:rFonts w:ascii="Verdana" w:eastAsia="Times New Roman" w:hAnsi="Verdana" w:cs="Times New Roman"/>
          <w:sz w:val="15"/>
          <w:szCs w:val="15"/>
          <w:lang w:val="en-US" w:eastAsia="es-BO"/>
        </w:rPr>
        <w:t>Energy requirements of pregnancy.</w:t>
      </w:r>
      <w:proofErr w:type="gramEnd"/>
      <w:r w:rsidRPr="00E83B36">
        <w:rPr>
          <w:rFonts w:ascii="Verdana" w:eastAsia="Times New Roman" w:hAnsi="Verdana" w:cs="Times New Roman"/>
          <w:sz w:val="15"/>
          <w:szCs w:val="15"/>
          <w:lang w:val="en-US" w:eastAsia="es-BO"/>
        </w:rPr>
        <w:t xml:space="preserve"> </w:t>
      </w:r>
      <w:r w:rsidRPr="00E83B36">
        <w:rPr>
          <w:rFonts w:ascii="Verdana" w:eastAsia="Times New Roman" w:hAnsi="Verdana" w:cs="Times New Roman"/>
          <w:sz w:val="15"/>
          <w:szCs w:val="15"/>
          <w:lang w:eastAsia="es-BO"/>
        </w:rPr>
        <w:t>Diabetes 1991; 40 (Suppl.2):152-6.</w:t>
      </w:r>
    </w:p>
    <w:p w:rsidR="007530F1" w:rsidRDefault="007530F1" w:rsidP="00E83B36"/>
    <w:sectPr w:rsidR="007530F1" w:rsidSect="007530F1">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83B36"/>
    <w:rsid w:val="005C12F1"/>
    <w:rsid w:val="007530F1"/>
    <w:rsid w:val="00E83B36"/>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30F1"/>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E83B36"/>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E83B36"/>
    <w:rPr>
      <w:b/>
      <w:bCs/>
    </w:rPr>
  </w:style>
  <w:style w:type="character" w:styleId="nfasis">
    <w:name w:val="Emphasis"/>
    <w:basedOn w:val="Fuentedeprrafopredeter"/>
    <w:uiPriority w:val="20"/>
    <w:qFormat/>
    <w:rsid w:val="00E83B36"/>
    <w:rPr>
      <w:i/>
      <w:iCs/>
    </w:rPr>
  </w:style>
  <w:style w:type="character" w:styleId="Hipervnculo">
    <w:name w:val="Hyperlink"/>
    <w:basedOn w:val="Fuentedeprrafopredeter"/>
    <w:uiPriority w:val="99"/>
    <w:semiHidden/>
    <w:unhideWhenUsed/>
    <w:rsid w:val="00E83B36"/>
    <w:rPr>
      <w:color w:val="0000FF"/>
      <w:u w:val="single"/>
    </w:rPr>
  </w:style>
  <w:style w:type="paragraph" w:styleId="Textodeglobo">
    <w:name w:val="Balloon Text"/>
    <w:basedOn w:val="Normal"/>
    <w:link w:val="TextodegloboCar"/>
    <w:uiPriority w:val="99"/>
    <w:semiHidden/>
    <w:unhideWhenUsed/>
    <w:rsid w:val="00E83B3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83B3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13806780">
      <w:bodyDiv w:val="1"/>
      <w:marLeft w:val="0"/>
      <w:marRight w:val="0"/>
      <w:marTop w:val="0"/>
      <w:marBottom w:val="0"/>
      <w:divBdr>
        <w:top w:val="none" w:sz="0" w:space="0" w:color="auto"/>
        <w:left w:val="none" w:sz="0" w:space="0" w:color="auto"/>
        <w:bottom w:val="none" w:sz="0" w:space="0" w:color="auto"/>
        <w:right w:val="none" w:sz="0" w:space="0" w:color="auto"/>
      </w:divBdr>
      <w:divsChild>
        <w:div w:id="132300188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713016">
          <w:blockQuote w:val="1"/>
          <w:marLeft w:val="720"/>
          <w:marRight w:val="720"/>
          <w:marTop w:val="100"/>
          <w:marBottom w:val="100"/>
          <w:divBdr>
            <w:top w:val="none" w:sz="0" w:space="0" w:color="auto"/>
            <w:left w:val="none" w:sz="0" w:space="0" w:color="auto"/>
            <w:bottom w:val="none" w:sz="0" w:space="0" w:color="auto"/>
            <w:right w:val="none" w:sz="0" w:space="0" w:color="auto"/>
          </w:divBdr>
        </w:div>
        <w:div w:id="620112482">
          <w:blockQuote w:val="1"/>
          <w:marLeft w:val="720"/>
          <w:marRight w:val="720"/>
          <w:marTop w:val="100"/>
          <w:marBottom w:val="100"/>
          <w:divBdr>
            <w:top w:val="none" w:sz="0" w:space="0" w:color="auto"/>
            <w:left w:val="none" w:sz="0" w:space="0" w:color="auto"/>
            <w:bottom w:val="none" w:sz="0" w:space="0" w:color="auto"/>
            <w:right w:val="none" w:sz="0" w:space="0" w:color="auto"/>
          </w:divBdr>
        </w:div>
        <w:div w:id="289555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7604874">
      <w:bodyDiv w:val="1"/>
      <w:marLeft w:val="0"/>
      <w:marRight w:val="0"/>
      <w:marTop w:val="0"/>
      <w:marBottom w:val="0"/>
      <w:divBdr>
        <w:top w:val="none" w:sz="0" w:space="0" w:color="auto"/>
        <w:left w:val="none" w:sz="0" w:space="0" w:color="auto"/>
        <w:bottom w:val="none" w:sz="0" w:space="0" w:color="auto"/>
        <w:right w:val="none" w:sz="0" w:space="0" w:color="auto"/>
      </w:divBdr>
      <w:divsChild>
        <w:div w:id="1618753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isbib.unmsm.edu.pe/bvrevistas/ginecologia/vol_41n2/images/pag.15.jpg" TargetMode="Externa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sbib.unmsm.edu.pe/bvrevistas/ginecologia/vol_41n2/images/pag.14.jpg"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isbib.unmsm.edu.pe/bvrevistas/ginecologia/vol_41n2/bib-de_nutricion.htm" TargetMode="External"/><Relationship Id="rId4" Type="http://schemas.openxmlformats.org/officeDocument/2006/relationships/hyperlink" Target="http://sisbib.unmsm.edu.pe/bvrevistas/ginecologia/vol_41n2/images/pag.9.jpg" TargetMode="Externa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19</Pages>
  <Words>6361</Words>
  <Characters>34987</Characters>
  <Application>Microsoft Office Word</Application>
  <DocSecurity>0</DocSecurity>
  <Lines>291</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41266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dc:creator>
  <cp:lastModifiedBy>Lilian</cp:lastModifiedBy>
  <cp:revision>1</cp:revision>
  <dcterms:created xsi:type="dcterms:W3CDTF">2011-01-24T17:53:00Z</dcterms:created>
  <dcterms:modified xsi:type="dcterms:W3CDTF">2011-01-24T18:58:00Z</dcterms:modified>
</cp:coreProperties>
</file>