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2268"/>
        <w:gridCol w:w="1701"/>
        <w:gridCol w:w="2126"/>
        <w:gridCol w:w="2268"/>
        <w:gridCol w:w="2057"/>
      </w:tblGrid>
      <w:tr w:rsidR="001E584C" w:rsidRPr="00A44467" w:rsidTr="001E584C">
        <w:tc>
          <w:tcPr>
            <w:tcW w:w="2802" w:type="dxa"/>
          </w:tcPr>
          <w:p w:rsidR="005619FD" w:rsidRPr="00A44467" w:rsidRDefault="00DC3A9E" w:rsidP="00DC3A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>Nombre y concepto</w:t>
            </w:r>
          </w:p>
        </w:tc>
        <w:tc>
          <w:tcPr>
            <w:tcW w:w="2268" w:type="dxa"/>
          </w:tcPr>
          <w:p w:rsidR="005619FD" w:rsidRPr="00A44467" w:rsidRDefault="00DC3A9E" w:rsidP="00DC3A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>Mecanismo de acción</w:t>
            </w:r>
          </w:p>
        </w:tc>
        <w:tc>
          <w:tcPr>
            <w:tcW w:w="1701" w:type="dxa"/>
          </w:tcPr>
          <w:p w:rsidR="005619FD" w:rsidRPr="00A44467" w:rsidRDefault="00DC3A9E" w:rsidP="00DC3A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>Indicaciones</w:t>
            </w:r>
          </w:p>
        </w:tc>
        <w:tc>
          <w:tcPr>
            <w:tcW w:w="2126" w:type="dxa"/>
          </w:tcPr>
          <w:p w:rsidR="005619FD" w:rsidRPr="00A44467" w:rsidRDefault="00DC3A9E" w:rsidP="00DC3A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>Contraindicaciones</w:t>
            </w:r>
          </w:p>
        </w:tc>
        <w:tc>
          <w:tcPr>
            <w:tcW w:w="2268" w:type="dxa"/>
          </w:tcPr>
          <w:p w:rsidR="005619FD" w:rsidRPr="00A44467" w:rsidRDefault="00DC3A9E" w:rsidP="00DC3A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>Efectos secundarios</w:t>
            </w:r>
          </w:p>
        </w:tc>
        <w:tc>
          <w:tcPr>
            <w:tcW w:w="2057" w:type="dxa"/>
          </w:tcPr>
          <w:p w:rsidR="005619FD" w:rsidRPr="00A44467" w:rsidRDefault="00DC3A9E" w:rsidP="00DC3A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>Cuidados de enfermería</w:t>
            </w:r>
          </w:p>
        </w:tc>
      </w:tr>
      <w:tr w:rsidR="001E584C" w:rsidRPr="00A44467" w:rsidTr="001E584C">
        <w:tc>
          <w:tcPr>
            <w:tcW w:w="2802" w:type="dxa"/>
          </w:tcPr>
          <w:p w:rsidR="005619FD" w:rsidRPr="001E584C" w:rsidRDefault="005619FD">
            <w:pPr>
              <w:rPr>
                <w:rFonts w:ascii="Times New Roman" w:hAnsi="Times New Roman" w:cs="Times New Roman"/>
                <w:b/>
              </w:rPr>
            </w:pPr>
            <w:r w:rsidRPr="001E584C">
              <w:rPr>
                <w:rFonts w:ascii="Times New Roman" w:hAnsi="Times New Roman" w:cs="Times New Roman"/>
                <w:b/>
              </w:rPr>
              <w:t>RANITIDINA</w:t>
            </w:r>
          </w:p>
          <w:p w:rsidR="0092188C" w:rsidRPr="00A44467" w:rsidRDefault="0092188C">
            <w:pPr>
              <w:rPr>
                <w:rFonts w:ascii="Times New Roman" w:hAnsi="Times New Roman" w:cs="Times New Roman"/>
              </w:rPr>
            </w:pPr>
          </w:p>
          <w:p w:rsidR="0092188C" w:rsidRPr="00A44467" w:rsidRDefault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  <w:shd w:val="clear" w:color="auto" w:fill="FFFFFF"/>
              </w:rPr>
              <w:t>La </w:t>
            </w:r>
            <w:proofErr w:type="spellStart"/>
            <w:r w:rsidRPr="00A44467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ranitidina</w:t>
            </w:r>
            <w:proofErr w:type="spellEnd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 (</w:t>
            </w:r>
            <w:hyperlink r:id="rId6" w:tooltip="International Nonproprietary Name" w:history="1">
              <w:r w:rsidRPr="00A44467">
                <w:rPr>
                  <w:rFonts w:ascii="Times New Roman" w:hAnsi="Times New Roman" w:cs="Times New Roman"/>
                  <w:shd w:val="clear" w:color="auto" w:fill="FFFFFF"/>
                </w:rPr>
                <w:t>INN</w:t>
              </w:r>
            </w:hyperlink>
            <w:r w:rsidRPr="00A44467">
              <w:rPr>
                <w:rFonts w:ascii="Times New Roman" w:hAnsi="Times New Roman" w:cs="Times New Roman"/>
                <w:shd w:val="clear" w:color="auto" w:fill="FFFFFF"/>
              </w:rPr>
              <w:t>) es un </w:t>
            </w:r>
            <w:hyperlink r:id="rId7" w:tooltip="Antagonista H2" w:history="1">
              <w:r w:rsidRPr="00A44467">
                <w:rPr>
                  <w:rFonts w:ascii="Times New Roman" w:hAnsi="Times New Roman" w:cs="Times New Roman"/>
                  <w:shd w:val="clear" w:color="auto" w:fill="FFFFFF"/>
                </w:rPr>
                <w:t>antagonista H</w:t>
              </w:r>
              <w:r w:rsidRPr="00A44467">
                <w:rPr>
                  <w:rFonts w:ascii="Times New Roman" w:hAnsi="Times New Roman" w:cs="Times New Roman"/>
                  <w:shd w:val="clear" w:color="auto" w:fill="FFFFFF"/>
                  <w:vertAlign w:val="subscript"/>
                </w:rPr>
                <w:t>2</w:t>
              </w:r>
            </w:hyperlink>
            <w:r w:rsidRPr="00A44467">
              <w:rPr>
                <w:rFonts w:ascii="Times New Roman" w:hAnsi="Times New Roman" w:cs="Times New Roman"/>
                <w:shd w:val="clear" w:color="auto" w:fill="FFFFFF"/>
              </w:rPr>
              <w:t>, uno de los receptores de la </w:t>
            </w:r>
            <w:hyperlink r:id="rId8" w:tooltip="Histamina" w:history="1">
              <w:r w:rsidRPr="00A44467">
                <w:rPr>
                  <w:rFonts w:ascii="Times New Roman" w:hAnsi="Times New Roman" w:cs="Times New Roman"/>
                  <w:shd w:val="clear" w:color="auto" w:fill="FFFFFF"/>
                </w:rPr>
                <w:t>histamina</w:t>
              </w:r>
            </w:hyperlink>
            <w:r w:rsidRPr="00A44467">
              <w:rPr>
                <w:rFonts w:ascii="Times New Roman" w:hAnsi="Times New Roman" w:cs="Times New Roman"/>
                <w:shd w:val="clear" w:color="auto" w:fill="FFFFFF"/>
              </w:rPr>
              <w:t>, que inhibe la producción de </w:t>
            </w:r>
            <w:hyperlink r:id="rId9" w:tooltip="Ácido gástrico" w:history="1">
              <w:r w:rsidRPr="00A44467">
                <w:rPr>
                  <w:rFonts w:ascii="Times New Roman" w:hAnsi="Times New Roman" w:cs="Times New Roman"/>
                  <w:shd w:val="clear" w:color="auto" w:fill="FFFFFF"/>
                </w:rPr>
                <w:t>ácido gástrico</w:t>
              </w:r>
            </w:hyperlink>
            <w:r w:rsidRPr="00A44467">
              <w:rPr>
                <w:rFonts w:ascii="Times New Roman" w:hAnsi="Times New Roman" w:cs="Times New Roman"/>
                <w:shd w:val="clear" w:color="auto" w:fill="FFFFFF"/>
              </w:rPr>
              <w:t> (</w:t>
            </w:r>
            <w:hyperlink r:id="rId10" w:tooltip="Ácido gástrico" w:history="1">
              <w:r w:rsidRPr="00A44467">
                <w:rPr>
                  <w:rFonts w:ascii="Times New Roman" w:hAnsi="Times New Roman" w:cs="Times New Roman"/>
                  <w:shd w:val="clear" w:color="auto" w:fill="FFFFFF"/>
                </w:rPr>
                <w:t>ácido estomacal</w:t>
              </w:r>
            </w:hyperlink>
            <w:r w:rsidRPr="00A44467">
              <w:rPr>
                <w:rFonts w:ascii="Times New Roman" w:hAnsi="Times New Roman" w:cs="Times New Roman"/>
                <w:shd w:val="clear" w:color="auto" w:fill="FFFFFF"/>
              </w:rPr>
              <w:t>), comúnmente usado en el tratamiento de la </w:t>
            </w:r>
            <w:hyperlink r:id="rId11" w:tooltip="Úlcera péptica" w:history="1">
              <w:r w:rsidRPr="00A44467">
                <w:rPr>
                  <w:rFonts w:ascii="Times New Roman" w:hAnsi="Times New Roman" w:cs="Times New Roman"/>
                  <w:shd w:val="clear" w:color="auto" w:fill="FFFFFF"/>
                </w:rPr>
                <w:t>úlcera péptica</w:t>
              </w:r>
            </w:hyperlink>
            <w:r w:rsidRPr="00A44467">
              <w:rPr>
                <w:rFonts w:ascii="Times New Roman" w:hAnsi="Times New Roman" w:cs="Times New Roman"/>
                <w:shd w:val="clear" w:color="auto" w:fill="FFFFFF"/>
              </w:rPr>
              <w:t> (</w:t>
            </w:r>
            <w:hyperlink r:id="rId12" w:tooltip="Úlcera péptica" w:history="1">
              <w:r w:rsidRPr="00A44467">
                <w:rPr>
                  <w:rFonts w:ascii="Times New Roman" w:hAnsi="Times New Roman" w:cs="Times New Roman"/>
                  <w:shd w:val="clear" w:color="auto" w:fill="FFFFFF"/>
                </w:rPr>
                <w:t>PUD</w:t>
              </w:r>
            </w:hyperlink>
            <w:r w:rsidRPr="00A44467">
              <w:rPr>
                <w:rFonts w:ascii="Times New Roman" w:hAnsi="Times New Roman" w:cs="Times New Roman"/>
                <w:shd w:val="clear" w:color="auto" w:fill="FFFFFF"/>
              </w:rPr>
              <w:t>) y en el </w:t>
            </w:r>
            <w:hyperlink r:id="rId13" w:tooltip="Reflujo gastroesofágico" w:history="1">
              <w:r w:rsidRPr="00A44467">
                <w:rPr>
                  <w:rFonts w:ascii="Times New Roman" w:hAnsi="Times New Roman" w:cs="Times New Roman"/>
                  <w:shd w:val="clear" w:color="auto" w:fill="FFFFFF"/>
                </w:rPr>
                <w:t>reflujo gastroesofágico</w:t>
              </w:r>
            </w:hyperlink>
            <w:r w:rsidRPr="00A44467">
              <w:rPr>
                <w:rFonts w:ascii="Times New Roman" w:hAnsi="Times New Roman" w:cs="Times New Roman"/>
                <w:shd w:val="clear" w:color="auto" w:fill="FFFFFF"/>
              </w:rPr>
              <w:t> (</w:t>
            </w:r>
            <w:hyperlink r:id="rId14" w:tooltip="Reflujo gastroesofágico" w:history="1">
              <w:r w:rsidRPr="00A44467">
                <w:rPr>
                  <w:rFonts w:ascii="Times New Roman" w:hAnsi="Times New Roman" w:cs="Times New Roman"/>
                  <w:shd w:val="clear" w:color="auto" w:fill="FFFFFF"/>
                </w:rPr>
                <w:t>ERGE</w:t>
              </w:r>
            </w:hyperlink>
            <w:r w:rsidRPr="00A44467">
              <w:rPr>
                <w:rFonts w:ascii="Times New Roman" w:hAnsi="Times New Roman" w:cs="Times New Roman"/>
                <w:shd w:val="clear" w:color="auto" w:fill="FFFFFF"/>
              </w:rPr>
              <w:t>).</w:t>
            </w:r>
          </w:p>
          <w:p w:rsidR="0092188C" w:rsidRPr="00A44467" w:rsidRDefault="009218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:rsidR="005619FD" w:rsidRPr="00A44467" w:rsidRDefault="005619FD">
            <w:pPr>
              <w:rPr>
                <w:rFonts w:ascii="Times New Roman" w:hAnsi="Times New Roman" w:cs="Times New Roman"/>
              </w:rPr>
            </w:pPr>
          </w:p>
          <w:p w:rsidR="0092188C" w:rsidRPr="00A44467" w:rsidRDefault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La </w:t>
            </w:r>
            <w:proofErr w:type="spellStart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Ranitidina</w:t>
            </w:r>
            <w:proofErr w:type="spellEnd"/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 disminuye las secreciones basales de ácido gástrico y pepsina, al inhibir de manera competitiva y reversible el receptor H2. Este efecto se produce sobre la secreción diurna y nocturna, así como la secreción estimulada por la comida, el </w:t>
            </w:r>
            <w:proofErr w:type="spellStart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betazole</w:t>
            </w:r>
            <w:proofErr w:type="spellEnd"/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 y la </w:t>
            </w:r>
            <w:proofErr w:type="spellStart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pentagastrina</w:t>
            </w:r>
            <w:proofErr w:type="spellEnd"/>
          </w:p>
          <w:p w:rsidR="0092188C" w:rsidRPr="00A44467" w:rsidRDefault="009218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41148D" w:rsidRPr="00A44467" w:rsidRDefault="0041148D">
            <w:pPr>
              <w:rPr>
                <w:rFonts w:ascii="Times New Roman" w:hAnsi="Times New Roman" w:cs="Times New Roman"/>
                <w:shd w:val="clear" w:color="auto" w:fill="FFFFFF"/>
              </w:rPr>
            </w:pPr>
          </w:p>
          <w:p w:rsidR="005619FD" w:rsidRPr="00A44467" w:rsidRDefault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  <w:shd w:val="clear" w:color="auto" w:fill="FFFFFF"/>
              </w:rPr>
              <w:t>Tratamiento de la úlcera gástrica y duodenal.</w:t>
            </w:r>
          </w:p>
        </w:tc>
        <w:tc>
          <w:tcPr>
            <w:tcW w:w="2126" w:type="dxa"/>
          </w:tcPr>
          <w:p w:rsidR="0041148D" w:rsidRPr="00A44467" w:rsidRDefault="0041148D" w:rsidP="0092188C">
            <w:pPr>
              <w:keepNext/>
              <w:keepLines/>
              <w:shd w:val="clear" w:color="auto" w:fill="FFFFFF"/>
              <w:spacing w:after="72"/>
              <w:outlineLvl w:val="2"/>
              <w:rPr>
                <w:rFonts w:ascii="Times New Roman" w:eastAsiaTheme="majorEastAsia" w:hAnsi="Times New Roman" w:cs="Times New Roman"/>
                <w:bCs/>
                <w:shd w:val="clear" w:color="auto" w:fill="FFFFFF"/>
                <w:lang w:val="es-ES"/>
              </w:rPr>
            </w:pPr>
          </w:p>
          <w:p w:rsidR="0092188C" w:rsidRPr="00A44467" w:rsidRDefault="0092188C" w:rsidP="0092188C">
            <w:pPr>
              <w:keepNext/>
              <w:keepLines/>
              <w:shd w:val="clear" w:color="auto" w:fill="FFFFFF"/>
              <w:spacing w:after="72"/>
              <w:outlineLvl w:val="2"/>
              <w:rPr>
                <w:rFonts w:ascii="Times New Roman" w:eastAsiaTheme="majorEastAsia" w:hAnsi="Times New Roman" w:cs="Times New Roman"/>
                <w:bCs/>
                <w:shd w:val="clear" w:color="auto" w:fill="FFFFFF"/>
                <w:lang w:val="es-ES"/>
              </w:rPr>
            </w:pPr>
            <w:r w:rsidRPr="00A44467">
              <w:rPr>
                <w:rFonts w:ascii="Times New Roman" w:eastAsiaTheme="majorEastAsia" w:hAnsi="Times New Roman" w:cs="Times New Roman"/>
                <w:bCs/>
                <w:shd w:val="clear" w:color="auto" w:fill="FFFFFF"/>
                <w:lang w:val="es-ES"/>
              </w:rPr>
              <w:t>Insuficiencia renal. Debe evitarse su administración durante el embarazo y la lactancia, a menos que sea esencial hacerlo. No debe administrarse en menores de 6 años</w:t>
            </w:r>
          </w:p>
          <w:p w:rsidR="005619FD" w:rsidRPr="00A44467" w:rsidRDefault="005619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:rsidR="0041148D" w:rsidRPr="00A44467" w:rsidRDefault="0041148D" w:rsidP="0092188C">
            <w:pPr>
              <w:rPr>
                <w:rFonts w:ascii="Times New Roman" w:hAnsi="Times New Roman" w:cs="Times New Roman"/>
              </w:rPr>
            </w:pPr>
          </w:p>
          <w:p w:rsidR="0092188C" w:rsidRPr="00A44467" w:rsidRDefault="0092188C" w:rsidP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Efectos secundarios:</w:t>
            </w:r>
          </w:p>
          <w:p w:rsidR="005619FD" w:rsidRDefault="0092188C" w:rsidP="0092188C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cefalea, vértigo, constipación, náuseas, vómito, dolor abdominal, diarrea, pancreatitis, </w:t>
            </w:r>
            <w:proofErr w:type="spellStart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rash</w:t>
            </w:r>
            <w:proofErr w:type="spellEnd"/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 cutáneo, dermatitis de contacto, alopecia, </w:t>
            </w:r>
            <w:proofErr w:type="spellStart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fotosensibilidad</w:t>
            </w:r>
            <w:proofErr w:type="spellEnd"/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, reacciones de hipersensibilidad (urticaria, edema </w:t>
            </w:r>
            <w:proofErr w:type="spellStart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angioneurótico</w:t>
            </w:r>
            <w:proofErr w:type="spellEnd"/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, broncoespasmo e hipotensión), fiebre, shock anafiláctico, neutropenia, anemia hemolítica, anemia </w:t>
            </w:r>
            <w:proofErr w:type="spellStart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aplásica</w:t>
            </w:r>
            <w:proofErr w:type="spellEnd"/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, hipoplasia medular, trombocitopenia, </w:t>
            </w:r>
            <w:proofErr w:type="spellStart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agranulocitosis</w:t>
            </w:r>
            <w:proofErr w:type="spellEnd"/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, elevación de las </w:t>
            </w:r>
            <w:proofErr w:type="spellStart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aminotransferasas</w:t>
            </w:r>
            <w:proofErr w:type="spellEnd"/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, hepatitis reversible, </w:t>
            </w:r>
            <w:proofErr w:type="spellStart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colestasis</w:t>
            </w:r>
            <w:proofErr w:type="spellEnd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, bradicardia e hipotensión</w:t>
            </w:r>
          </w:p>
          <w:p w:rsidR="00A44467" w:rsidRDefault="00A44467" w:rsidP="0092188C">
            <w:pPr>
              <w:rPr>
                <w:rFonts w:ascii="Times New Roman" w:hAnsi="Times New Roman" w:cs="Times New Roman"/>
                <w:shd w:val="clear" w:color="auto" w:fill="FFFFFF"/>
              </w:rPr>
            </w:pPr>
          </w:p>
          <w:p w:rsidR="00A44467" w:rsidRDefault="00A44467" w:rsidP="0092188C">
            <w:pPr>
              <w:rPr>
                <w:rFonts w:ascii="Times New Roman" w:hAnsi="Times New Roman" w:cs="Times New Roman"/>
                <w:shd w:val="clear" w:color="auto" w:fill="FFFFFF"/>
              </w:rPr>
            </w:pPr>
          </w:p>
          <w:p w:rsidR="00A44467" w:rsidRDefault="00A44467" w:rsidP="0092188C">
            <w:pPr>
              <w:rPr>
                <w:rFonts w:ascii="Times New Roman" w:hAnsi="Times New Roman" w:cs="Times New Roman"/>
                <w:shd w:val="clear" w:color="auto" w:fill="FFFFFF"/>
              </w:rPr>
            </w:pPr>
          </w:p>
          <w:p w:rsidR="00A44467" w:rsidRPr="00A44467" w:rsidRDefault="00A44467" w:rsidP="009218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</w:tcPr>
          <w:p w:rsidR="0041148D" w:rsidRPr="00A44467" w:rsidRDefault="0041148D" w:rsidP="0092188C">
            <w:pPr>
              <w:rPr>
                <w:rFonts w:ascii="Times New Roman" w:hAnsi="Times New Roman" w:cs="Times New Roman"/>
              </w:rPr>
            </w:pPr>
          </w:p>
          <w:p w:rsidR="0092188C" w:rsidRPr="00A44467" w:rsidRDefault="0092188C" w:rsidP="0041148D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Control de signos vitales.</w:t>
            </w:r>
          </w:p>
          <w:p w:rsidR="0092188C" w:rsidRPr="00A44467" w:rsidRDefault="0092188C" w:rsidP="0041148D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 xml:space="preserve">Vigilar signos de </w:t>
            </w:r>
            <w:proofErr w:type="spellStart"/>
            <w:r w:rsidRPr="00A44467">
              <w:rPr>
                <w:rFonts w:ascii="Times New Roman" w:hAnsi="Times New Roman" w:cs="Times New Roman"/>
              </w:rPr>
              <w:t>hipersenciblidad</w:t>
            </w:r>
            <w:proofErr w:type="spellEnd"/>
            <w:r w:rsidRPr="00A44467">
              <w:rPr>
                <w:rFonts w:ascii="Times New Roman" w:hAnsi="Times New Roman" w:cs="Times New Roman"/>
              </w:rPr>
              <w:t>.</w:t>
            </w:r>
          </w:p>
          <w:p w:rsidR="0092188C" w:rsidRPr="00A44467" w:rsidRDefault="0092188C" w:rsidP="0041148D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Vigilar efectos secundarios del medicamento.</w:t>
            </w:r>
          </w:p>
          <w:p w:rsidR="005619FD" w:rsidRPr="00A44467" w:rsidRDefault="0092188C" w:rsidP="0041148D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 xml:space="preserve">Explicar al paciente sobre el medicamento, para que </w:t>
            </w:r>
            <w:proofErr w:type="gramStart"/>
            <w:r w:rsidRPr="00A44467">
              <w:rPr>
                <w:rFonts w:ascii="Times New Roman" w:hAnsi="Times New Roman" w:cs="Times New Roman"/>
              </w:rPr>
              <w:t>sirve</w:t>
            </w:r>
            <w:proofErr w:type="gramEnd"/>
            <w:r w:rsidRPr="00A44467">
              <w:rPr>
                <w:rFonts w:ascii="Times New Roman" w:hAnsi="Times New Roman" w:cs="Times New Roman"/>
              </w:rPr>
              <w:t>, los mismos efectos secundarios del mismo.</w:t>
            </w:r>
          </w:p>
        </w:tc>
      </w:tr>
      <w:tr w:rsidR="001E584C" w:rsidRPr="00A44467" w:rsidTr="001E584C">
        <w:tc>
          <w:tcPr>
            <w:tcW w:w="2802" w:type="dxa"/>
          </w:tcPr>
          <w:p w:rsidR="00DC3A9E" w:rsidRPr="00A44467" w:rsidRDefault="00DC3A9E" w:rsidP="00DC3A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lastRenderedPageBreak/>
              <w:t>Nombre y concepto</w:t>
            </w:r>
          </w:p>
        </w:tc>
        <w:tc>
          <w:tcPr>
            <w:tcW w:w="2268" w:type="dxa"/>
          </w:tcPr>
          <w:p w:rsidR="00DC3A9E" w:rsidRPr="00A44467" w:rsidRDefault="00DC3A9E" w:rsidP="00DC3A9E">
            <w:pPr>
              <w:spacing w:after="120"/>
              <w:jc w:val="center"/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>Mecanismo de acción</w:t>
            </w:r>
          </w:p>
        </w:tc>
        <w:tc>
          <w:tcPr>
            <w:tcW w:w="1701" w:type="dxa"/>
          </w:tcPr>
          <w:p w:rsidR="00DC3A9E" w:rsidRPr="00A44467" w:rsidRDefault="00DC3A9E" w:rsidP="00DC3A9E">
            <w:pPr>
              <w:ind w:right="-35"/>
              <w:jc w:val="center"/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>Indicaciones</w:t>
            </w:r>
          </w:p>
        </w:tc>
        <w:tc>
          <w:tcPr>
            <w:tcW w:w="2126" w:type="dxa"/>
          </w:tcPr>
          <w:p w:rsidR="00DC3A9E" w:rsidRPr="00A44467" w:rsidRDefault="00DC3A9E" w:rsidP="00DC3A9E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b/>
                <w:lang w:eastAsia="es-ES"/>
              </w:rPr>
              <w:t>Contraindicaciones</w:t>
            </w:r>
          </w:p>
        </w:tc>
        <w:tc>
          <w:tcPr>
            <w:tcW w:w="2268" w:type="dxa"/>
          </w:tcPr>
          <w:p w:rsidR="00DC3A9E" w:rsidRPr="00A44467" w:rsidRDefault="00DC3A9E" w:rsidP="00DC3A9E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b/>
                <w:lang w:eastAsia="es-ES"/>
              </w:rPr>
              <w:t>Efectos secundarios</w:t>
            </w:r>
          </w:p>
        </w:tc>
        <w:tc>
          <w:tcPr>
            <w:tcW w:w="2057" w:type="dxa"/>
          </w:tcPr>
          <w:p w:rsidR="00DC3A9E" w:rsidRPr="00A44467" w:rsidRDefault="00DC3A9E" w:rsidP="00DC3A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>Cuidados de enfermería</w:t>
            </w:r>
          </w:p>
        </w:tc>
      </w:tr>
      <w:tr w:rsidR="001E584C" w:rsidRPr="00A44467" w:rsidTr="001E584C">
        <w:tc>
          <w:tcPr>
            <w:tcW w:w="2802" w:type="dxa"/>
          </w:tcPr>
          <w:p w:rsidR="005619FD" w:rsidRPr="00A44467" w:rsidRDefault="005619FD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CEFTRIAXONA</w:t>
            </w:r>
          </w:p>
          <w:p w:rsidR="005619FD" w:rsidRPr="00A44467" w:rsidRDefault="005619FD">
            <w:pPr>
              <w:rPr>
                <w:rFonts w:ascii="Times New Roman" w:hAnsi="Times New Roman" w:cs="Times New Roman"/>
              </w:rPr>
            </w:pPr>
          </w:p>
          <w:p w:rsidR="005619FD" w:rsidRPr="00A44467" w:rsidRDefault="005619FD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es un</w:t>
            </w:r>
            <w:r w:rsidRPr="001E584C">
              <w:rPr>
                <w:rStyle w:val="apple-converted-space"/>
                <w:rFonts w:ascii="Times New Roman" w:hAnsi="Times New Roman" w:cs="Times New Roman"/>
              </w:rPr>
              <w:t> </w:t>
            </w:r>
            <w:hyperlink r:id="rId15" w:tooltip="Antibiótico" w:history="1">
              <w:r w:rsidRPr="001E584C">
                <w:rPr>
                  <w:rStyle w:val="Hipervnculo"/>
                  <w:rFonts w:ascii="Times New Roman" w:hAnsi="Times New Roman" w:cs="Times New Roman"/>
                  <w:color w:val="auto"/>
                  <w:u w:val="none"/>
                </w:rPr>
                <w:t>antibiótico</w:t>
              </w:r>
            </w:hyperlink>
            <w:r w:rsidRPr="001E584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1E584C">
              <w:rPr>
                <w:rFonts w:ascii="Times New Roman" w:hAnsi="Times New Roman" w:cs="Times New Roman"/>
              </w:rPr>
              <w:t>de la clase</w:t>
            </w:r>
            <w:r w:rsidRPr="001E584C">
              <w:rPr>
                <w:rStyle w:val="apple-converted-space"/>
                <w:rFonts w:ascii="Times New Roman" w:hAnsi="Times New Roman" w:cs="Times New Roman"/>
              </w:rPr>
              <w:t> </w:t>
            </w:r>
            <w:hyperlink r:id="rId16" w:tooltip="Cefalosporina" w:history="1">
              <w:r w:rsidRPr="001E584C">
                <w:rPr>
                  <w:rStyle w:val="Hipervnculo"/>
                  <w:rFonts w:ascii="Times New Roman" w:hAnsi="Times New Roman" w:cs="Times New Roman"/>
                  <w:color w:val="auto"/>
                  <w:u w:val="none"/>
                </w:rPr>
                <w:t>cefalosporinas</w:t>
              </w:r>
            </w:hyperlink>
            <w:r w:rsidRPr="001E584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1E584C">
              <w:rPr>
                <w:rFonts w:ascii="Times New Roman" w:hAnsi="Times New Roman" w:cs="Times New Roman"/>
              </w:rPr>
              <w:t>de tercera generación, por lo que tiene acciones de amplio espectro en contra de</w:t>
            </w:r>
            <w:r w:rsidRPr="001E584C">
              <w:rPr>
                <w:rStyle w:val="apple-converted-space"/>
                <w:rFonts w:ascii="Times New Roman" w:hAnsi="Times New Roman" w:cs="Times New Roman"/>
              </w:rPr>
              <w:t> </w:t>
            </w:r>
            <w:hyperlink r:id="rId17" w:tooltip="Bacteria" w:history="1">
              <w:r w:rsidRPr="001E584C">
                <w:rPr>
                  <w:rStyle w:val="Hipervnculo"/>
                  <w:rFonts w:ascii="Times New Roman" w:hAnsi="Times New Roman" w:cs="Times New Roman"/>
                  <w:color w:val="auto"/>
                  <w:u w:val="none"/>
                </w:rPr>
                <w:t>bacterias</w:t>
              </w:r>
            </w:hyperlink>
            <w:r w:rsidRPr="001E584C">
              <w:rPr>
                <w:rStyle w:val="apple-converted-space"/>
                <w:rFonts w:ascii="Times New Roman" w:hAnsi="Times New Roman" w:cs="Times New Roman"/>
              </w:rPr>
              <w:t> </w:t>
            </w:r>
            <w:hyperlink r:id="rId18" w:tooltip="Gram negativa" w:history="1">
              <w:r w:rsidRPr="001E584C">
                <w:rPr>
                  <w:rStyle w:val="Hipervnculo"/>
                  <w:rFonts w:ascii="Times New Roman" w:hAnsi="Times New Roman" w:cs="Times New Roman"/>
                  <w:color w:val="auto"/>
                  <w:u w:val="none"/>
                </w:rPr>
                <w:t>Gram negativas</w:t>
              </w:r>
            </w:hyperlink>
            <w:r w:rsidRPr="001E584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1E584C">
              <w:rPr>
                <w:rFonts w:ascii="Times New Roman" w:hAnsi="Times New Roman" w:cs="Times New Roman"/>
              </w:rPr>
              <w:t>y</w:t>
            </w:r>
            <w:r w:rsidRPr="001E584C">
              <w:rPr>
                <w:rStyle w:val="apple-converted-space"/>
                <w:rFonts w:ascii="Times New Roman" w:hAnsi="Times New Roman" w:cs="Times New Roman"/>
              </w:rPr>
              <w:t> </w:t>
            </w:r>
            <w:hyperlink r:id="rId19" w:tooltip="Gram positiva" w:history="1">
              <w:r w:rsidRPr="001E584C">
                <w:rPr>
                  <w:rStyle w:val="Hipervnculo"/>
                  <w:rFonts w:ascii="Times New Roman" w:hAnsi="Times New Roman" w:cs="Times New Roman"/>
                  <w:color w:val="auto"/>
                  <w:u w:val="none"/>
                </w:rPr>
                <w:t>Gram positivas</w:t>
              </w:r>
            </w:hyperlink>
            <w:r w:rsidRPr="001E584C">
              <w:rPr>
                <w:rFonts w:ascii="Times New Roman" w:hAnsi="Times New Roman" w:cs="Times New Roman"/>
              </w:rPr>
              <w:t>. En la mayoría de los casos se considera equivalente a la</w:t>
            </w:r>
            <w:r w:rsidRPr="001E584C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spellStart"/>
            <w:r w:rsidRPr="001E584C">
              <w:rPr>
                <w:rFonts w:ascii="Times New Roman" w:hAnsi="Times New Roman" w:cs="Times New Roman"/>
              </w:rPr>
              <w:fldChar w:fldCharType="begin"/>
            </w:r>
            <w:r w:rsidRPr="001E584C">
              <w:rPr>
                <w:rFonts w:ascii="Times New Roman" w:hAnsi="Times New Roman" w:cs="Times New Roman"/>
              </w:rPr>
              <w:instrText xml:space="preserve"> HYPERLINK "http://es.wikipedia.org/wiki/Cefotaxima" \o "Cefotaxima" </w:instrText>
            </w:r>
            <w:r w:rsidRPr="001E584C">
              <w:rPr>
                <w:rFonts w:ascii="Times New Roman" w:hAnsi="Times New Roman" w:cs="Times New Roman"/>
              </w:rPr>
              <w:fldChar w:fldCharType="separate"/>
            </w:r>
            <w:r w:rsidRPr="001E584C">
              <w:rPr>
                <w:rStyle w:val="Hipervnculo"/>
                <w:rFonts w:ascii="Times New Roman" w:hAnsi="Times New Roman" w:cs="Times New Roman"/>
                <w:color w:val="auto"/>
                <w:u w:val="none"/>
              </w:rPr>
              <w:t>cefotaxima</w:t>
            </w:r>
            <w:proofErr w:type="spellEnd"/>
            <w:r w:rsidRPr="001E584C">
              <w:rPr>
                <w:rFonts w:ascii="Times New Roman" w:hAnsi="Times New Roman" w:cs="Times New Roman"/>
              </w:rPr>
              <w:fldChar w:fldCharType="end"/>
            </w:r>
            <w:r w:rsidRPr="001E584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1E584C">
              <w:rPr>
                <w:rFonts w:ascii="Times New Roman" w:hAnsi="Times New Roman" w:cs="Times New Roman"/>
              </w:rPr>
              <w:t xml:space="preserve">en </w:t>
            </w:r>
            <w:r w:rsidRPr="00A44467">
              <w:rPr>
                <w:rFonts w:ascii="Times New Roman" w:hAnsi="Times New Roman" w:cs="Times New Roman"/>
              </w:rPr>
              <w:t>relación a lo seguro de su uso y su eficacia.</w:t>
            </w:r>
          </w:p>
        </w:tc>
        <w:tc>
          <w:tcPr>
            <w:tcW w:w="2268" w:type="dxa"/>
          </w:tcPr>
          <w:p w:rsidR="005619FD" w:rsidRPr="00A44467" w:rsidRDefault="00854EBC" w:rsidP="005619FD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lang w:eastAsia="es-ES"/>
              </w:rPr>
            </w:pPr>
            <w:hyperlink r:id="rId20" w:tooltip="Antibiótico betalactámico" w:history="1">
              <w:r w:rsidR="005619FD" w:rsidRPr="00A44467">
                <w:rPr>
                  <w:rFonts w:ascii="Times New Roman" w:eastAsia="Times New Roman" w:hAnsi="Times New Roman" w:cs="Times New Roman"/>
                  <w:lang w:eastAsia="es-ES"/>
                </w:rPr>
                <w:t xml:space="preserve">Antibiótico </w:t>
              </w:r>
              <w:proofErr w:type="spellStart"/>
              <w:r w:rsidR="005619FD" w:rsidRPr="00A44467">
                <w:rPr>
                  <w:rFonts w:ascii="Times New Roman" w:eastAsia="Times New Roman" w:hAnsi="Times New Roman" w:cs="Times New Roman"/>
                  <w:lang w:eastAsia="es-ES"/>
                </w:rPr>
                <w:t>betalactámico</w:t>
              </w:r>
              <w:proofErr w:type="spellEnd"/>
            </w:hyperlink>
          </w:p>
          <w:p w:rsidR="005619FD" w:rsidRPr="00A44467" w:rsidRDefault="001E584C" w:rsidP="005619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 xml:space="preserve">El </w:t>
            </w:r>
            <w:r w:rsidR="005619FD" w:rsidRPr="00A44467">
              <w:rPr>
                <w:rFonts w:ascii="Times New Roman" w:eastAsia="Times New Roman" w:hAnsi="Times New Roman" w:cs="Times New Roman"/>
                <w:lang w:eastAsia="es-ES"/>
              </w:rPr>
              <w:t>anillo </w:t>
            </w:r>
            <w:hyperlink r:id="rId21" w:tooltip="Betalactámico" w:history="1">
              <w:r w:rsidR="005619FD" w:rsidRPr="00A44467">
                <w:rPr>
                  <w:rFonts w:ascii="Times New Roman" w:eastAsia="Times New Roman" w:hAnsi="Times New Roman" w:cs="Times New Roman"/>
                  <w:lang w:eastAsia="es-ES"/>
                </w:rPr>
                <w:t>beta</w:t>
              </w:r>
              <w:r>
                <w:rPr>
                  <w:rFonts w:ascii="Times New Roman" w:eastAsia="Times New Roman" w:hAnsi="Times New Roman" w:cs="Times New Roman"/>
                  <w:lang w:eastAsia="es-ES"/>
                </w:rPr>
                <w:t>-</w:t>
              </w:r>
              <w:proofErr w:type="spellStart"/>
              <w:r w:rsidR="005619FD" w:rsidRPr="00A44467">
                <w:rPr>
                  <w:rFonts w:ascii="Times New Roman" w:eastAsia="Times New Roman" w:hAnsi="Times New Roman" w:cs="Times New Roman"/>
                  <w:lang w:eastAsia="es-ES"/>
                </w:rPr>
                <w:t>lactámico</w:t>
              </w:r>
              <w:proofErr w:type="spellEnd"/>
            </w:hyperlink>
            <w:r w:rsidR="005619FD" w:rsidRPr="00A44467">
              <w:rPr>
                <w:rFonts w:ascii="Times New Roman" w:eastAsia="Times New Roman" w:hAnsi="Times New Roman" w:cs="Times New Roman"/>
                <w:lang w:eastAsia="es-ES"/>
              </w:rPr>
              <w:t> es parte de la estructura de las </w:t>
            </w:r>
            <w:hyperlink r:id="rId22" w:tooltip="Cefalosporina" w:history="1">
              <w:r w:rsidR="005619FD" w:rsidRPr="00A44467">
                <w:rPr>
                  <w:rFonts w:ascii="Times New Roman" w:eastAsia="Times New Roman" w:hAnsi="Times New Roman" w:cs="Times New Roman"/>
                  <w:lang w:eastAsia="es-ES"/>
                </w:rPr>
                <w:t>cefalosporinas</w:t>
              </w:r>
            </w:hyperlink>
            <w:r w:rsidR="005619FD" w:rsidRPr="00A44467">
              <w:rPr>
                <w:rFonts w:ascii="Times New Roman" w:eastAsia="Times New Roman" w:hAnsi="Times New Roman" w:cs="Times New Roman"/>
                <w:lang w:eastAsia="es-ES"/>
              </w:rPr>
              <w:t xml:space="preserve">, por lo tanto, la </w:t>
            </w:r>
            <w:proofErr w:type="spellStart"/>
            <w:r w:rsidR="005619FD" w:rsidRPr="00A44467">
              <w:rPr>
                <w:rFonts w:ascii="Times New Roman" w:eastAsia="Times New Roman" w:hAnsi="Times New Roman" w:cs="Times New Roman"/>
                <w:lang w:eastAsia="es-ES"/>
              </w:rPr>
              <w:t>ceftriaxona</w:t>
            </w:r>
            <w:proofErr w:type="spellEnd"/>
            <w:r w:rsidR="005619FD" w:rsidRPr="00A44467">
              <w:rPr>
                <w:rFonts w:ascii="Times New Roman" w:eastAsia="Times New Roman" w:hAnsi="Times New Roman" w:cs="Times New Roman"/>
                <w:lang w:eastAsia="es-ES"/>
              </w:rPr>
              <w:t xml:space="preserve"> es un antibiótico </w:t>
            </w:r>
            <w:proofErr w:type="spellStart"/>
            <w:r w:rsidR="005619FD" w:rsidRPr="00A44467">
              <w:rPr>
                <w:rFonts w:ascii="Times New Roman" w:eastAsia="Times New Roman" w:hAnsi="Times New Roman" w:cs="Times New Roman"/>
                <w:lang w:eastAsia="es-ES"/>
              </w:rPr>
              <w:t>betalactámico</w:t>
            </w:r>
            <w:proofErr w:type="spellEnd"/>
            <w:r w:rsidR="005619FD" w:rsidRPr="00A44467">
              <w:rPr>
                <w:rFonts w:ascii="Times New Roman" w:eastAsia="Times New Roman" w:hAnsi="Times New Roman" w:cs="Times New Roman"/>
                <w:lang w:eastAsia="es-ES"/>
              </w:rPr>
              <w:t>. El modo de acción de estos antibióticos es la inhibición de la síntesis de la </w:t>
            </w:r>
            <w:hyperlink r:id="rId23" w:tooltip="Pared celular" w:history="1">
              <w:r w:rsidR="005619FD" w:rsidRPr="00A44467">
                <w:rPr>
                  <w:rFonts w:ascii="Times New Roman" w:eastAsia="Times New Roman" w:hAnsi="Times New Roman" w:cs="Times New Roman"/>
                  <w:lang w:eastAsia="es-ES"/>
                </w:rPr>
                <w:t>pared celular</w:t>
              </w:r>
            </w:hyperlink>
            <w:r w:rsidR="005619FD" w:rsidRPr="00A44467">
              <w:rPr>
                <w:rFonts w:ascii="Times New Roman" w:eastAsia="Times New Roman" w:hAnsi="Times New Roman" w:cs="Times New Roman"/>
                <w:lang w:eastAsia="es-ES"/>
              </w:rPr>
              <w:t> de las </w:t>
            </w:r>
            <w:hyperlink r:id="rId24" w:tooltip="Bacteria" w:history="1">
              <w:r w:rsidR="005619FD" w:rsidRPr="00A44467">
                <w:rPr>
                  <w:rFonts w:ascii="Times New Roman" w:eastAsia="Times New Roman" w:hAnsi="Times New Roman" w:cs="Times New Roman"/>
                  <w:lang w:eastAsia="es-ES"/>
                </w:rPr>
                <w:t>bacterias</w:t>
              </w:r>
            </w:hyperlink>
            <w:r w:rsidR="005619FD" w:rsidRPr="00A44467">
              <w:rPr>
                <w:rFonts w:ascii="Times New Roman" w:eastAsia="Times New Roman" w:hAnsi="Times New Roman" w:cs="Times New Roman"/>
                <w:lang w:eastAsia="es-ES"/>
              </w:rPr>
              <w:t xml:space="preserve">, específicamente por unión a unas proteínas bacterianas llamadas "proteínas </w:t>
            </w:r>
            <w:proofErr w:type="spellStart"/>
            <w:r w:rsidR="005619FD" w:rsidRPr="00A44467">
              <w:rPr>
                <w:rFonts w:ascii="Times New Roman" w:eastAsia="Times New Roman" w:hAnsi="Times New Roman" w:cs="Times New Roman"/>
                <w:lang w:eastAsia="es-ES"/>
              </w:rPr>
              <w:t>ligandos</w:t>
            </w:r>
            <w:proofErr w:type="spellEnd"/>
            <w:r w:rsidR="005619FD" w:rsidRPr="00A44467">
              <w:rPr>
                <w:rFonts w:ascii="Times New Roman" w:eastAsia="Times New Roman" w:hAnsi="Times New Roman" w:cs="Times New Roman"/>
                <w:lang w:eastAsia="es-ES"/>
              </w:rPr>
              <w:t xml:space="preserve"> de la penicilina (</w:t>
            </w:r>
            <w:proofErr w:type="spellStart"/>
            <w:r w:rsidR="005619FD" w:rsidRPr="00A44467">
              <w:rPr>
                <w:rFonts w:ascii="Times New Roman" w:eastAsia="Times New Roman" w:hAnsi="Times New Roman" w:cs="Times New Roman"/>
                <w:lang w:eastAsia="es-ES"/>
              </w:rPr>
              <w:t>PBPs</w:t>
            </w:r>
            <w:proofErr w:type="spellEnd"/>
            <w:r w:rsidR="005619FD" w:rsidRPr="00A44467">
              <w:rPr>
                <w:rFonts w:ascii="Times New Roman" w:eastAsia="Times New Roman" w:hAnsi="Times New Roman" w:cs="Times New Roman"/>
                <w:lang w:eastAsia="es-ES"/>
              </w:rPr>
              <w:t>).</w:t>
            </w:r>
          </w:p>
          <w:p w:rsidR="005619FD" w:rsidRPr="00A44467" w:rsidRDefault="005619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5619FD" w:rsidRPr="00A44467" w:rsidRDefault="005619FD" w:rsidP="005619FD">
            <w:pPr>
              <w:ind w:right="-35"/>
              <w:jc w:val="both"/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Septicemia</w:t>
            </w:r>
          </w:p>
          <w:p w:rsidR="005619FD" w:rsidRPr="00A44467" w:rsidRDefault="005619FD" w:rsidP="005619FD">
            <w:pPr>
              <w:ind w:right="-35"/>
              <w:jc w:val="both"/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Meningitis bacteriana</w:t>
            </w:r>
          </w:p>
          <w:p w:rsidR="005619FD" w:rsidRPr="00A44467" w:rsidRDefault="005619FD" w:rsidP="005619FD">
            <w:pPr>
              <w:ind w:right="-35"/>
              <w:jc w:val="both"/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Infecciones abdominales, tales como peritonitis e infecciones del tracto biliar</w:t>
            </w:r>
          </w:p>
          <w:p w:rsidR="005619FD" w:rsidRPr="00A44467" w:rsidRDefault="005619FD" w:rsidP="005619FD">
            <w:pPr>
              <w:ind w:right="-35"/>
              <w:jc w:val="both"/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 xml:space="preserve">Infecciones </w:t>
            </w:r>
            <w:proofErr w:type="spellStart"/>
            <w:r w:rsidRPr="00A44467">
              <w:rPr>
                <w:rFonts w:ascii="Times New Roman" w:hAnsi="Times New Roman" w:cs="Times New Roman"/>
              </w:rPr>
              <w:t>osteoarticulares</w:t>
            </w:r>
            <w:proofErr w:type="spellEnd"/>
          </w:p>
          <w:p w:rsidR="005619FD" w:rsidRPr="00A44467" w:rsidRDefault="005619FD" w:rsidP="005619FD">
            <w:pPr>
              <w:ind w:right="-35"/>
              <w:jc w:val="both"/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Infecciones complicadas de piel y tejidos blandos</w:t>
            </w:r>
          </w:p>
          <w:p w:rsidR="005619FD" w:rsidRPr="00A44467" w:rsidRDefault="005619FD" w:rsidP="005619FD">
            <w:pPr>
              <w:ind w:right="-35"/>
              <w:jc w:val="both"/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 xml:space="preserve"> Infecciones complicadas del tracto urinario (incluyendo </w:t>
            </w:r>
            <w:proofErr w:type="spellStart"/>
            <w:r w:rsidRPr="00A44467">
              <w:rPr>
                <w:rFonts w:ascii="Times New Roman" w:hAnsi="Times New Roman" w:cs="Times New Roman"/>
              </w:rPr>
              <w:t>pielonefritis</w:t>
            </w:r>
            <w:proofErr w:type="spellEnd"/>
            <w:r w:rsidRPr="00A44467">
              <w:rPr>
                <w:rFonts w:ascii="Times New Roman" w:hAnsi="Times New Roman" w:cs="Times New Roman"/>
              </w:rPr>
              <w:t>)</w:t>
            </w:r>
          </w:p>
          <w:p w:rsidR="005619FD" w:rsidRPr="00A44467" w:rsidRDefault="005619FD" w:rsidP="005619FD">
            <w:pPr>
              <w:ind w:right="-35"/>
              <w:jc w:val="both"/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Infecciones del tracto respiratorio</w:t>
            </w:r>
          </w:p>
          <w:p w:rsidR="005619FD" w:rsidRPr="00A44467" w:rsidRDefault="005619FD" w:rsidP="005619FD">
            <w:pPr>
              <w:ind w:right="-35"/>
              <w:jc w:val="both"/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 xml:space="preserve"> Infecciones del tracto genital (incluyendo la enfermedad gonocócica)</w:t>
            </w:r>
          </w:p>
          <w:p w:rsidR="005619FD" w:rsidRDefault="005619FD" w:rsidP="005619FD">
            <w:pPr>
              <w:ind w:right="-35"/>
              <w:jc w:val="both"/>
              <w:rPr>
                <w:rFonts w:ascii="Times New Roman" w:hAnsi="Times New Roman" w:cs="Times New Roman"/>
                <w:strike/>
              </w:rPr>
            </w:pPr>
            <w:r w:rsidRPr="00A44467">
              <w:rPr>
                <w:rFonts w:ascii="Times New Roman" w:hAnsi="Times New Roman" w:cs="Times New Roman"/>
              </w:rPr>
              <w:t xml:space="preserve">Profilaxis de infecciones postoperatorias, en cirugía </w:t>
            </w:r>
            <w:r w:rsidRPr="00A44467">
              <w:rPr>
                <w:rFonts w:ascii="Times New Roman" w:hAnsi="Times New Roman" w:cs="Times New Roman"/>
              </w:rPr>
              <w:lastRenderedPageBreak/>
              <w:t xml:space="preserve">contaminada o potencialmente contaminada, fundamentalmente cirugía cardiovascular, procedimientos urológicos y cirugía </w:t>
            </w:r>
            <w:proofErr w:type="spellStart"/>
            <w:r w:rsidRPr="00A44467">
              <w:rPr>
                <w:rFonts w:ascii="Times New Roman" w:hAnsi="Times New Roman" w:cs="Times New Roman"/>
              </w:rPr>
              <w:t>colorrectal</w:t>
            </w:r>
            <w:proofErr w:type="spellEnd"/>
            <w:r w:rsidRPr="00A44467">
              <w:rPr>
                <w:rFonts w:ascii="Times New Roman" w:hAnsi="Times New Roman" w:cs="Times New Roman"/>
              </w:rPr>
              <w:t>.</w:t>
            </w:r>
            <w:r w:rsidRPr="00A44467">
              <w:rPr>
                <w:rFonts w:ascii="Times New Roman" w:hAnsi="Times New Roman" w:cs="Times New Roman"/>
                <w:strike/>
              </w:rPr>
              <w:t xml:space="preserve"> </w:t>
            </w:r>
          </w:p>
          <w:p w:rsidR="005619FD" w:rsidRPr="00A44467" w:rsidRDefault="005619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:rsidR="005619FD" w:rsidRPr="00A44467" w:rsidRDefault="005619FD" w:rsidP="005619FD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lang w:eastAsia="es-ES"/>
              </w:rPr>
              <w:lastRenderedPageBreak/>
              <w:t>Hipersensibilidad conocida a la droga</w:t>
            </w:r>
          </w:p>
          <w:p w:rsidR="005619FD" w:rsidRPr="00A44467" w:rsidRDefault="005619FD" w:rsidP="005619FD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lang w:eastAsia="es-ES"/>
              </w:rPr>
              <w:t>Historia de reacciones alérgicas severas a penicilinas y cefalosporinas</w:t>
            </w:r>
          </w:p>
          <w:p w:rsidR="005619FD" w:rsidRPr="00A44467" w:rsidRDefault="005619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:rsidR="005619FD" w:rsidRPr="00A44467" w:rsidRDefault="005619FD" w:rsidP="005619FD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lang w:eastAsia="es-ES"/>
              </w:rPr>
              <w:t>Diarrea, náuseas, estomatitis y glositis.</w:t>
            </w:r>
          </w:p>
          <w:p w:rsidR="005619FD" w:rsidRPr="00A44467" w:rsidRDefault="005619FD" w:rsidP="005619FD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5619FD" w:rsidRPr="00A44467" w:rsidRDefault="005619FD" w:rsidP="005619FD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lang w:eastAsia="es-ES"/>
              </w:rPr>
              <w:t xml:space="preserve">Exantema, dermatitis alérgica, </w:t>
            </w:r>
            <w:proofErr w:type="spellStart"/>
            <w:r w:rsidRPr="00A44467">
              <w:rPr>
                <w:rFonts w:ascii="Times New Roman" w:eastAsia="Times New Roman" w:hAnsi="Times New Roman" w:cs="Times New Roman"/>
                <w:lang w:eastAsia="es-ES"/>
              </w:rPr>
              <w:t>rash</w:t>
            </w:r>
            <w:proofErr w:type="spellEnd"/>
            <w:r w:rsidRPr="00A44467">
              <w:rPr>
                <w:rFonts w:ascii="Times New Roman" w:eastAsia="Times New Roman" w:hAnsi="Times New Roman" w:cs="Times New Roman"/>
                <w:lang w:eastAsia="es-ES"/>
              </w:rPr>
              <w:t>, edema y eritema multiforme</w:t>
            </w:r>
          </w:p>
          <w:p w:rsidR="005619FD" w:rsidRPr="00A44467" w:rsidRDefault="005619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</w:tcPr>
          <w:p w:rsidR="0092188C" w:rsidRPr="00A44467" w:rsidRDefault="0092188C" w:rsidP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Control de signos vitales.</w:t>
            </w:r>
          </w:p>
          <w:p w:rsidR="0092188C" w:rsidRPr="00A44467" w:rsidRDefault="0092188C" w:rsidP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Vigilar signos de hipersensibilidad</w:t>
            </w:r>
          </w:p>
          <w:p w:rsidR="0092188C" w:rsidRPr="00A44467" w:rsidRDefault="0092188C" w:rsidP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Administración EV</w:t>
            </w:r>
          </w:p>
          <w:p w:rsidR="0092188C" w:rsidRPr="00A44467" w:rsidRDefault="0092188C" w:rsidP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Lenta y diluida.</w:t>
            </w:r>
          </w:p>
          <w:p w:rsidR="0092188C" w:rsidRPr="00A44467" w:rsidRDefault="0092188C" w:rsidP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Realizar pruebas de sensibilidad previa administración.</w:t>
            </w:r>
          </w:p>
          <w:p w:rsidR="0092188C" w:rsidRPr="00A44467" w:rsidRDefault="0092188C" w:rsidP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Explicar al paciente sobre posibles efectos adversos.</w:t>
            </w:r>
          </w:p>
          <w:p w:rsidR="005619FD" w:rsidRPr="00A44467" w:rsidRDefault="005619FD">
            <w:pPr>
              <w:rPr>
                <w:rFonts w:ascii="Times New Roman" w:hAnsi="Times New Roman" w:cs="Times New Roman"/>
              </w:rPr>
            </w:pPr>
          </w:p>
        </w:tc>
      </w:tr>
      <w:tr w:rsidR="001E584C" w:rsidRPr="00A44467" w:rsidTr="001E584C">
        <w:tc>
          <w:tcPr>
            <w:tcW w:w="2802" w:type="dxa"/>
          </w:tcPr>
          <w:p w:rsidR="00DC3A9E" w:rsidRPr="00A44467" w:rsidRDefault="00DC3A9E" w:rsidP="002E7E9C">
            <w:pPr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lastRenderedPageBreak/>
              <w:t>Nombre y concepto</w:t>
            </w:r>
          </w:p>
        </w:tc>
        <w:tc>
          <w:tcPr>
            <w:tcW w:w="2268" w:type="dxa"/>
          </w:tcPr>
          <w:p w:rsidR="00DC3A9E" w:rsidRPr="00A44467" w:rsidRDefault="00DC3A9E" w:rsidP="002E7E9C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 xml:space="preserve">Mecanismo de acción </w:t>
            </w:r>
          </w:p>
        </w:tc>
        <w:tc>
          <w:tcPr>
            <w:tcW w:w="1701" w:type="dxa"/>
          </w:tcPr>
          <w:p w:rsidR="00DC3A9E" w:rsidRPr="00A44467" w:rsidRDefault="00DC3A9E" w:rsidP="002E7E9C">
            <w:pPr>
              <w:ind w:right="-35"/>
              <w:jc w:val="both"/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 xml:space="preserve">Indicaciones </w:t>
            </w:r>
          </w:p>
        </w:tc>
        <w:tc>
          <w:tcPr>
            <w:tcW w:w="2126" w:type="dxa"/>
          </w:tcPr>
          <w:p w:rsidR="00DC3A9E" w:rsidRPr="00A44467" w:rsidRDefault="00DC3A9E" w:rsidP="002E7E9C">
            <w:pPr>
              <w:jc w:val="both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b/>
                <w:lang w:eastAsia="es-ES"/>
              </w:rPr>
              <w:t xml:space="preserve">Contraindicaciones </w:t>
            </w:r>
          </w:p>
        </w:tc>
        <w:tc>
          <w:tcPr>
            <w:tcW w:w="2268" w:type="dxa"/>
          </w:tcPr>
          <w:p w:rsidR="00DC3A9E" w:rsidRPr="00A44467" w:rsidRDefault="00DC3A9E" w:rsidP="002E7E9C">
            <w:pPr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b/>
                <w:lang w:eastAsia="es-ES"/>
              </w:rPr>
              <w:t xml:space="preserve">Efectos secundarios </w:t>
            </w:r>
          </w:p>
        </w:tc>
        <w:tc>
          <w:tcPr>
            <w:tcW w:w="2057" w:type="dxa"/>
          </w:tcPr>
          <w:p w:rsidR="00DC3A9E" w:rsidRPr="00A44467" w:rsidRDefault="00DC3A9E" w:rsidP="002E7E9C">
            <w:pPr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>Cuidados de enfermería</w:t>
            </w:r>
          </w:p>
        </w:tc>
      </w:tr>
      <w:tr w:rsidR="001E584C" w:rsidRPr="00A44467" w:rsidTr="001E584C">
        <w:tc>
          <w:tcPr>
            <w:tcW w:w="2802" w:type="dxa"/>
          </w:tcPr>
          <w:p w:rsidR="001E584C" w:rsidRDefault="001E584C">
            <w:pPr>
              <w:rPr>
                <w:rFonts w:ascii="Times New Roman" w:hAnsi="Times New Roman" w:cs="Times New Roman"/>
              </w:rPr>
            </w:pPr>
          </w:p>
          <w:p w:rsidR="001E584C" w:rsidRDefault="001E584C">
            <w:pPr>
              <w:rPr>
                <w:rFonts w:ascii="Times New Roman" w:hAnsi="Times New Roman" w:cs="Times New Roman"/>
              </w:rPr>
            </w:pPr>
          </w:p>
          <w:p w:rsidR="001E584C" w:rsidRDefault="001E584C">
            <w:pPr>
              <w:rPr>
                <w:rFonts w:ascii="Times New Roman" w:hAnsi="Times New Roman" w:cs="Times New Roman"/>
              </w:rPr>
            </w:pPr>
          </w:p>
          <w:p w:rsidR="001E584C" w:rsidRDefault="001E584C">
            <w:pPr>
              <w:rPr>
                <w:rFonts w:ascii="Times New Roman" w:hAnsi="Times New Roman" w:cs="Times New Roman"/>
              </w:rPr>
            </w:pPr>
          </w:p>
          <w:p w:rsidR="001E584C" w:rsidRDefault="001E584C">
            <w:pPr>
              <w:rPr>
                <w:rFonts w:ascii="Times New Roman" w:hAnsi="Times New Roman" w:cs="Times New Roman"/>
              </w:rPr>
            </w:pPr>
          </w:p>
          <w:p w:rsidR="001E584C" w:rsidRDefault="001E584C">
            <w:pPr>
              <w:rPr>
                <w:rFonts w:ascii="Times New Roman" w:hAnsi="Times New Roman" w:cs="Times New Roman"/>
              </w:rPr>
            </w:pPr>
          </w:p>
          <w:p w:rsidR="00DC3A9E" w:rsidRPr="00A44467" w:rsidRDefault="00DC3A9E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CIPROFLOXACINA 200 MG.</w:t>
            </w:r>
          </w:p>
        </w:tc>
        <w:tc>
          <w:tcPr>
            <w:tcW w:w="2268" w:type="dxa"/>
          </w:tcPr>
          <w:p w:rsidR="00DC3A9E" w:rsidRPr="00A44467" w:rsidRDefault="00736EF6">
            <w:pPr>
              <w:rPr>
                <w:rFonts w:ascii="Times New Roman" w:hAnsi="Times New Roman" w:cs="Times New Roman"/>
              </w:rPr>
            </w:pPr>
            <w:r w:rsidRPr="001E584C">
              <w:rPr>
                <w:rFonts w:ascii="Times New Roman" w:hAnsi="Times New Roman" w:cs="Times New Roman"/>
                <w:shd w:val="clear" w:color="auto" w:fill="FFFFFF"/>
              </w:rPr>
              <w:t>Es un </w:t>
            </w:r>
            <w:hyperlink r:id="rId25" w:tooltip="Antibiótico" w:history="1">
              <w:r w:rsidRPr="001E584C">
                <w:rPr>
                  <w:rFonts w:ascii="Times New Roman" w:hAnsi="Times New Roman" w:cs="Times New Roman"/>
                  <w:shd w:val="clear" w:color="auto" w:fill="FFFFFF"/>
                </w:rPr>
                <w:t>antibiótico</w:t>
              </w:r>
            </w:hyperlink>
            <w:r w:rsidRPr="001E584C">
              <w:rPr>
                <w:rFonts w:ascii="Times New Roman" w:hAnsi="Times New Roman" w:cs="Times New Roman"/>
                <w:shd w:val="clear" w:color="auto" w:fill="FFFFFF"/>
              </w:rPr>
              <w:t> de amplio espectro, activo contra las bacterias </w:t>
            </w:r>
            <w:hyperlink r:id="rId26" w:tooltip="Gram-positivo" w:history="1">
              <w:r w:rsidRPr="001E584C">
                <w:rPr>
                  <w:rFonts w:ascii="Times New Roman" w:hAnsi="Times New Roman" w:cs="Times New Roman"/>
                  <w:shd w:val="clear" w:color="auto" w:fill="FFFFFF"/>
                </w:rPr>
                <w:t>Gram-positivo</w:t>
              </w:r>
            </w:hyperlink>
            <w:r w:rsidRPr="001E584C">
              <w:rPr>
                <w:rFonts w:ascii="Times New Roman" w:hAnsi="Times New Roman" w:cs="Times New Roman"/>
                <w:shd w:val="clear" w:color="auto" w:fill="FFFFFF"/>
              </w:rPr>
              <w:t> y </w:t>
            </w:r>
            <w:hyperlink r:id="rId27" w:tooltip="Gram-negativo" w:history="1">
              <w:r w:rsidRPr="001E584C">
                <w:rPr>
                  <w:rFonts w:ascii="Times New Roman" w:hAnsi="Times New Roman" w:cs="Times New Roman"/>
                  <w:shd w:val="clear" w:color="auto" w:fill="FFFFFF"/>
                </w:rPr>
                <w:t>Gram-negativo</w:t>
              </w:r>
            </w:hyperlink>
            <w:r w:rsidRPr="001E584C">
              <w:rPr>
                <w:rFonts w:ascii="Times New Roman" w:hAnsi="Times New Roman" w:cs="Times New Roman"/>
                <w:shd w:val="clear" w:color="auto" w:fill="FFFFFF"/>
              </w:rPr>
              <w:t>. Funciona inhibiendo la </w:t>
            </w:r>
            <w:hyperlink r:id="rId28" w:tooltip="ADN girasa" w:history="1">
              <w:r w:rsidRPr="001E584C">
                <w:rPr>
                  <w:rFonts w:ascii="Times New Roman" w:hAnsi="Times New Roman" w:cs="Times New Roman"/>
                  <w:shd w:val="clear" w:color="auto" w:fill="FFFFFF"/>
                </w:rPr>
                <w:t xml:space="preserve">ADN </w:t>
              </w:r>
              <w:proofErr w:type="spellStart"/>
              <w:r w:rsidRPr="001E584C">
                <w:rPr>
                  <w:rFonts w:ascii="Times New Roman" w:hAnsi="Times New Roman" w:cs="Times New Roman"/>
                  <w:shd w:val="clear" w:color="auto" w:fill="FFFFFF"/>
                </w:rPr>
                <w:t>girasa</w:t>
              </w:r>
              <w:proofErr w:type="spellEnd"/>
            </w:hyperlink>
            <w:r w:rsidRPr="001E584C">
              <w:rPr>
                <w:rFonts w:ascii="Times New Roman" w:hAnsi="Times New Roman" w:cs="Times New Roman"/>
                <w:shd w:val="clear" w:color="auto" w:fill="FFFFFF"/>
              </w:rPr>
              <w:t>, un tipo II de </w:t>
            </w:r>
            <w:proofErr w:type="spellStart"/>
            <w:r w:rsidRPr="001E584C">
              <w:rPr>
                <w:rFonts w:ascii="Times New Roman" w:hAnsi="Times New Roman" w:cs="Times New Roman"/>
              </w:rPr>
              <w:fldChar w:fldCharType="begin"/>
            </w:r>
            <w:r w:rsidRPr="001E584C">
              <w:rPr>
                <w:rFonts w:ascii="Times New Roman" w:hAnsi="Times New Roman" w:cs="Times New Roman"/>
              </w:rPr>
              <w:instrText xml:space="preserve"> HYPERLINK "http://es.wikipedia.org/wiki/Topoisomerasa" \o "Topoisomerasa" </w:instrText>
            </w:r>
            <w:r w:rsidRPr="001E584C">
              <w:rPr>
                <w:rFonts w:ascii="Times New Roman" w:hAnsi="Times New Roman" w:cs="Times New Roman"/>
              </w:rPr>
              <w:fldChar w:fldCharType="separate"/>
            </w:r>
            <w:r w:rsidRPr="001E584C">
              <w:rPr>
                <w:rFonts w:ascii="Times New Roman" w:hAnsi="Times New Roman" w:cs="Times New Roman"/>
                <w:shd w:val="clear" w:color="auto" w:fill="FFFFFF"/>
              </w:rPr>
              <w:t>topoisomerasa</w:t>
            </w:r>
            <w:proofErr w:type="spellEnd"/>
            <w:r w:rsidRPr="001E584C">
              <w:rPr>
                <w:rFonts w:ascii="Times New Roman" w:hAnsi="Times New Roman" w:cs="Times New Roman"/>
              </w:rPr>
              <w:fldChar w:fldCharType="end"/>
            </w:r>
            <w:r w:rsidRPr="001E584C">
              <w:rPr>
                <w:rFonts w:ascii="Times New Roman" w:hAnsi="Times New Roman" w:cs="Times New Roman"/>
                <w:shd w:val="clear" w:color="auto" w:fill="FFFFFF"/>
              </w:rPr>
              <w:t>, que es una enzima necesaria para separar el ADN replicado, inhibiendo la división celular</w:t>
            </w:r>
          </w:p>
        </w:tc>
        <w:tc>
          <w:tcPr>
            <w:tcW w:w="1701" w:type="dxa"/>
          </w:tcPr>
          <w:p w:rsidR="00DC3A9E" w:rsidRPr="00A44467" w:rsidRDefault="003E0DA8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Tratamiento de infecciones causadas por microorganismos susceptibles demostrados por antibiograma.</w:t>
            </w:r>
            <w:r w:rsidRPr="00A44467">
              <w:rPr>
                <w:rStyle w:val="apple-converted-space"/>
                <w:rFonts w:ascii="Times New Roman" w:hAnsi="Times New Roman" w:cs="Times New Roman"/>
                <w:color w:val="000000"/>
                <w:shd w:val="clear" w:color="auto" w:fill="FFFFFF"/>
              </w:rPr>
              <w:t> </w:t>
            </w:r>
            <w:r w:rsidRPr="00A44467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¿Para qué se usa?:</w:t>
            </w:r>
            <w:r w:rsidR="00854EBC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Este medicamento está indicado en el tratamiento de infecciones de: vías respiratorias, piel, tejidos blandos, huesos y articulaciones producidas por bacterias sensibles. Este </w:t>
            </w:r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lastRenderedPageBreak/>
              <w:t>medicamento exige diagnóstico y supervisión médica.</w:t>
            </w:r>
          </w:p>
        </w:tc>
        <w:tc>
          <w:tcPr>
            <w:tcW w:w="2126" w:type="dxa"/>
          </w:tcPr>
          <w:p w:rsidR="00DC3A9E" w:rsidRPr="00A44467" w:rsidRDefault="003E0DA8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lastRenderedPageBreak/>
              <w:t xml:space="preserve">Si ha presentado síntomas de alergia al </w:t>
            </w:r>
            <w:proofErr w:type="spellStart"/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ciprofloxacino</w:t>
            </w:r>
            <w:proofErr w:type="spellEnd"/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u otros antibióticos. Si ha presentado alergia a alguno de los excipientes contenidos en la formulación.</w:t>
            </w:r>
          </w:p>
        </w:tc>
        <w:tc>
          <w:tcPr>
            <w:tcW w:w="2268" w:type="dxa"/>
          </w:tcPr>
          <w:p w:rsidR="00DC3A9E" w:rsidRDefault="002F4D8C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Confusión mental, mareos, alucinaciones, agitación, depresión, inusual hinchazón en la cara o brazos o piernas, pérdida de la conciencia.</w:t>
            </w:r>
            <w:r w:rsidRPr="00A44467">
              <w:rPr>
                <w:rStyle w:val="apple-converted-space"/>
                <w:rFonts w:ascii="Times New Roman" w:hAnsi="Times New Roman" w:cs="Times New Roman"/>
                <w:color w:val="000000"/>
                <w:shd w:val="clear" w:color="auto" w:fill="FFFFFF"/>
              </w:rPr>
              <w:t> </w:t>
            </w:r>
            <w:r w:rsidRPr="00A44467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Otros efectos:</w:t>
            </w:r>
            <w:r w:rsidRPr="00A44467">
              <w:rPr>
                <w:rStyle w:val="apple-converted-space"/>
                <w:rFonts w:ascii="Times New Roman" w:hAnsi="Times New Roman" w:cs="Times New Roman"/>
                <w:color w:val="000000"/>
                <w:shd w:val="clear" w:color="auto" w:fill="FFFFFF"/>
              </w:rPr>
              <w:t> </w:t>
            </w:r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Pueden presentarse otros efectos que habitualmente no necesitan atención médica, los cuales pueden desaparecer durante el tratamiento, a medida que su cuerpo se adapta al medicamento. Sin embargo consulte a su médico si cualquiera de estos efectos </w:t>
            </w:r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lastRenderedPageBreak/>
              <w:t>persisten o se intensifican: náuseas, diarreas, vómitos, dolor abdominal, dolor de cabeza, nerviosismo, erupciones en la piel.</w:t>
            </w:r>
          </w:p>
          <w:p w:rsidR="00141BDA" w:rsidRDefault="00141BDA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:rsidR="00141BDA" w:rsidRDefault="00141BDA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:rsidR="00141BDA" w:rsidRDefault="00141BDA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:rsidR="00141BDA" w:rsidRPr="00A44467" w:rsidRDefault="00141B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</w:tcPr>
          <w:p w:rsidR="00A44467" w:rsidRDefault="00A444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Proteger el medicamento de la luz.</w:t>
            </w:r>
          </w:p>
          <w:p w:rsidR="00A44467" w:rsidRDefault="00141B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Administrar en infusión de 30 a 45 min.</w:t>
            </w:r>
          </w:p>
          <w:p w:rsidR="00141BDA" w:rsidRDefault="00141B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Vigilar efectos secundarios del medicamento</w:t>
            </w:r>
          </w:p>
          <w:p w:rsidR="00141BDA" w:rsidRPr="00A44467" w:rsidRDefault="00141B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Explicar al paciente sobre reacciones del medicamento.</w:t>
            </w:r>
          </w:p>
        </w:tc>
      </w:tr>
      <w:tr w:rsidR="001E584C" w:rsidRPr="00A44467" w:rsidTr="001E584C">
        <w:tc>
          <w:tcPr>
            <w:tcW w:w="2802" w:type="dxa"/>
          </w:tcPr>
          <w:p w:rsidR="00DC3A9E" w:rsidRPr="00A44467" w:rsidRDefault="00DC3A9E">
            <w:pPr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lastRenderedPageBreak/>
              <w:t>Nombre y concepto</w:t>
            </w:r>
          </w:p>
        </w:tc>
        <w:tc>
          <w:tcPr>
            <w:tcW w:w="2268" w:type="dxa"/>
          </w:tcPr>
          <w:p w:rsidR="00DC3A9E" w:rsidRPr="00A44467" w:rsidRDefault="00DC3A9E">
            <w:pPr>
              <w:rPr>
                <w:rFonts w:ascii="Times New Roman" w:hAnsi="Times New Roman" w:cs="Times New Roman"/>
                <w:b/>
                <w:shd w:val="clear" w:color="auto" w:fill="FFFFFF"/>
              </w:rPr>
            </w:pPr>
            <w:r w:rsidRPr="00A44467">
              <w:rPr>
                <w:rFonts w:ascii="Times New Roman" w:hAnsi="Times New Roman" w:cs="Times New Roman"/>
                <w:b/>
                <w:shd w:val="clear" w:color="auto" w:fill="FFFFFF"/>
              </w:rPr>
              <w:t xml:space="preserve">Mecanismo de acción </w:t>
            </w:r>
          </w:p>
        </w:tc>
        <w:tc>
          <w:tcPr>
            <w:tcW w:w="1701" w:type="dxa"/>
          </w:tcPr>
          <w:p w:rsidR="00DC3A9E" w:rsidRPr="00A44467" w:rsidRDefault="00DC3A9E">
            <w:pPr>
              <w:rPr>
                <w:rFonts w:ascii="Times New Roman" w:eastAsia="Times New Roman" w:hAnsi="Times New Roman" w:cs="Times New Roman"/>
                <w:b/>
                <w:lang w:val="es-ES_tradnl" w:eastAsia="es-ES"/>
              </w:rPr>
            </w:pPr>
            <w:r w:rsidRPr="00A44467">
              <w:rPr>
                <w:rFonts w:ascii="Times New Roman" w:eastAsia="Times New Roman" w:hAnsi="Times New Roman" w:cs="Times New Roman"/>
                <w:b/>
                <w:lang w:val="es-ES_tradnl" w:eastAsia="es-ES"/>
              </w:rPr>
              <w:t xml:space="preserve">Indicaciones </w:t>
            </w:r>
          </w:p>
        </w:tc>
        <w:tc>
          <w:tcPr>
            <w:tcW w:w="2126" w:type="dxa"/>
          </w:tcPr>
          <w:p w:rsidR="00DC3A9E" w:rsidRPr="00A44467" w:rsidRDefault="00DC3A9E" w:rsidP="0092188C">
            <w:pPr>
              <w:rPr>
                <w:rFonts w:ascii="Times New Roman" w:eastAsia="Times New Roman" w:hAnsi="Times New Roman" w:cs="Times New Roman"/>
                <w:b/>
                <w:lang w:val="es-ES_tradnl" w:eastAsia="es-ES"/>
              </w:rPr>
            </w:pPr>
            <w:r w:rsidRPr="00A44467">
              <w:rPr>
                <w:rFonts w:ascii="Times New Roman" w:eastAsia="Times New Roman" w:hAnsi="Times New Roman" w:cs="Times New Roman"/>
                <w:b/>
                <w:lang w:val="es-ES_tradnl" w:eastAsia="es-ES"/>
              </w:rPr>
              <w:t xml:space="preserve">Contraindicaciones </w:t>
            </w:r>
          </w:p>
        </w:tc>
        <w:tc>
          <w:tcPr>
            <w:tcW w:w="2268" w:type="dxa"/>
          </w:tcPr>
          <w:p w:rsidR="00DC3A9E" w:rsidRPr="00A44467" w:rsidRDefault="00DC3A9E" w:rsidP="009218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s-ES_tradnl" w:eastAsia="es-ES"/>
              </w:rPr>
            </w:pPr>
            <w:r w:rsidRPr="00A44467">
              <w:rPr>
                <w:rFonts w:ascii="Times New Roman" w:eastAsia="Times New Roman" w:hAnsi="Times New Roman" w:cs="Times New Roman"/>
                <w:b/>
                <w:bCs/>
                <w:lang w:val="es-ES_tradnl" w:eastAsia="es-ES"/>
              </w:rPr>
              <w:t xml:space="preserve">Efectos secundarios </w:t>
            </w:r>
          </w:p>
        </w:tc>
        <w:tc>
          <w:tcPr>
            <w:tcW w:w="2057" w:type="dxa"/>
          </w:tcPr>
          <w:p w:rsidR="00DC3A9E" w:rsidRPr="00A44467" w:rsidRDefault="00DC3A9E" w:rsidP="0092188C">
            <w:pPr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 xml:space="preserve">Cuidados de enfermería </w:t>
            </w:r>
          </w:p>
        </w:tc>
      </w:tr>
      <w:tr w:rsidR="001E584C" w:rsidRPr="00A44467" w:rsidTr="001E584C">
        <w:tc>
          <w:tcPr>
            <w:tcW w:w="2802" w:type="dxa"/>
          </w:tcPr>
          <w:p w:rsidR="001E584C" w:rsidRDefault="001E584C">
            <w:pPr>
              <w:rPr>
                <w:rFonts w:ascii="Times New Roman" w:hAnsi="Times New Roman" w:cs="Times New Roman"/>
              </w:rPr>
            </w:pPr>
          </w:p>
          <w:p w:rsidR="00DC3A9E" w:rsidRPr="00A44467" w:rsidRDefault="00DC3A9E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QUETOROL 60 MG.</w:t>
            </w:r>
          </w:p>
          <w:p w:rsidR="00DC3A9E" w:rsidRPr="00A44467" w:rsidRDefault="00DC3A9E">
            <w:pPr>
              <w:rPr>
                <w:rFonts w:ascii="Times New Roman" w:hAnsi="Times New Roman" w:cs="Times New Roman"/>
              </w:rPr>
            </w:pPr>
          </w:p>
          <w:p w:rsidR="00DC3A9E" w:rsidRPr="00A44467" w:rsidRDefault="00DC3A9E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El </w:t>
            </w:r>
            <w:proofErr w:type="spellStart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kerotolaco</w:t>
            </w:r>
            <w:proofErr w:type="spellEnd"/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 es un antiinflamatorio no esteroide, con acciones analgésicas, antiinflamatorias y antipiréticas</w:t>
            </w:r>
          </w:p>
        </w:tc>
        <w:tc>
          <w:tcPr>
            <w:tcW w:w="2268" w:type="dxa"/>
          </w:tcPr>
          <w:p w:rsidR="00DC3A9E" w:rsidRPr="00A44467" w:rsidRDefault="00DC3A9E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Su mecanismo de acción está relacionado con su capacidad inhibitoria de la síntesis de </w:t>
            </w:r>
            <w:proofErr w:type="spellStart"/>
            <w:r w:rsidRPr="00A44467">
              <w:rPr>
                <w:rFonts w:ascii="Times New Roman" w:hAnsi="Times New Roman" w:cs="Times New Roman"/>
                <w:shd w:val="clear" w:color="auto" w:fill="FFFFFF"/>
              </w:rPr>
              <w:t>prostagladinas</w:t>
            </w:r>
            <w:proofErr w:type="spellEnd"/>
            <w:r w:rsidRPr="00A44467">
              <w:rPr>
                <w:rFonts w:ascii="Times New Roman" w:hAnsi="Times New Roman" w:cs="Times New Roman"/>
                <w:shd w:val="clear" w:color="auto" w:fill="FFFFFF"/>
              </w:rPr>
              <w:t xml:space="preserve"> y un efecto analgésico periférico. No se ha demostrado ningún efecto sobre los receptores opioides. Es absorbido con rapidez luego de la administración oral e I.M., con un pico de concentración plasmática entre 1 y 2 horas.</w:t>
            </w:r>
            <w:r w:rsidRPr="00A44467">
              <w:rPr>
                <w:rStyle w:val="apple-converted-space"/>
                <w:rFonts w:ascii="Times New Roman" w:hAnsi="Times New Roman" w:cs="Times New Roman"/>
                <w:shd w:val="clear" w:color="auto" w:fill="FFFFFF"/>
              </w:rPr>
              <w:t> </w:t>
            </w:r>
          </w:p>
        </w:tc>
        <w:tc>
          <w:tcPr>
            <w:tcW w:w="1701" w:type="dxa"/>
          </w:tcPr>
          <w:p w:rsidR="00DC3A9E" w:rsidRPr="00A44467" w:rsidRDefault="00DC3A9E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 xml:space="preserve">Tratamiento a corto plazo del dolor leve a moderado en el postoperatorio y en traumatismos </w:t>
            </w:r>
            <w:proofErr w:type="spellStart"/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>musculosqueléticos</w:t>
            </w:r>
            <w:proofErr w:type="spellEnd"/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>; dolor causado por el cólico nefrítico</w:t>
            </w:r>
          </w:p>
        </w:tc>
        <w:tc>
          <w:tcPr>
            <w:tcW w:w="2126" w:type="dxa"/>
          </w:tcPr>
          <w:p w:rsidR="00DC3A9E" w:rsidRPr="00A44467" w:rsidRDefault="00DC3A9E" w:rsidP="0092188C">
            <w:pPr>
              <w:rPr>
                <w:rFonts w:ascii="Times New Roman" w:eastAsia="Times New Roman" w:hAnsi="Times New Roman" w:cs="Times New Roman"/>
                <w:lang w:val="es-ES_tradnl" w:eastAsia="es-ES"/>
              </w:rPr>
            </w:pPr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 xml:space="preserve">Al igual que otros </w:t>
            </w:r>
            <w:proofErr w:type="spellStart"/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>AINEs</w:t>
            </w:r>
            <w:proofErr w:type="spellEnd"/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>, está contraindicado en los pacientes con úlcera gastro</w:t>
            </w:r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softHyphen/>
              <w:t>duodenal activa, hemorragia digestiva reciente o antece</w:t>
            </w:r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softHyphen/>
              <w:t>den</w:t>
            </w:r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softHyphen/>
              <w:t>tes de úlcera gastroduodenal o hemorragia digestiva, pacientes con insuficiencia renal moderada o grave y en los pacientes con riesgo de insuficiencia renal por hipovolemia o deshidratación.</w:t>
            </w:r>
          </w:p>
          <w:p w:rsidR="00DC3A9E" w:rsidRDefault="00DC3A9E">
            <w:pPr>
              <w:rPr>
                <w:rFonts w:ascii="Times New Roman" w:hAnsi="Times New Roman" w:cs="Times New Roman"/>
                <w:lang w:val="es-ES_tradnl"/>
              </w:rPr>
            </w:pPr>
          </w:p>
          <w:p w:rsidR="00141BDA" w:rsidRDefault="00141BDA">
            <w:pPr>
              <w:rPr>
                <w:rFonts w:ascii="Times New Roman" w:hAnsi="Times New Roman" w:cs="Times New Roman"/>
                <w:lang w:val="es-ES_tradnl"/>
              </w:rPr>
            </w:pPr>
          </w:p>
          <w:p w:rsidR="00141BDA" w:rsidRDefault="00141BDA">
            <w:pPr>
              <w:rPr>
                <w:rFonts w:ascii="Times New Roman" w:hAnsi="Times New Roman" w:cs="Times New Roman"/>
                <w:lang w:val="es-ES_tradnl"/>
              </w:rPr>
            </w:pPr>
          </w:p>
          <w:p w:rsidR="00141BDA" w:rsidRPr="00A44467" w:rsidRDefault="00141BDA">
            <w:pPr>
              <w:rPr>
                <w:rFonts w:ascii="Times New Roman" w:hAnsi="Times New Roman" w:cs="Times New Roman"/>
                <w:lang w:val="es-ES_tradnl"/>
              </w:rPr>
            </w:pPr>
          </w:p>
        </w:tc>
        <w:tc>
          <w:tcPr>
            <w:tcW w:w="2268" w:type="dxa"/>
          </w:tcPr>
          <w:p w:rsidR="00DC3A9E" w:rsidRPr="00A44467" w:rsidRDefault="00DC3A9E" w:rsidP="009218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b/>
                <w:bCs/>
                <w:lang w:val="es-ES_tradnl" w:eastAsia="es-ES"/>
              </w:rPr>
              <w:lastRenderedPageBreak/>
              <w:t>Respiratorias: </w:t>
            </w:r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>Asma y disnea.</w:t>
            </w:r>
          </w:p>
          <w:p w:rsidR="00DC3A9E" w:rsidRPr="00A44467" w:rsidRDefault="00DC3A9E" w:rsidP="009218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b/>
                <w:bCs/>
                <w:lang w:val="es-ES_tradnl" w:eastAsia="es-ES"/>
              </w:rPr>
              <w:t>Cardiovasculares:</w:t>
            </w:r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> Rubor, palidez e hipertensión.</w:t>
            </w:r>
          </w:p>
          <w:p w:rsidR="00DC3A9E" w:rsidRPr="00A44467" w:rsidRDefault="00DC3A9E" w:rsidP="009218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b/>
                <w:bCs/>
                <w:lang w:val="es-ES_tradnl" w:eastAsia="es-ES"/>
              </w:rPr>
              <w:t>Hematológicas: </w:t>
            </w:r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>Púrpura.</w:t>
            </w:r>
          </w:p>
          <w:p w:rsidR="00DC3A9E" w:rsidRPr="00A44467" w:rsidRDefault="00DC3A9E" w:rsidP="009218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b/>
                <w:bCs/>
                <w:lang w:val="es-ES_tradnl" w:eastAsia="es-ES"/>
              </w:rPr>
              <w:t>Urogenitales:</w:t>
            </w:r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> </w:t>
            </w:r>
            <w:proofErr w:type="spellStart"/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>Polaquiuria</w:t>
            </w:r>
            <w:proofErr w:type="spellEnd"/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>, oliguria y hematuria, insuficiencia renal, síndrome urémico hemolítico.</w:t>
            </w:r>
          </w:p>
          <w:p w:rsidR="00DC3A9E" w:rsidRPr="00A44467" w:rsidRDefault="00DC3A9E" w:rsidP="009218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b/>
                <w:bCs/>
                <w:lang w:val="es-ES_tradnl" w:eastAsia="es-ES"/>
              </w:rPr>
              <w:t>Sentidos especiales: </w:t>
            </w:r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 xml:space="preserve">Alteraciones del gusto, anormalidades de la </w:t>
            </w:r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lastRenderedPageBreak/>
              <w:t>vista, </w:t>
            </w:r>
            <w:r w:rsidRPr="00A44467">
              <w:rPr>
                <w:rFonts w:ascii="Times New Roman" w:eastAsia="Times New Roman" w:hAnsi="Times New Roman" w:cs="Times New Roman"/>
                <w:i/>
                <w:iCs/>
                <w:lang w:val="es-ES_tradnl" w:eastAsia="es-ES"/>
              </w:rPr>
              <w:softHyphen/>
            </w:r>
            <w:proofErr w:type="spellStart"/>
            <w:r w:rsidRPr="00A44467">
              <w:rPr>
                <w:rFonts w:ascii="Times New Roman" w:eastAsia="Times New Roman" w:hAnsi="Times New Roman" w:cs="Times New Roman"/>
                <w:i/>
                <w:iCs/>
                <w:lang w:val="es-ES_tradnl" w:eastAsia="es-ES"/>
              </w:rPr>
              <w:t>tinnitus</w:t>
            </w:r>
            <w:proofErr w:type="spellEnd"/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>.</w:t>
            </w:r>
          </w:p>
          <w:p w:rsidR="00DC3A9E" w:rsidRPr="00A44467" w:rsidRDefault="00DC3A9E" w:rsidP="009218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S"/>
              </w:rPr>
            </w:pPr>
            <w:r w:rsidRPr="00A44467">
              <w:rPr>
                <w:rFonts w:ascii="Times New Roman" w:eastAsia="Times New Roman" w:hAnsi="Times New Roman" w:cs="Times New Roman"/>
                <w:b/>
                <w:bCs/>
                <w:lang w:val="es-ES_tradnl" w:eastAsia="es-ES"/>
              </w:rPr>
              <w:t>Dermatológicos: </w:t>
            </w:r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 xml:space="preserve">Prurito, urticaria, </w:t>
            </w:r>
            <w:proofErr w:type="spellStart"/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>rash</w:t>
            </w:r>
            <w:proofErr w:type="spellEnd"/>
            <w:r w:rsidRPr="00A44467">
              <w:rPr>
                <w:rFonts w:ascii="Times New Roman" w:eastAsia="Times New Roman" w:hAnsi="Times New Roman" w:cs="Times New Roman"/>
                <w:lang w:val="es-ES_tradnl" w:eastAsia="es-ES"/>
              </w:rPr>
              <w:t>.</w:t>
            </w:r>
          </w:p>
          <w:p w:rsidR="00DC3A9E" w:rsidRDefault="00DC3A9E">
            <w:pPr>
              <w:rPr>
                <w:rFonts w:ascii="Times New Roman" w:hAnsi="Times New Roman" w:cs="Times New Roman"/>
              </w:rPr>
            </w:pPr>
          </w:p>
          <w:p w:rsidR="001E584C" w:rsidRDefault="001E584C">
            <w:pPr>
              <w:rPr>
                <w:rFonts w:ascii="Times New Roman" w:hAnsi="Times New Roman" w:cs="Times New Roman"/>
              </w:rPr>
            </w:pPr>
          </w:p>
          <w:p w:rsidR="001E584C" w:rsidRDefault="001E584C">
            <w:pPr>
              <w:rPr>
                <w:rFonts w:ascii="Times New Roman" w:hAnsi="Times New Roman" w:cs="Times New Roman"/>
              </w:rPr>
            </w:pPr>
          </w:p>
          <w:p w:rsidR="001E584C" w:rsidRDefault="001E584C">
            <w:pPr>
              <w:rPr>
                <w:rFonts w:ascii="Times New Roman" w:hAnsi="Times New Roman" w:cs="Times New Roman"/>
              </w:rPr>
            </w:pPr>
          </w:p>
          <w:p w:rsidR="001E584C" w:rsidRDefault="001E584C">
            <w:pPr>
              <w:rPr>
                <w:rFonts w:ascii="Times New Roman" w:hAnsi="Times New Roman" w:cs="Times New Roman"/>
              </w:rPr>
            </w:pPr>
          </w:p>
          <w:p w:rsidR="001E584C" w:rsidRPr="00A44467" w:rsidRDefault="001E58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</w:tcPr>
          <w:p w:rsidR="00DC3A9E" w:rsidRPr="00A44467" w:rsidRDefault="00DC3A9E" w:rsidP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lastRenderedPageBreak/>
              <w:t>Control de signos vitales</w:t>
            </w:r>
          </w:p>
          <w:p w:rsidR="00DC3A9E" w:rsidRPr="00A44467" w:rsidRDefault="00DC3A9E" w:rsidP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 xml:space="preserve">Control de signos de hipotensión </w:t>
            </w:r>
          </w:p>
          <w:p w:rsidR="00DC3A9E" w:rsidRPr="00A44467" w:rsidRDefault="00DC3A9E" w:rsidP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Vigilar signos de hipersensibilidad o alergia al medicamento.</w:t>
            </w:r>
          </w:p>
          <w:p w:rsidR="00DC3A9E" w:rsidRPr="00A44467" w:rsidRDefault="00DC3A9E" w:rsidP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Administrar EV lento y diluido en infusión.</w:t>
            </w:r>
          </w:p>
          <w:p w:rsidR="00DC3A9E" w:rsidRPr="00A44467" w:rsidRDefault="00DC3A9E" w:rsidP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Administrar en lapso de 30 a 45 min.</w:t>
            </w:r>
          </w:p>
          <w:p w:rsidR="00DC3A9E" w:rsidRPr="00A44467" w:rsidRDefault="00DC3A9E" w:rsidP="0092188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</w:rPr>
              <w:t>Vigilar efectos secundarios del medicamento.</w:t>
            </w:r>
          </w:p>
        </w:tc>
      </w:tr>
      <w:tr w:rsidR="001E584C" w:rsidRPr="00A44467" w:rsidTr="001E584C">
        <w:tc>
          <w:tcPr>
            <w:tcW w:w="2802" w:type="dxa"/>
          </w:tcPr>
          <w:p w:rsidR="00DC3A9E" w:rsidRPr="00A44467" w:rsidRDefault="00DC3A9E">
            <w:pPr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lastRenderedPageBreak/>
              <w:t xml:space="preserve">Nombre y concepto </w:t>
            </w:r>
          </w:p>
        </w:tc>
        <w:tc>
          <w:tcPr>
            <w:tcW w:w="2268" w:type="dxa"/>
          </w:tcPr>
          <w:p w:rsidR="00DC3A9E" w:rsidRPr="00A44467" w:rsidRDefault="00DC3A9E">
            <w:pPr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 xml:space="preserve">Mecanismo de acción </w:t>
            </w:r>
          </w:p>
        </w:tc>
        <w:tc>
          <w:tcPr>
            <w:tcW w:w="1701" w:type="dxa"/>
          </w:tcPr>
          <w:p w:rsidR="00DC3A9E" w:rsidRPr="00A44467" w:rsidRDefault="00DC3A9E">
            <w:pPr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 xml:space="preserve">Indicaciones </w:t>
            </w:r>
          </w:p>
        </w:tc>
        <w:tc>
          <w:tcPr>
            <w:tcW w:w="2126" w:type="dxa"/>
          </w:tcPr>
          <w:p w:rsidR="00DC3A9E" w:rsidRPr="00A44467" w:rsidRDefault="00DC3A9E">
            <w:pPr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 xml:space="preserve">Contraindicaciones </w:t>
            </w:r>
          </w:p>
        </w:tc>
        <w:tc>
          <w:tcPr>
            <w:tcW w:w="2268" w:type="dxa"/>
          </w:tcPr>
          <w:p w:rsidR="00DC3A9E" w:rsidRPr="00A44467" w:rsidRDefault="00DC3A9E">
            <w:pPr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 xml:space="preserve">Efectos secundarios </w:t>
            </w:r>
          </w:p>
        </w:tc>
        <w:tc>
          <w:tcPr>
            <w:tcW w:w="2057" w:type="dxa"/>
          </w:tcPr>
          <w:p w:rsidR="00DC3A9E" w:rsidRPr="00A44467" w:rsidRDefault="00DC3A9E">
            <w:pPr>
              <w:rPr>
                <w:rFonts w:ascii="Times New Roman" w:hAnsi="Times New Roman" w:cs="Times New Roman"/>
                <w:b/>
              </w:rPr>
            </w:pPr>
            <w:r w:rsidRPr="00A44467">
              <w:rPr>
                <w:rFonts w:ascii="Times New Roman" w:hAnsi="Times New Roman" w:cs="Times New Roman"/>
                <w:b/>
              </w:rPr>
              <w:t>Cuidados de enfermería.</w:t>
            </w:r>
          </w:p>
        </w:tc>
      </w:tr>
      <w:tr w:rsidR="001E584C" w:rsidRPr="00A44467" w:rsidTr="001E584C">
        <w:tc>
          <w:tcPr>
            <w:tcW w:w="2802" w:type="dxa"/>
          </w:tcPr>
          <w:p w:rsidR="00DC3A9E" w:rsidRPr="00A44467" w:rsidRDefault="00DC3A9E">
            <w:pPr>
              <w:rPr>
                <w:rFonts w:ascii="Times New Roman" w:hAnsi="Times New Roman" w:cs="Times New Roman"/>
              </w:rPr>
            </w:pPr>
            <w:proofErr w:type="spellStart"/>
            <w:r w:rsidRPr="00A44467">
              <w:rPr>
                <w:rFonts w:ascii="Times New Roman" w:hAnsi="Times New Roman" w:cs="Times New Roman"/>
              </w:rPr>
              <w:t>Metronidazol</w:t>
            </w:r>
            <w:proofErr w:type="spellEnd"/>
            <w:r w:rsidRPr="00A44467">
              <w:rPr>
                <w:rFonts w:ascii="Times New Roman" w:hAnsi="Times New Roman" w:cs="Times New Roman"/>
              </w:rPr>
              <w:t xml:space="preserve"> 500 mg.</w:t>
            </w:r>
          </w:p>
          <w:p w:rsidR="001E584C" w:rsidRDefault="001E584C" w:rsidP="00141BDA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:rsidR="00141BDA" w:rsidRPr="001E584C" w:rsidRDefault="001E584C" w:rsidP="00141BDA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Es </w:t>
            </w:r>
            <w:r w:rsidR="00141BDA" w:rsidRPr="001E584C">
              <w:rPr>
                <w:rFonts w:ascii="Times New Roman" w:hAnsi="Times New Roman" w:cs="Times New Roman"/>
                <w:shd w:val="clear" w:color="auto" w:fill="FFFFFF"/>
              </w:rPr>
              <w:t>un </w:t>
            </w:r>
            <w:hyperlink r:id="rId29" w:tooltip="Antibiótico" w:history="1">
              <w:r w:rsidR="00141BDA" w:rsidRPr="001E584C">
                <w:rPr>
                  <w:rFonts w:ascii="Times New Roman" w:hAnsi="Times New Roman" w:cs="Times New Roman"/>
                  <w:shd w:val="clear" w:color="auto" w:fill="FFFFFF"/>
                </w:rPr>
                <w:t>antibiótico</w:t>
              </w:r>
            </w:hyperlink>
            <w:r w:rsidR="00141BDA" w:rsidRPr="001E584C">
              <w:rPr>
                <w:rFonts w:ascii="Times New Roman" w:hAnsi="Times New Roman" w:cs="Times New Roman"/>
                <w:shd w:val="clear" w:color="auto" w:fill="FFFFFF"/>
              </w:rPr>
              <w:t> y </w:t>
            </w:r>
            <w:hyperlink r:id="rId30" w:tooltip="Antiparasitario" w:history="1">
              <w:r w:rsidR="00141BDA" w:rsidRPr="001E584C">
                <w:rPr>
                  <w:rFonts w:ascii="Times New Roman" w:hAnsi="Times New Roman" w:cs="Times New Roman"/>
                  <w:shd w:val="clear" w:color="auto" w:fill="FFFFFF"/>
                </w:rPr>
                <w:t>antiparasitario</w:t>
              </w:r>
            </w:hyperlink>
            <w:r w:rsidR="00141BDA" w:rsidRPr="001E584C">
              <w:rPr>
                <w:rFonts w:ascii="Times New Roman" w:hAnsi="Times New Roman" w:cs="Times New Roman"/>
              </w:rPr>
              <w:t xml:space="preserve"> </w:t>
            </w:r>
            <w:r w:rsidR="00141BDA" w:rsidRPr="001E584C">
              <w:rPr>
                <w:rFonts w:ascii="Times New Roman" w:hAnsi="Times New Roman" w:cs="Times New Roman"/>
                <w:shd w:val="clear" w:color="auto" w:fill="FFFFFF"/>
              </w:rPr>
              <w:t>del grupo de los </w:t>
            </w:r>
            <w:proofErr w:type="spellStart"/>
            <w:r w:rsidR="00141BDA" w:rsidRPr="001E584C">
              <w:rPr>
                <w:rFonts w:ascii="Times New Roman" w:hAnsi="Times New Roman" w:cs="Times New Roman"/>
              </w:rPr>
              <w:fldChar w:fldCharType="begin"/>
            </w:r>
            <w:r w:rsidR="00141BDA" w:rsidRPr="001E584C">
              <w:rPr>
                <w:rFonts w:ascii="Times New Roman" w:hAnsi="Times New Roman" w:cs="Times New Roman"/>
              </w:rPr>
              <w:instrText xml:space="preserve"> HYPERLINK "http://es.wikipedia.org/w/index.php?title=Nitroimidazol&amp;action=edit&amp;redlink=1" \o "Nitroimidazol (aún no redactado)" </w:instrText>
            </w:r>
            <w:r w:rsidR="00141BDA" w:rsidRPr="001E584C">
              <w:rPr>
                <w:rFonts w:ascii="Times New Roman" w:hAnsi="Times New Roman" w:cs="Times New Roman"/>
              </w:rPr>
              <w:fldChar w:fldCharType="separate"/>
            </w:r>
            <w:r w:rsidR="00141BDA" w:rsidRPr="001E584C">
              <w:rPr>
                <w:rFonts w:ascii="Times New Roman" w:hAnsi="Times New Roman" w:cs="Times New Roman"/>
                <w:shd w:val="clear" w:color="auto" w:fill="FFFFFF"/>
              </w:rPr>
              <w:t>nitroimidazoles</w:t>
            </w:r>
            <w:proofErr w:type="spellEnd"/>
            <w:r w:rsidR="00141BDA" w:rsidRPr="001E584C">
              <w:rPr>
                <w:rFonts w:ascii="Times New Roman" w:hAnsi="Times New Roman" w:cs="Times New Roman"/>
              </w:rPr>
              <w:fldChar w:fldCharType="end"/>
            </w:r>
            <w:r w:rsidR="00141BDA" w:rsidRPr="001E584C">
              <w:rPr>
                <w:rFonts w:ascii="Times New Roman" w:hAnsi="Times New Roman" w:cs="Times New Roman"/>
                <w:shd w:val="clear" w:color="auto" w:fill="FFFFFF"/>
              </w:rPr>
              <w:t xml:space="preserve">. Inhibe la síntesis </w:t>
            </w:r>
            <w:proofErr w:type="spellStart"/>
            <w:r w:rsidR="00141BDA" w:rsidRPr="001E584C">
              <w:rPr>
                <w:rFonts w:ascii="Times New Roman" w:hAnsi="Times New Roman" w:cs="Times New Roman"/>
                <w:shd w:val="clear" w:color="auto" w:fill="FFFFFF"/>
              </w:rPr>
              <w:t>del</w:t>
            </w:r>
            <w:hyperlink r:id="rId31" w:tooltip="Ácido nucleico" w:history="1">
              <w:r w:rsidR="00141BDA" w:rsidRPr="001E584C">
                <w:rPr>
                  <w:rFonts w:ascii="Times New Roman" w:hAnsi="Times New Roman" w:cs="Times New Roman"/>
                  <w:shd w:val="clear" w:color="auto" w:fill="FFFFFF"/>
                </w:rPr>
                <w:t>ácido</w:t>
              </w:r>
              <w:proofErr w:type="spellEnd"/>
              <w:r w:rsidR="00141BDA" w:rsidRPr="001E584C">
                <w:rPr>
                  <w:rFonts w:ascii="Times New Roman" w:hAnsi="Times New Roman" w:cs="Times New Roman"/>
                  <w:shd w:val="clear" w:color="auto" w:fill="FFFFFF"/>
                </w:rPr>
                <w:t xml:space="preserve"> nucleico</w:t>
              </w:r>
            </w:hyperlink>
            <w:r w:rsidR="00141BDA" w:rsidRPr="001E584C">
              <w:rPr>
                <w:rFonts w:ascii="Times New Roman" w:hAnsi="Times New Roman" w:cs="Times New Roman"/>
                <w:shd w:val="clear" w:color="auto" w:fill="FFFFFF"/>
              </w:rPr>
              <w:t xml:space="preserve"> y es utilizado para el tratamiento de </w:t>
            </w:r>
            <w:proofErr w:type="spellStart"/>
            <w:r w:rsidR="00141BDA" w:rsidRPr="001E584C">
              <w:rPr>
                <w:rFonts w:ascii="Times New Roman" w:hAnsi="Times New Roman" w:cs="Times New Roman"/>
                <w:shd w:val="clear" w:color="auto" w:fill="FFFFFF"/>
              </w:rPr>
              <w:t>las</w:t>
            </w:r>
            <w:hyperlink r:id="rId32" w:tooltip="Infección" w:history="1">
              <w:r w:rsidR="00141BDA" w:rsidRPr="001E584C">
                <w:rPr>
                  <w:rFonts w:ascii="Times New Roman" w:hAnsi="Times New Roman" w:cs="Times New Roman"/>
                  <w:shd w:val="clear" w:color="auto" w:fill="FFFFFF"/>
                </w:rPr>
                <w:t>infecciones</w:t>
              </w:r>
              <w:proofErr w:type="spellEnd"/>
            </w:hyperlink>
            <w:r w:rsidR="00141BDA" w:rsidRPr="001E584C">
              <w:rPr>
                <w:rFonts w:ascii="Times New Roman" w:hAnsi="Times New Roman" w:cs="Times New Roman"/>
                <w:shd w:val="clear" w:color="auto" w:fill="FFFFFF"/>
              </w:rPr>
              <w:t> provocadas por </w:t>
            </w:r>
            <w:hyperlink r:id="rId33" w:tooltip="Protozoario" w:history="1">
              <w:r w:rsidR="00141BDA" w:rsidRPr="001E584C">
                <w:rPr>
                  <w:rFonts w:ascii="Times New Roman" w:hAnsi="Times New Roman" w:cs="Times New Roman"/>
                  <w:shd w:val="clear" w:color="auto" w:fill="FFFFFF"/>
                </w:rPr>
                <w:t>protozoarios</w:t>
              </w:r>
            </w:hyperlink>
            <w:r w:rsidR="00141BDA" w:rsidRPr="001E584C">
              <w:rPr>
                <w:rFonts w:ascii="Times New Roman" w:hAnsi="Times New Roman" w:cs="Times New Roman"/>
                <w:shd w:val="clear" w:color="auto" w:fill="FFFFFF"/>
              </w:rPr>
              <w:t> y </w:t>
            </w:r>
            <w:proofErr w:type="spellStart"/>
            <w:r w:rsidR="00141BDA" w:rsidRPr="001E584C">
              <w:rPr>
                <w:rFonts w:ascii="Times New Roman" w:hAnsi="Times New Roman" w:cs="Times New Roman"/>
              </w:rPr>
              <w:fldChar w:fldCharType="begin"/>
            </w:r>
            <w:r w:rsidR="00141BDA" w:rsidRPr="001E584C">
              <w:rPr>
                <w:rFonts w:ascii="Times New Roman" w:hAnsi="Times New Roman" w:cs="Times New Roman"/>
              </w:rPr>
              <w:instrText xml:space="preserve"> HYPERLINK "http://es.wikipedia.org/wiki/Bacteria" \o "Bacteria" </w:instrText>
            </w:r>
            <w:r w:rsidR="00141BDA" w:rsidRPr="001E584C">
              <w:rPr>
                <w:rFonts w:ascii="Times New Roman" w:hAnsi="Times New Roman" w:cs="Times New Roman"/>
              </w:rPr>
              <w:fldChar w:fldCharType="separate"/>
            </w:r>
            <w:r w:rsidR="00141BDA" w:rsidRPr="001E584C">
              <w:rPr>
                <w:rFonts w:ascii="Times New Roman" w:hAnsi="Times New Roman" w:cs="Times New Roman"/>
                <w:shd w:val="clear" w:color="auto" w:fill="FFFFFF"/>
              </w:rPr>
              <w:t>bacterias</w:t>
            </w:r>
            <w:r w:rsidR="00141BDA" w:rsidRPr="001E584C">
              <w:rPr>
                <w:rFonts w:ascii="Times New Roman" w:hAnsi="Times New Roman" w:cs="Times New Roman"/>
              </w:rPr>
              <w:fldChar w:fldCharType="end"/>
            </w:r>
            <w:hyperlink r:id="rId34" w:tooltip="Organismo anaeróbico" w:history="1">
              <w:r w:rsidR="00141BDA" w:rsidRPr="001E584C">
                <w:rPr>
                  <w:rFonts w:ascii="Times New Roman" w:hAnsi="Times New Roman" w:cs="Times New Roman"/>
                  <w:shd w:val="clear" w:color="auto" w:fill="FFFFFF"/>
                </w:rPr>
                <w:t>anaeróbicas</w:t>
              </w:r>
              <w:proofErr w:type="spellEnd"/>
            </w:hyperlink>
            <w:r w:rsidR="00141BDA" w:rsidRPr="001E584C">
              <w:rPr>
                <w:rFonts w:ascii="Times New Roman" w:hAnsi="Times New Roman" w:cs="Times New Roman"/>
                <w:shd w:val="clear" w:color="auto" w:fill="FFFFFF"/>
              </w:rPr>
              <w:t xml:space="preserve">. </w:t>
            </w:r>
          </w:p>
          <w:p w:rsidR="00DC3A9E" w:rsidRPr="00A44467" w:rsidRDefault="00DC3A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:rsidR="002E7E9C" w:rsidRPr="00A44467" w:rsidRDefault="002E7E9C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El </w:t>
            </w:r>
            <w:proofErr w:type="spellStart"/>
            <w:r w:rsidRPr="001E584C">
              <w:rPr>
                <w:rFonts w:ascii="Times New Roman" w:hAnsi="Times New Roman" w:cs="Times New Roman"/>
                <w:shd w:val="clear" w:color="auto" w:fill="FFFFFF"/>
              </w:rPr>
              <w:t>metronidazol</w:t>
            </w:r>
            <w:proofErr w:type="spellEnd"/>
            <w:r w:rsidRPr="001E584C">
              <w:rPr>
                <w:rFonts w:ascii="Times New Roman" w:hAnsi="Times New Roman" w:cs="Times New Roman"/>
                <w:shd w:val="clear" w:color="auto" w:fill="FFFFFF"/>
              </w:rPr>
              <w:t xml:space="preserve"> es un </w:t>
            </w:r>
            <w:proofErr w:type="spellStart"/>
            <w:r w:rsidRPr="001E584C">
              <w:rPr>
                <w:rFonts w:ascii="Times New Roman" w:hAnsi="Times New Roman" w:cs="Times New Roman"/>
              </w:rPr>
              <w:fldChar w:fldCharType="begin"/>
            </w:r>
            <w:r w:rsidRPr="001E584C">
              <w:rPr>
                <w:rFonts w:ascii="Times New Roman" w:hAnsi="Times New Roman" w:cs="Times New Roman"/>
              </w:rPr>
              <w:instrText xml:space="preserve"> HYPERLINK "http://es.wikipedia.org/wiki/Prof%C3%A1rmaco" \o "Profármaco" </w:instrText>
            </w:r>
            <w:r w:rsidRPr="001E584C">
              <w:rPr>
                <w:rFonts w:ascii="Times New Roman" w:hAnsi="Times New Roman" w:cs="Times New Roman"/>
              </w:rPr>
              <w:fldChar w:fldCharType="separate"/>
            </w:r>
            <w:r w:rsidRPr="001E584C">
              <w:rPr>
                <w:rFonts w:ascii="Times New Roman" w:hAnsi="Times New Roman" w:cs="Times New Roman"/>
                <w:shd w:val="clear" w:color="auto" w:fill="FFFFFF"/>
              </w:rPr>
              <w:t>profármaco</w:t>
            </w:r>
            <w:proofErr w:type="spellEnd"/>
            <w:r w:rsidRPr="001E584C">
              <w:rPr>
                <w:rFonts w:ascii="Times New Roman" w:hAnsi="Times New Roman" w:cs="Times New Roman"/>
              </w:rPr>
              <w:fldChar w:fldCharType="end"/>
            </w:r>
            <w:r w:rsidRPr="001E584C">
              <w:rPr>
                <w:rFonts w:ascii="Times New Roman" w:hAnsi="Times New Roman" w:cs="Times New Roman"/>
                <w:shd w:val="clear" w:color="auto" w:fill="FFFFFF"/>
              </w:rPr>
              <w:t>, convertido en los organismos anaeróbicos por las </w:t>
            </w:r>
            <w:hyperlink r:id="rId35" w:tooltip="Enzima" w:history="1">
              <w:r w:rsidRPr="001E584C">
                <w:rPr>
                  <w:rFonts w:ascii="Times New Roman" w:hAnsi="Times New Roman" w:cs="Times New Roman"/>
                  <w:shd w:val="clear" w:color="auto" w:fill="FFFFFF"/>
                </w:rPr>
                <w:t>enzimas</w:t>
              </w:r>
            </w:hyperlink>
            <w:r w:rsidRPr="001E584C">
              <w:rPr>
                <w:rFonts w:ascii="Times New Roman" w:hAnsi="Times New Roman" w:cs="Times New Roman"/>
                <w:shd w:val="clear" w:color="auto" w:fill="FFFFFF"/>
              </w:rPr>
              <w:t> </w:t>
            </w:r>
            <w:proofErr w:type="spellStart"/>
            <w:r w:rsidRPr="001E584C">
              <w:rPr>
                <w:rFonts w:ascii="Times New Roman" w:hAnsi="Times New Roman" w:cs="Times New Roman"/>
              </w:rPr>
              <w:fldChar w:fldCharType="begin"/>
            </w:r>
            <w:r w:rsidRPr="001E584C">
              <w:rPr>
                <w:rFonts w:ascii="Times New Roman" w:hAnsi="Times New Roman" w:cs="Times New Roman"/>
              </w:rPr>
              <w:instrText xml:space="preserve"> HYPERLINK "http://es.wikipedia.org/wiki/Reducci%C3%B3n-oxidaci%C3%B3n" \o "Reducción-oxidación" </w:instrText>
            </w:r>
            <w:r w:rsidRPr="001E584C">
              <w:rPr>
                <w:rFonts w:ascii="Times New Roman" w:hAnsi="Times New Roman" w:cs="Times New Roman"/>
              </w:rPr>
              <w:fldChar w:fldCharType="separate"/>
            </w:r>
            <w:r w:rsidRPr="001E584C">
              <w:rPr>
                <w:rFonts w:ascii="Times New Roman" w:hAnsi="Times New Roman" w:cs="Times New Roman"/>
                <w:shd w:val="clear" w:color="auto" w:fill="FFFFFF"/>
              </w:rPr>
              <w:t>redox</w:t>
            </w:r>
            <w:proofErr w:type="spellEnd"/>
            <w:r w:rsidRPr="001E584C">
              <w:rPr>
                <w:rFonts w:ascii="Times New Roman" w:hAnsi="Times New Roman" w:cs="Times New Roman"/>
              </w:rPr>
              <w:fldChar w:fldCharType="end"/>
            </w:r>
            <w:r w:rsidRPr="001E584C">
              <w:rPr>
                <w:rFonts w:ascii="Times New Roman" w:hAnsi="Times New Roman" w:cs="Times New Roman"/>
                <w:shd w:val="clear" w:color="auto" w:fill="FFFFFF"/>
              </w:rPr>
              <w:t> </w:t>
            </w:r>
            <w:proofErr w:type="spellStart"/>
            <w:r w:rsidRPr="001E584C">
              <w:rPr>
                <w:rFonts w:ascii="Times New Roman" w:hAnsi="Times New Roman" w:cs="Times New Roman"/>
              </w:rPr>
              <w:fldChar w:fldCharType="begin"/>
            </w:r>
            <w:r w:rsidRPr="001E584C">
              <w:rPr>
                <w:rFonts w:ascii="Times New Roman" w:hAnsi="Times New Roman" w:cs="Times New Roman"/>
              </w:rPr>
              <w:instrText xml:space="preserve"> HYPERLINK "http://es.wikipedia.org/wiki/Piruvato" \o "Piruvato" </w:instrText>
            </w:r>
            <w:r w:rsidRPr="001E584C">
              <w:rPr>
                <w:rFonts w:ascii="Times New Roman" w:hAnsi="Times New Roman" w:cs="Times New Roman"/>
              </w:rPr>
              <w:fldChar w:fldCharType="separate"/>
            </w:r>
            <w:r w:rsidRPr="001E584C">
              <w:rPr>
                <w:rFonts w:ascii="Times New Roman" w:hAnsi="Times New Roman" w:cs="Times New Roman"/>
                <w:shd w:val="clear" w:color="auto" w:fill="FFFFFF"/>
              </w:rPr>
              <w:t>piruvato</w:t>
            </w:r>
            <w:r w:rsidRPr="001E584C">
              <w:rPr>
                <w:rFonts w:ascii="Times New Roman" w:hAnsi="Times New Roman" w:cs="Times New Roman"/>
              </w:rPr>
              <w:fldChar w:fldCharType="end"/>
            </w:r>
            <w:r w:rsidRPr="001E584C">
              <w:rPr>
                <w:rFonts w:ascii="Times New Roman" w:hAnsi="Times New Roman" w:cs="Times New Roman"/>
                <w:shd w:val="clear" w:color="auto" w:fill="FFFFFF"/>
              </w:rPr>
              <w:t>-</w:t>
            </w:r>
            <w:hyperlink r:id="rId36" w:tooltip="Ferredoxina" w:history="1">
              <w:r w:rsidRPr="001E584C">
                <w:rPr>
                  <w:rFonts w:ascii="Times New Roman" w:hAnsi="Times New Roman" w:cs="Times New Roman"/>
                  <w:shd w:val="clear" w:color="auto" w:fill="FFFFFF"/>
                </w:rPr>
                <w:t>ferredoxina</w:t>
              </w:r>
              <w:proofErr w:type="spellEnd"/>
            </w:hyperlink>
            <w:r w:rsidRPr="001E584C">
              <w:rPr>
                <w:rFonts w:ascii="Times New Roman" w:hAnsi="Times New Roman" w:cs="Times New Roman"/>
                <w:shd w:val="clear" w:color="auto" w:fill="FFFFFF"/>
              </w:rPr>
              <w:t> </w:t>
            </w:r>
            <w:proofErr w:type="spellStart"/>
            <w:r w:rsidRPr="001E584C">
              <w:rPr>
                <w:rFonts w:ascii="Times New Roman" w:hAnsi="Times New Roman" w:cs="Times New Roman"/>
              </w:rPr>
              <w:fldChar w:fldCharType="begin"/>
            </w:r>
            <w:r w:rsidRPr="001E584C">
              <w:rPr>
                <w:rFonts w:ascii="Times New Roman" w:hAnsi="Times New Roman" w:cs="Times New Roman"/>
              </w:rPr>
              <w:instrText xml:space="preserve"> HYPERLINK "http://es.wikipedia.org/wiki/Oxidorreductasa" \o "Oxidorreductasa" </w:instrText>
            </w:r>
            <w:r w:rsidRPr="001E584C">
              <w:rPr>
                <w:rFonts w:ascii="Times New Roman" w:hAnsi="Times New Roman" w:cs="Times New Roman"/>
              </w:rPr>
              <w:fldChar w:fldCharType="separate"/>
            </w:r>
            <w:r w:rsidRPr="001E584C">
              <w:rPr>
                <w:rFonts w:ascii="Times New Roman" w:hAnsi="Times New Roman" w:cs="Times New Roman"/>
                <w:shd w:val="clear" w:color="auto" w:fill="FFFFFF"/>
              </w:rPr>
              <w:t>oxidorreductasa</w:t>
            </w:r>
            <w:proofErr w:type="spellEnd"/>
            <w:r w:rsidRPr="001E584C">
              <w:rPr>
                <w:rFonts w:ascii="Times New Roman" w:hAnsi="Times New Roman" w:cs="Times New Roman"/>
              </w:rPr>
              <w:fldChar w:fldCharType="end"/>
            </w:r>
            <w:r w:rsidRPr="001E584C">
              <w:rPr>
                <w:rFonts w:ascii="Times New Roman" w:hAnsi="Times New Roman" w:cs="Times New Roman"/>
                <w:shd w:val="clear" w:color="auto" w:fill="FFFFFF"/>
              </w:rPr>
              <w:t xml:space="preserve">. El grupo nitro del </w:t>
            </w:r>
            <w:proofErr w:type="spellStart"/>
            <w:r w:rsidRPr="001E584C">
              <w:rPr>
                <w:rFonts w:ascii="Times New Roman" w:hAnsi="Times New Roman" w:cs="Times New Roman"/>
                <w:shd w:val="clear" w:color="auto" w:fill="FFFFFF"/>
              </w:rPr>
              <w:t>metronidazol</w:t>
            </w:r>
            <w:proofErr w:type="spellEnd"/>
            <w:r w:rsidRPr="001E584C">
              <w:rPr>
                <w:rFonts w:ascii="Times New Roman" w:hAnsi="Times New Roman" w:cs="Times New Roman"/>
                <w:shd w:val="clear" w:color="auto" w:fill="FFFFFF"/>
              </w:rPr>
              <w:t xml:space="preserve"> es </w:t>
            </w:r>
            <w:hyperlink r:id="rId37" w:tooltip="Reducción-oxidación" w:history="1">
              <w:r w:rsidRPr="001E584C">
                <w:rPr>
                  <w:rFonts w:ascii="Times New Roman" w:hAnsi="Times New Roman" w:cs="Times New Roman"/>
                  <w:shd w:val="clear" w:color="auto" w:fill="FFFFFF"/>
                </w:rPr>
                <w:t>reducido</w:t>
              </w:r>
            </w:hyperlink>
            <w:r w:rsidRPr="001E584C">
              <w:rPr>
                <w:rFonts w:ascii="Times New Roman" w:hAnsi="Times New Roman" w:cs="Times New Roman"/>
                <w:shd w:val="clear" w:color="auto" w:fill="FFFFFF"/>
              </w:rPr>
              <w:t> quím</w:t>
            </w:r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icamente por la </w:t>
            </w:r>
            <w:proofErr w:type="spellStart"/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ferredoxina</w:t>
            </w:r>
            <w:proofErr w:type="spellEnd"/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—o por un mecanismo análogo— y los productos de la reacción son los responsables de desestabilizar la estructura </w:t>
            </w:r>
            <w:proofErr w:type="spellStart"/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hélica</w:t>
            </w:r>
            <w:proofErr w:type="spellEnd"/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del </w:t>
            </w:r>
            <w:hyperlink r:id="rId38" w:tooltip="ADN" w:history="1">
              <w:r w:rsidRPr="00A44467">
                <w:rPr>
                  <w:rFonts w:ascii="Times New Roman" w:hAnsi="Times New Roman" w:cs="Times New Roman"/>
                  <w:color w:val="0B0080"/>
                  <w:shd w:val="clear" w:color="auto" w:fill="FFFFFF"/>
                </w:rPr>
                <w:t>ADN</w:t>
              </w:r>
            </w:hyperlink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, inhibiendo así la síntesis </w:t>
            </w:r>
            <w:proofErr w:type="spellStart"/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de</w:t>
            </w:r>
            <w:hyperlink r:id="rId39" w:tooltip="Ácidos nucleicos" w:history="1">
              <w:r w:rsidRPr="00A44467">
                <w:rPr>
                  <w:rFonts w:ascii="Times New Roman" w:hAnsi="Times New Roman" w:cs="Times New Roman"/>
                  <w:color w:val="0B0080"/>
                  <w:shd w:val="clear" w:color="auto" w:fill="FFFFFF"/>
                </w:rPr>
                <w:t>ácidos</w:t>
              </w:r>
              <w:proofErr w:type="spellEnd"/>
              <w:r w:rsidRPr="00A44467">
                <w:rPr>
                  <w:rFonts w:ascii="Times New Roman" w:hAnsi="Times New Roman" w:cs="Times New Roman"/>
                  <w:color w:val="0B0080"/>
                  <w:shd w:val="clear" w:color="auto" w:fill="FFFFFF"/>
                </w:rPr>
                <w:t xml:space="preserve"> </w:t>
              </w:r>
              <w:r w:rsidRPr="00A44467">
                <w:rPr>
                  <w:rFonts w:ascii="Times New Roman" w:hAnsi="Times New Roman" w:cs="Times New Roman"/>
                  <w:color w:val="0B0080"/>
                  <w:shd w:val="clear" w:color="auto" w:fill="FFFFFF"/>
                </w:rPr>
                <w:lastRenderedPageBreak/>
                <w:t>nucleicos</w:t>
              </w:r>
            </w:hyperlink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. El </w:t>
            </w:r>
            <w:proofErr w:type="spellStart"/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metronidazol</w:t>
            </w:r>
            <w:proofErr w:type="spellEnd"/>
            <w:r w:rsidRPr="00A444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es captado por bacterias anaeróbicas y protozoos sensibles por razón de la habilidad de estos microorganismos de reducir </w:t>
            </w:r>
          </w:p>
        </w:tc>
        <w:tc>
          <w:tcPr>
            <w:tcW w:w="1701" w:type="dxa"/>
          </w:tcPr>
          <w:p w:rsidR="00A44467" w:rsidRPr="00A44467" w:rsidRDefault="00A44467" w:rsidP="00A44467">
            <w:pPr>
              <w:pStyle w:val="NormalWeb"/>
              <w:rPr>
                <w:color w:val="000000"/>
                <w:sz w:val="22"/>
                <w:szCs w:val="22"/>
              </w:rPr>
            </w:pPr>
            <w:r w:rsidRPr="00A44467">
              <w:rPr>
                <w:color w:val="000000"/>
                <w:sz w:val="22"/>
                <w:szCs w:val="22"/>
                <w:lang w:val="es-ES_tradnl"/>
              </w:rPr>
              <w:lastRenderedPageBreak/>
              <w:t xml:space="preserve">Infecciones ginecológicas como endometritis, abscesos tubo-ováricos, </w:t>
            </w:r>
            <w:r w:rsidRPr="00A44467">
              <w:rPr>
                <w:color w:val="000000"/>
                <w:sz w:val="22"/>
                <w:szCs w:val="22"/>
                <w:lang w:val="es-ES_tradnl"/>
              </w:rPr>
              <w:softHyphen/>
              <w:t>salpingitis.</w:t>
            </w:r>
          </w:p>
          <w:p w:rsidR="00A44467" w:rsidRPr="00A44467" w:rsidRDefault="00A44467" w:rsidP="00A44467">
            <w:pPr>
              <w:pStyle w:val="NormalWeb"/>
              <w:rPr>
                <w:color w:val="000000"/>
                <w:sz w:val="22"/>
                <w:szCs w:val="22"/>
              </w:rPr>
            </w:pPr>
            <w:r w:rsidRPr="00A44467">
              <w:rPr>
                <w:color w:val="000000"/>
                <w:sz w:val="22"/>
                <w:szCs w:val="22"/>
                <w:lang w:val="es-ES_tradnl"/>
              </w:rPr>
              <w:t>Infecciones del tracto respiratorio inferior como empiema, abscesos pulmonares, neumonía producidos por</w:t>
            </w:r>
            <w:r w:rsidRPr="00A44467">
              <w:rPr>
                <w:rStyle w:val="apple-converted-space"/>
                <w:color w:val="000000"/>
                <w:sz w:val="22"/>
                <w:szCs w:val="22"/>
                <w:lang w:val="es-ES_tradnl"/>
              </w:rPr>
              <w:t> </w:t>
            </w:r>
            <w:proofErr w:type="spellStart"/>
            <w:r w:rsidRPr="00A44467">
              <w:rPr>
                <w:i/>
                <w:iCs/>
                <w:color w:val="000000"/>
                <w:sz w:val="22"/>
                <w:szCs w:val="22"/>
                <w:lang w:val="es-ES_tradnl"/>
              </w:rPr>
              <w:t>Bacteroides</w:t>
            </w:r>
            <w:proofErr w:type="spellEnd"/>
            <w:r w:rsidRPr="00A44467">
              <w:rPr>
                <w:i/>
                <w:iCs/>
                <w:color w:val="000000"/>
                <w:sz w:val="22"/>
                <w:szCs w:val="22"/>
                <w:lang w:val="es-ES_tradnl"/>
              </w:rPr>
              <w:t xml:space="preserve"> </w:t>
            </w:r>
            <w:proofErr w:type="spellStart"/>
            <w:r w:rsidRPr="00A44467">
              <w:rPr>
                <w:i/>
                <w:iCs/>
                <w:color w:val="000000"/>
                <w:sz w:val="22"/>
                <w:szCs w:val="22"/>
                <w:lang w:val="es-ES_tradnl"/>
              </w:rPr>
              <w:t>sp</w:t>
            </w:r>
            <w:proofErr w:type="spellEnd"/>
            <w:r w:rsidRPr="00A44467">
              <w:rPr>
                <w:i/>
                <w:iCs/>
                <w:color w:val="000000"/>
                <w:sz w:val="22"/>
                <w:szCs w:val="22"/>
                <w:lang w:val="es-ES_tradnl"/>
              </w:rPr>
              <w:t>.</w:t>
            </w:r>
          </w:p>
          <w:p w:rsidR="00A44467" w:rsidRPr="00A44467" w:rsidRDefault="00A44467" w:rsidP="00A44467">
            <w:pPr>
              <w:pStyle w:val="NormalWeb"/>
              <w:rPr>
                <w:color w:val="000000"/>
                <w:sz w:val="22"/>
                <w:szCs w:val="22"/>
              </w:rPr>
            </w:pPr>
            <w:r w:rsidRPr="00A44467">
              <w:rPr>
                <w:color w:val="000000"/>
                <w:sz w:val="22"/>
                <w:szCs w:val="22"/>
                <w:lang w:val="es-ES_tradnl"/>
              </w:rPr>
              <w:t xml:space="preserve">Septicemia </w:t>
            </w:r>
            <w:r w:rsidRPr="00A44467">
              <w:rPr>
                <w:color w:val="000000"/>
                <w:sz w:val="22"/>
                <w:szCs w:val="22"/>
                <w:lang w:val="es-ES_tradnl"/>
              </w:rPr>
              <w:lastRenderedPageBreak/>
              <w:t>bacteriana,</w:t>
            </w:r>
          </w:p>
          <w:p w:rsidR="00A44467" w:rsidRPr="00A44467" w:rsidRDefault="00A44467" w:rsidP="00A44467">
            <w:pPr>
              <w:pStyle w:val="NormalWeb"/>
              <w:rPr>
                <w:color w:val="000000"/>
                <w:sz w:val="22"/>
                <w:szCs w:val="22"/>
              </w:rPr>
            </w:pPr>
            <w:r w:rsidRPr="00A44467">
              <w:rPr>
                <w:color w:val="000000"/>
                <w:sz w:val="22"/>
                <w:szCs w:val="22"/>
                <w:lang w:val="es-ES_tradnl"/>
              </w:rPr>
              <w:t>Endocarditis causada por</w:t>
            </w:r>
            <w:r w:rsidRPr="00A44467">
              <w:rPr>
                <w:rStyle w:val="apple-converted-space"/>
                <w:color w:val="000000"/>
                <w:sz w:val="22"/>
                <w:szCs w:val="22"/>
                <w:lang w:val="es-ES_tradnl"/>
              </w:rPr>
              <w:t> </w:t>
            </w:r>
            <w:proofErr w:type="spellStart"/>
            <w:r w:rsidRPr="00A44467">
              <w:rPr>
                <w:i/>
                <w:iCs/>
                <w:color w:val="000000"/>
                <w:sz w:val="22"/>
                <w:szCs w:val="22"/>
                <w:lang w:val="es-ES_tradnl"/>
              </w:rPr>
              <w:t>Bacteroides</w:t>
            </w:r>
            <w:proofErr w:type="spellEnd"/>
            <w:r w:rsidRPr="00A44467">
              <w:rPr>
                <w:i/>
                <w:iCs/>
                <w:color w:val="000000"/>
                <w:sz w:val="22"/>
                <w:szCs w:val="22"/>
                <w:lang w:val="es-ES_tradnl"/>
              </w:rPr>
              <w:t xml:space="preserve"> </w:t>
            </w:r>
            <w:proofErr w:type="spellStart"/>
            <w:r w:rsidRPr="00A44467">
              <w:rPr>
                <w:i/>
                <w:iCs/>
                <w:color w:val="000000"/>
                <w:sz w:val="22"/>
                <w:szCs w:val="22"/>
                <w:lang w:val="es-ES_tradnl"/>
              </w:rPr>
              <w:t>sp</w:t>
            </w:r>
            <w:proofErr w:type="spellEnd"/>
            <w:r w:rsidRPr="00A44467">
              <w:rPr>
                <w:i/>
                <w:iCs/>
                <w:color w:val="000000"/>
                <w:sz w:val="22"/>
                <w:szCs w:val="22"/>
                <w:lang w:val="es-ES_tradnl"/>
              </w:rPr>
              <w:t>.</w:t>
            </w:r>
          </w:p>
          <w:p w:rsidR="00A44467" w:rsidRPr="00A44467" w:rsidRDefault="00A44467" w:rsidP="00A44467">
            <w:pPr>
              <w:pStyle w:val="NormalWeb"/>
              <w:rPr>
                <w:color w:val="000000"/>
                <w:sz w:val="22"/>
                <w:szCs w:val="22"/>
              </w:rPr>
            </w:pPr>
            <w:r w:rsidRPr="00A44467">
              <w:rPr>
                <w:color w:val="000000"/>
                <w:sz w:val="22"/>
                <w:szCs w:val="22"/>
                <w:lang w:val="es-ES_tradnl"/>
              </w:rPr>
              <w:t>Tratamiento de infecciones bacterianas graves por anaerobios susceptibles (infecciones aeróbicas y anaeróbicas mixtas, se podrá utilizar conjuntamente con un antimicrobiano para la infección aeróbica. Es eficaz en infecciones por</w:t>
            </w:r>
            <w:r w:rsidRPr="00A44467">
              <w:rPr>
                <w:rStyle w:val="apple-converted-space"/>
                <w:color w:val="000000"/>
                <w:sz w:val="22"/>
                <w:szCs w:val="22"/>
                <w:lang w:val="es-ES_tradnl"/>
              </w:rPr>
              <w:t> </w:t>
            </w:r>
            <w:proofErr w:type="spellStart"/>
            <w:r w:rsidRPr="00A44467">
              <w:rPr>
                <w:i/>
                <w:iCs/>
                <w:color w:val="000000"/>
                <w:sz w:val="22"/>
                <w:szCs w:val="22"/>
                <w:lang w:val="es-ES_tradnl"/>
              </w:rPr>
              <w:t>Bacteroides</w:t>
            </w:r>
            <w:proofErr w:type="spellEnd"/>
            <w:r w:rsidRPr="00A44467">
              <w:rPr>
                <w:i/>
                <w:iCs/>
                <w:color w:val="000000"/>
                <w:sz w:val="22"/>
                <w:szCs w:val="22"/>
                <w:lang w:val="es-ES_tradnl"/>
              </w:rPr>
              <w:t xml:space="preserve"> </w:t>
            </w:r>
            <w:proofErr w:type="spellStart"/>
            <w:r w:rsidRPr="00A44467">
              <w:rPr>
                <w:i/>
                <w:iCs/>
                <w:color w:val="000000"/>
                <w:sz w:val="22"/>
                <w:szCs w:val="22"/>
                <w:lang w:val="es-ES_tradnl"/>
              </w:rPr>
              <w:t>fragilis</w:t>
            </w:r>
            <w:proofErr w:type="spellEnd"/>
            <w:r w:rsidRPr="00A44467">
              <w:rPr>
                <w:color w:val="000000"/>
                <w:sz w:val="22"/>
                <w:szCs w:val="22"/>
                <w:lang w:val="es-ES_tradnl"/>
              </w:rPr>
              <w:t xml:space="preserve">, resistente a la </w:t>
            </w:r>
            <w:proofErr w:type="spellStart"/>
            <w:r w:rsidRPr="00A44467">
              <w:rPr>
                <w:color w:val="000000"/>
                <w:sz w:val="22"/>
                <w:szCs w:val="22"/>
                <w:lang w:val="es-ES_tradnl"/>
              </w:rPr>
              <w:t>clindamicina</w:t>
            </w:r>
            <w:proofErr w:type="spellEnd"/>
            <w:r w:rsidRPr="00A44467">
              <w:rPr>
                <w:color w:val="000000"/>
                <w:sz w:val="22"/>
                <w:szCs w:val="22"/>
                <w:lang w:val="es-ES_tradnl"/>
              </w:rPr>
              <w:t>, cloranfenicol y penicilina).</w:t>
            </w:r>
          </w:p>
          <w:p w:rsidR="00A44467" w:rsidRPr="00A44467" w:rsidRDefault="00A44467" w:rsidP="00A44467">
            <w:pPr>
              <w:pStyle w:val="NormalWeb"/>
              <w:rPr>
                <w:color w:val="000000"/>
                <w:sz w:val="22"/>
                <w:szCs w:val="22"/>
              </w:rPr>
            </w:pPr>
            <w:r w:rsidRPr="00A44467">
              <w:rPr>
                <w:color w:val="000000"/>
                <w:sz w:val="22"/>
                <w:szCs w:val="22"/>
                <w:lang w:val="es-ES_tradnl"/>
              </w:rPr>
              <w:t xml:space="preserve">Infecciones </w:t>
            </w:r>
            <w:proofErr w:type="spellStart"/>
            <w:r w:rsidRPr="00A44467">
              <w:rPr>
                <w:color w:val="000000"/>
                <w:sz w:val="22"/>
                <w:szCs w:val="22"/>
                <w:lang w:val="es-ES_tradnl"/>
              </w:rPr>
              <w:t>intra</w:t>
            </w:r>
            <w:proofErr w:type="spellEnd"/>
            <w:r w:rsidRPr="00A44467">
              <w:rPr>
                <w:color w:val="000000"/>
                <w:sz w:val="22"/>
                <w:szCs w:val="22"/>
                <w:lang w:val="es-ES_tradnl"/>
              </w:rPr>
              <w:t>-</w:t>
            </w:r>
            <w:r w:rsidRPr="00A44467">
              <w:rPr>
                <w:color w:val="000000"/>
                <w:sz w:val="22"/>
                <w:szCs w:val="22"/>
                <w:lang w:val="es-ES_tradnl"/>
              </w:rPr>
              <w:lastRenderedPageBreak/>
              <w:t xml:space="preserve">abdominales, peritonitis, abscesos </w:t>
            </w:r>
            <w:proofErr w:type="spellStart"/>
            <w:r w:rsidRPr="00A44467">
              <w:rPr>
                <w:color w:val="000000"/>
                <w:sz w:val="22"/>
                <w:szCs w:val="22"/>
                <w:lang w:val="es-ES_tradnl"/>
              </w:rPr>
              <w:t>intraa</w:t>
            </w:r>
            <w:r w:rsidR="001E584C">
              <w:rPr>
                <w:color w:val="000000"/>
                <w:sz w:val="22"/>
                <w:szCs w:val="22"/>
                <w:lang w:val="es-ES_tradnl"/>
              </w:rPr>
              <w:t>bdominales</w:t>
            </w:r>
            <w:proofErr w:type="spellEnd"/>
            <w:r w:rsidR="001E584C">
              <w:rPr>
                <w:color w:val="000000"/>
                <w:sz w:val="22"/>
                <w:szCs w:val="22"/>
                <w:lang w:val="es-ES_tradnl"/>
              </w:rPr>
              <w:t>, abscesos hepáticos.</w:t>
            </w:r>
          </w:p>
          <w:p w:rsidR="00DC3A9E" w:rsidRPr="00A44467" w:rsidRDefault="00DC3A9E" w:rsidP="00A44467">
            <w:pPr>
              <w:shd w:val="clear" w:color="auto" w:fill="FFFFFF"/>
              <w:spacing w:before="100" w:beforeAutospacing="1" w:after="24" w:line="288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:rsidR="00DC3A9E" w:rsidRPr="00A44467" w:rsidRDefault="00041737">
            <w:pPr>
              <w:rPr>
                <w:rFonts w:ascii="Times New Roman" w:hAnsi="Times New Roman" w:cs="Times New Roman"/>
              </w:rPr>
            </w:pPr>
            <w:r w:rsidRPr="00A44467">
              <w:rPr>
                <w:rFonts w:ascii="Times New Roman" w:hAnsi="Times New Roman" w:cs="Times New Roman"/>
                <w:color w:val="000000"/>
              </w:rPr>
              <w:lastRenderedPageBreak/>
              <w:t xml:space="preserve">Hipersensibilidad a los compuestos </w:t>
            </w:r>
            <w:proofErr w:type="spellStart"/>
            <w:r w:rsidRPr="00A44467">
              <w:rPr>
                <w:rFonts w:ascii="Times New Roman" w:hAnsi="Times New Roman" w:cs="Times New Roman"/>
                <w:color w:val="000000"/>
              </w:rPr>
              <w:t>imidazol</w:t>
            </w:r>
            <w:proofErr w:type="spellEnd"/>
            <w:r w:rsidRPr="00A44467">
              <w:rPr>
                <w:rFonts w:ascii="Times New Roman" w:hAnsi="Times New Roman" w:cs="Times New Roman"/>
                <w:color w:val="000000"/>
              </w:rPr>
              <w:t xml:space="preserve">, primer trimestre del embarazo, antecedentes de </w:t>
            </w:r>
            <w:proofErr w:type="spellStart"/>
            <w:r w:rsidRPr="00A44467">
              <w:rPr>
                <w:rFonts w:ascii="Times New Roman" w:hAnsi="Times New Roman" w:cs="Times New Roman"/>
                <w:color w:val="000000"/>
              </w:rPr>
              <w:t>discracias</w:t>
            </w:r>
            <w:proofErr w:type="spellEnd"/>
            <w:r w:rsidRPr="00A44467">
              <w:rPr>
                <w:rFonts w:ascii="Times New Roman" w:hAnsi="Times New Roman" w:cs="Times New Roman"/>
                <w:color w:val="000000"/>
              </w:rPr>
              <w:t xml:space="preserve"> sanguíneas o con padecimiento activo del SNC</w:t>
            </w:r>
          </w:p>
        </w:tc>
        <w:tc>
          <w:tcPr>
            <w:tcW w:w="2268" w:type="dxa"/>
          </w:tcPr>
          <w:p w:rsidR="00A44467" w:rsidRPr="00A44467" w:rsidRDefault="00A44467" w:rsidP="00A44467">
            <w:pPr>
              <w:pStyle w:val="NormalWeb"/>
              <w:rPr>
                <w:color w:val="000000"/>
                <w:sz w:val="22"/>
                <w:szCs w:val="22"/>
              </w:rPr>
            </w:pPr>
            <w:r w:rsidRPr="00A44467">
              <w:rPr>
                <w:b/>
                <w:bCs/>
                <w:color w:val="000000"/>
                <w:sz w:val="22"/>
                <w:szCs w:val="22"/>
                <w:lang w:val="es-ES_tradnl"/>
              </w:rPr>
              <w:t>Tracto gastrointestinal:</w:t>
            </w:r>
            <w:r w:rsidRPr="00A44467">
              <w:rPr>
                <w:rStyle w:val="apple-converted-space"/>
                <w:b/>
                <w:bCs/>
                <w:color w:val="000000"/>
                <w:sz w:val="22"/>
                <w:szCs w:val="22"/>
                <w:lang w:val="es-ES_tradnl"/>
              </w:rPr>
              <w:t> </w:t>
            </w:r>
            <w:r w:rsidRPr="00A44467">
              <w:rPr>
                <w:color w:val="000000"/>
                <w:sz w:val="22"/>
                <w:szCs w:val="22"/>
                <w:lang w:val="es-ES_tradnl"/>
              </w:rPr>
              <w:t>Dolor epigástrico, náusea, vómito, alteraciones gastrointestinales, diarrea y sabor metálico.</w:t>
            </w:r>
          </w:p>
          <w:p w:rsidR="00A44467" w:rsidRPr="00A44467" w:rsidRDefault="00A44467" w:rsidP="00A44467">
            <w:pPr>
              <w:pStyle w:val="NormalWeb"/>
              <w:rPr>
                <w:color w:val="000000"/>
                <w:sz w:val="22"/>
                <w:szCs w:val="22"/>
              </w:rPr>
            </w:pPr>
            <w:r w:rsidRPr="00A44467">
              <w:rPr>
                <w:b/>
                <w:bCs/>
                <w:color w:val="000000"/>
                <w:sz w:val="22"/>
                <w:szCs w:val="22"/>
                <w:lang w:val="es-ES_tradnl"/>
              </w:rPr>
              <w:t>Hematopoyético:</w:t>
            </w:r>
            <w:r w:rsidRPr="00A44467">
              <w:rPr>
                <w:rStyle w:val="apple-converted-space"/>
                <w:color w:val="000000"/>
                <w:sz w:val="22"/>
                <w:szCs w:val="22"/>
                <w:lang w:val="es-ES_tradnl"/>
              </w:rPr>
              <w:t> </w:t>
            </w:r>
            <w:r w:rsidRPr="00A44467">
              <w:rPr>
                <w:color w:val="000000"/>
                <w:sz w:val="22"/>
                <w:szCs w:val="22"/>
                <w:lang w:val="es-ES_tradnl"/>
              </w:rPr>
              <w:t>Neutropenia reversible y trombocitopenia.</w:t>
            </w:r>
          </w:p>
          <w:p w:rsidR="00A44467" w:rsidRPr="00A44467" w:rsidRDefault="00A44467" w:rsidP="00A44467">
            <w:pPr>
              <w:pStyle w:val="NormalWeb"/>
              <w:rPr>
                <w:color w:val="000000"/>
                <w:sz w:val="22"/>
                <w:szCs w:val="22"/>
              </w:rPr>
            </w:pPr>
            <w:r w:rsidRPr="00A44467">
              <w:rPr>
                <w:b/>
                <w:bCs/>
                <w:color w:val="000000"/>
                <w:sz w:val="22"/>
                <w:szCs w:val="22"/>
                <w:lang w:val="es-ES_tradnl"/>
              </w:rPr>
              <w:t>Piel:</w:t>
            </w:r>
            <w:r w:rsidRPr="00A44467">
              <w:rPr>
                <w:rStyle w:val="apple-converted-space"/>
                <w:color w:val="000000"/>
                <w:sz w:val="22"/>
                <w:szCs w:val="22"/>
                <w:lang w:val="es-ES_tradnl"/>
              </w:rPr>
              <w:t> </w:t>
            </w:r>
            <w:r w:rsidRPr="00A44467">
              <w:rPr>
                <w:color w:val="000000"/>
                <w:sz w:val="22"/>
                <w:szCs w:val="22"/>
                <w:lang w:val="es-ES_tradnl"/>
              </w:rPr>
              <w:t xml:space="preserve">Erupciones, eritema y prurito. Fiebre, </w:t>
            </w:r>
            <w:proofErr w:type="spellStart"/>
            <w:r w:rsidRPr="00A44467">
              <w:rPr>
                <w:color w:val="000000"/>
                <w:sz w:val="22"/>
                <w:szCs w:val="22"/>
                <w:lang w:val="es-ES_tradnl"/>
              </w:rPr>
              <w:t>angioedema</w:t>
            </w:r>
            <w:proofErr w:type="spellEnd"/>
            <w:r w:rsidRPr="00A44467">
              <w:rPr>
                <w:color w:val="000000"/>
                <w:sz w:val="22"/>
                <w:szCs w:val="22"/>
                <w:lang w:val="es-ES_tradnl"/>
              </w:rPr>
              <w:t>.</w:t>
            </w:r>
          </w:p>
          <w:p w:rsidR="00A44467" w:rsidRPr="00A44467" w:rsidRDefault="00A44467" w:rsidP="00A44467">
            <w:pPr>
              <w:pStyle w:val="NormalWeb"/>
              <w:rPr>
                <w:color w:val="000000"/>
                <w:sz w:val="22"/>
                <w:szCs w:val="22"/>
              </w:rPr>
            </w:pPr>
            <w:r w:rsidRPr="00A44467">
              <w:rPr>
                <w:b/>
                <w:bCs/>
                <w:color w:val="000000"/>
                <w:sz w:val="22"/>
                <w:szCs w:val="22"/>
                <w:lang w:val="es-ES_tradnl"/>
              </w:rPr>
              <w:t>SNC:</w:t>
            </w:r>
            <w:r w:rsidRPr="00A44467">
              <w:rPr>
                <w:rStyle w:val="apple-converted-space"/>
                <w:b/>
                <w:bCs/>
                <w:color w:val="000000"/>
                <w:sz w:val="22"/>
                <w:szCs w:val="22"/>
                <w:lang w:val="es-ES_tradnl"/>
              </w:rPr>
              <w:t> </w:t>
            </w:r>
            <w:r w:rsidRPr="00A44467">
              <w:rPr>
                <w:color w:val="000000"/>
                <w:sz w:val="22"/>
                <w:szCs w:val="22"/>
                <w:lang w:val="es-ES_tradnl"/>
              </w:rPr>
              <w:t xml:space="preserve">Cefalea, mareo, síncope, ataxia y confusión. Estos síntomas pueden interferir con la </w:t>
            </w:r>
            <w:r w:rsidRPr="00A44467">
              <w:rPr>
                <w:color w:val="000000"/>
                <w:sz w:val="22"/>
                <w:szCs w:val="22"/>
                <w:lang w:val="es-ES_tradnl"/>
              </w:rPr>
              <w:lastRenderedPageBreak/>
              <w:t>habilidad para conducir o utilizar maquinaria peligrosa.</w:t>
            </w:r>
          </w:p>
          <w:p w:rsidR="00A44467" w:rsidRPr="00A44467" w:rsidRDefault="00A44467" w:rsidP="00A44467">
            <w:pPr>
              <w:pStyle w:val="NormalWeb"/>
              <w:rPr>
                <w:color w:val="000000"/>
                <w:sz w:val="22"/>
                <w:szCs w:val="22"/>
              </w:rPr>
            </w:pPr>
            <w:r w:rsidRPr="00A44467">
              <w:rPr>
                <w:b/>
                <w:bCs/>
                <w:color w:val="000000"/>
                <w:sz w:val="22"/>
                <w:szCs w:val="22"/>
                <w:lang w:val="es-ES_tradnl"/>
              </w:rPr>
              <w:t>Trastornos visuales:</w:t>
            </w:r>
            <w:r w:rsidRPr="00A44467">
              <w:rPr>
                <w:rStyle w:val="apple-converted-space"/>
                <w:color w:val="000000"/>
                <w:sz w:val="22"/>
                <w:szCs w:val="22"/>
                <w:lang w:val="es-ES_tradnl"/>
              </w:rPr>
              <w:t> </w:t>
            </w:r>
            <w:r w:rsidRPr="00A44467">
              <w:rPr>
                <w:color w:val="000000"/>
                <w:sz w:val="22"/>
                <w:szCs w:val="22"/>
                <w:lang w:val="es-ES_tradnl"/>
              </w:rPr>
              <w:t>Diplopía y miopía transitorias.</w:t>
            </w:r>
          </w:p>
          <w:p w:rsidR="00A44467" w:rsidRPr="00A44467" w:rsidRDefault="00A44467" w:rsidP="00A44467">
            <w:pPr>
              <w:pStyle w:val="NormalWeb"/>
              <w:rPr>
                <w:color w:val="000000"/>
                <w:sz w:val="22"/>
                <w:szCs w:val="22"/>
              </w:rPr>
            </w:pPr>
            <w:r w:rsidRPr="00A44467">
              <w:rPr>
                <w:b/>
                <w:bCs/>
                <w:color w:val="000000"/>
                <w:sz w:val="22"/>
                <w:szCs w:val="22"/>
                <w:lang w:val="es-ES_tradnl"/>
              </w:rPr>
              <w:t>Reacciones locales:</w:t>
            </w:r>
            <w:r w:rsidRPr="00A44467">
              <w:rPr>
                <w:rStyle w:val="apple-converted-space"/>
                <w:color w:val="000000"/>
                <w:sz w:val="22"/>
                <w:szCs w:val="22"/>
                <w:lang w:val="es-ES_tradnl"/>
              </w:rPr>
              <w:t> </w:t>
            </w:r>
            <w:r w:rsidRPr="00A44467">
              <w:rPr>
                <w:color w:val="000000"/>
                <w:sz w:val="22"/>
                <w:szCs w:val="22"/>
                <w:lang w:val="es-ES_tradnl"/>
              </w:rPr>
              <w:t>Flebitis en el sitio de infusión I.V.</w:t>
            </w:r>
          </w:p>
          <w:p w:rsidR="00DC3A9E" w:rsidRPr="00A44467" w:rsidRDefault="00DC3A9E" w:rsidP="00041737">
            <w:pPr>
              <w:shd w:val="clear" w:color="auto" w:fill="FFFFFF"/>
              <w:spacing w:before="96" w:after="120" w:line="288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</w:tcPr>
          <w:p w:rsidR="00DC3A9E" w:rsidRDefault="00141B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Vigilar efectos secundarios del medicamento.</w:t>
            </w:r>
          </w:p>
          <w:p w:rsidR="00141BDA" w:rsidRDefault="00141B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Explicar al paciente sobre reacciones adversas</w:t>
            </w:r>
          </w:p>
          <w:p w:rsidR="00141BDA" w:rsidRDefault="00141B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Administrar en infusión continua 30 a 45 min.</w:t>
            </w:r>
          </w:p>
          <w:p w:rsidR="00141BDA" w:rsidRPr="00A44467" w:rsidRDefault="00141BDA">
            <w:pPr>
              <w:rPr>
                <w:rFonts w:ascii="Times New Roman" w:hAnsi="Times New Roman" w:cs="Times New Roman"/>
              </w:rPr>
            </w:pPr>
          </w:p>
        </w:tc>
      </w:tr>
    </w:tbl>
    <w:p w:rsidR="00113875" w:rsidRPr="00A44467" w:rsidRDefault="00113875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113875" w:rsidRPr="00A44467" w:rsidSect="005619F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760A1"/>
    <w:multiLevelType w:val="multilevel"/>
    <w:tmpl w:val="833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6103DD"/>
    <w:multiLevelType w:val="hybridMultilevel"/>
    <w:tmpl w:val="CADE617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703868"/>
    <w:multiLevelType w:val="hybridMultilevel"/>
    <w:tmpl w:val="5D28395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344A01"/>
    <w:multiLevelType w:val="hybridMultilevel"/>
    <w:tmpl w:val="8F5642D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9FD"/>
    <w:rsid w:val="00041737"/>
    <w:rsid w:val="00113875"/>
    <w:rsid w:val="00137F5D"/>
    <w:rsid w:val="00141BDA"/>
    <w:rsid w:val="001D4DB1"/>
    <w:rsid w:val="001E584C"/>
    <w:rsid w:val="002D7CDF"/>
    <w:rsid w:val="002E7E9C"/>
    <w:rsid w:val="002F4D8C"/>
    <w:rsid w:val="003E0DA8"/>
    <w:rsid w:val="0041148D"/>
    <w:rsid w:val="005619FD"/>
    <w:rsid w:val="00736EF6"/>
    <w:rsid w:val="00854EBC"/>
    <w:rsid w:val="0092188C"/>
    <w:rsid w:val="00A44467"/>
    <w:rsid w:val="00DC3A9E"/>
    <w:rsid w:val="00F0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619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5619FD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5619FD"/>
  </w:style>
  <w:style w:type="paragraph" w:styleId="Prrafodelista">
    <w:name w:val="List Paragraph"/>
    <w:basedOn w:val="Normal"/>
    <w:uiPriority w:val="34"/>
    <w:qFormat/>
    <w:rsid w:val="004114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4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619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5619FD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5619FD"/>
  </w:style>
  <w:style w:type="paragraph" w:styleId="Prrafodelista">
    <w:name w:val="List Paragraph"/>
    <w:basedOn w:val="Normal"/>
    <w:uiPriority w:val="34"/>
    <w:qFormat/>
    <w:rsid w:val="004114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4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3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Histamina" TargetMode="External"/><Relationship Id="rId13" Type="http://schemas.openxmlformats.org/officeDocument/2006/relationships/hyperlink" Target="http://es.wikipedia.org/wiki/Reflujo_gastroesof%C3%A1gico" TargetMode="External"/><Relationship Id="rId18" Type="http://schemas.openxmlformats.org/officeDocument/2006/relationships/hyperlink" Target="http://es.wikipedia.org/wiki/Gram_negativa" TargetMode="External"/><Relationship Id="rId26" Type="http://schemas.openxmlformats.org/officeDocument/2006/relationships/hyperlink" Target="http://es.wikipedia.org/wiki/Gram-positivo" TargetMode="External"/><Relationship Id="rId39" Type="http://schemas.openxmlformats.org/officeDocument/2006/relationships/hyperlink" Target="http://es.wikipedia.org/wiki/%C3%81cidos_nucleicos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es.wikipedia.org/wiki/Betalact%C3%A1mico" TargetMode="External"/><Relationship Id="rId34" Type="http://schemas.openxmlformats.org/officeDocument/2006/relationships/hyperlink" Target="http://es.wikipedia.org/wiki/Organismo_anaer%C3%B3bico" TargetMode="External"/><Relationship Id="rId7" Type="http://schemas.openxmlformats.org/officeDocument/2006/relationships/hyperlink" Target="http://es.wikipedia.org/wiki/Antagonista_H2" TargetMode="External"/><Relationship Id="rId12" Type="http://schemas.openxmlformats.org/officeDocument/2006/relationships/hyperlink" Target="http://es.wikipedia.org/wiki/%C3%9Alcera_p%C3%A9ptica" TargetMode="External"/><Relationship Id="rId17" Type="http://schemas.openxmlformats.org/officeDocument/2006/relationships/hyperlink" Target="http://es.wikipedia.org/wiki/Bacteria" TargetMode="External"/><Relationship Id="rId25" Type="http://schemas.openxmlformats.org/officeDocument/2006/relationships/hyperlink" Target="http://es.wikipedia.org/wiki/Antibi%C3%B3tico" TargetMode="External"/><Relationship Id="rId33" Type="http://schemas.openxmlformats.org/officeDocument/2006/relationships/hyperlink" Target="http://es.wikipedia.org/wiki/Protozoario" TargetMode="External"/><Relationship Id="rId38" Type="http://schemas.openxmlformats.org/officeDocument/2006/relationships/hyperlink" Target="http://es.wikipedia.org/wiki/ADN" TargetMode="External"/><Relationship Id="rId2" Type="http://schemas.openxmlformats.org/officeDocument/2006/relationships/styles" Target="styles.xml"/><Relationship Id="rId16" Type="http://schemas.openxmlformats.org/officeDocument/2006/relationships/hyperlink" Target="http://es.wikipedia.org/wiki/Cefalosporina" TargetMode="External"/><Relationship Id="rId20" Type="http://schemas.openxmlformats.org/officeDocument/2006/relationships/hyperlink" Target="http://es.wikipedia.org/wiki/Antibi%C3%B3tico_betalact%C3%A1mico" TargetMode="External"/><Relationship Id="rId29" Type="http://schemas.openxmlformats.org/officeDocument/2006/relationships/hyperlink" Target="http://es.wikipedia.org/wiki/Antibi%C3%B3tico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es.wikipedia.org/wiki/International_Nonproprietary_Name" TargetMode="External"/><Relationship Id="rId11" Type="http://schemas.openxmlformats.org/officeDocument/2006/relationships/hyperlink" Target="http://es.wikipedia.org/wiki/%C3%9Alcera_p%C3%A9ptica" TargetMode="External"/><Relationship Id="rId24" Type="http://schemas.openxmlformats.org/officeDocument/2006/relationships/hyperlink" Target="http://es.wikipedia.org/wiki/Bacteria" TargetMode="External"/><Relationship Id="rId32" Type="http://schemas.openxmlformats.org/officeDocument/2006/relationships/hyperlink" Target="http://es.wikipedia.org/wiki/Infecci%C3%B3n" TargetMode="External"/><Relationship Id="rId37" Type="http://schemas.openxmlformats.org/officeDocument/2006/relationships/hyperlink" Target="http://es.wikipedia.org/wiki/Reducci%C3%B3n-oxidaci%C3%B3n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es.wikipedia.org/wiki/Antibi%C3%B3tico" TargetMode="External"/><Relationship Id="rId23" Type="http://schemas.openxmlformats.org/officeDocument/2006/relationships/hyperlink" Target="http://es.wikipedia.org/wiki/Pared_celular" TargetMode="External"/><Relationship Id="rId28" Type="http://schemas.openxmlformats.org/officeDocument/2006/relationships/hyperlink" Target="http://es.wikipedia.org/wiki/ADN_girasa" TargetMode="External"/><Relationship Id="rId36" Type="http://schemas.openxmlformats.org/officeDocument/2006/relationships/hyperlink" Target="http://es.wikipedia.org/wiki/Ferredoxina" TargetMode="External"/><Relationship Id="rId10" Type="http://schemas.openxmlformats.org/officeDocument/2006/relationships/hyperlink" Target="http://es.wikipedia.org/wiki/%C3%81cido_g%C3%A1strico" TargetMode="External"/><Relationship Id="rId19" Type="http://schemas.openxmlformats.org/officeDocument/2006/relationships/hyperlink" Target="http://es.wikipedia.org/wiki/Gram_positiva" TargetMode="External"/><Relationship Id="rId31" Type="http://schemas.openxmlformats.org/officeDocument/2006/relationships/hyperlink" Target="http://es.wikipedia.org/wiki/%C3%81cido_nucleic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s.wikipedia.org/wiki/%C3%81cido_g%C3%A1strico" TargetMode="External"/><Relationship Id="rId14" Type="http://schemas.openxmlformats.org/officeDocument/2006/relationships/hyperlink" Target="http://es.wikipedia.org/wiki/Reflujo_gastroesof%C3%A1gico" TargetMode="External"/><Relationship Id="rId22" Type="http://schemas.openxmlformats.org/officeDocument/2006/relationships/hyperlink" Target="http://es.wikipedia.org/wiki/Cefalosporina" TargetMode="External"/><Relationship Id="rId27" Type="http://schemas.openxmlformats.org/officeDocument/2006/relationships/hyperlink" Target="http://es.wikipedia.org/wiki/Gram-negativo" TargetMode="External"/><Relationship Id="rId30" Type="http://schemas.openxmlformats.org/officeDocument/2006/relationships/hyperlink" Target="http://es.wikipedia.org/wiki/Antiparasitario" TargetMode="External"/><Relationship Id="rId35" Type="http://schemas.openxmlformats.org/officeDocument/2006/relationships/hyperlink" Target="http://es.wikipedia.org/wiki/Enzim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7</Pages>
  <Words>1914</Words>
  <Characters>10533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6</cp:revision>
  <dcterms:created xsi:type="dcterms:W3CDTF">2014-02-07T17:39:00Z</dcterms:created>
  <dcterms:modified xsi:type="dcterms:W3CDTF">2014-02-08T13:31:00Z</dcterms:modified>
</cp:coreProperties>
</file>