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2797" w:rsidRDefault="00C82797" w:rsidP="00C82797">
      <w:pPr>
        <w:pStyle w:val="NormalWeb"/>
        <w:jc w:val="center"/>
        <w:rPr>
          <w:bCs/>
          <w:sz w:val="22"/>
          <w:szCs w:val="22"/>
        </w:rPr>
      </w:pPr>
      <w:r>
        <w:rPr>
          <w:bCs/>
          <w:sz w:val="22"/>
          <w:szCs w:val="22"/>
        </w:rPr>
        <w:t>TEORIAS</w:t>
      </w:r>
    </w:p>
    <w:p w:rsidR="00620419" w:rsidRPr="00620419" w:rsidRDefault="00620419" w:rsidP="00620419">
      <w:pPr>
        <w:pStyle w:val="NormalWeb"/>
        <w:rPr>
          <w:sz w:val="22"/>
          <w:szCs w:val="22"/>
        </w:rPr>
      </w:pPr>
      <w:r w:rsidRPr="00620419">
        <w:rPr>
          <w:bCs/>
          <w:sz w:val="22"/>
          <w:szCs w:val="22"/>
        </w:rPr>
        <w:t xml:space="preserve">La teoría de </w:t>
      </w:r>
      <w:proofErr w:type="spellStart"/>
      <w:r w:rsidRPr="00620419">
        <w:rPr>
          <w:bCs/>
          <w:sz w:val="22"/>
          <w:szCs w:val="22"/>
        </w:rPr>
        <w:t>Imogene</w:t>
      </w:r>
      <w:proofErr w:type="spellEnd"/>
      <w:r w:rsidRPr="00620419">
        <w:rPr>
          <w:bCs/>
          <w:sz w:val="22"/>
          <w:szCs w:val="22"/>
        </w:rPr>
        <w:t xml:space="preserve"> King propone un marco conceptual de sistemas abiertos como base para su teoría. La teoría general de sistema plantea que las personas y el </w:t>
      </w:r>
      <w:hyperlink r:id="rId5" w:history="1">
        <w:r w:rsidRPr="00620419">
          <w:rPr>
            <w:rStyle w:val="Hipervnculo"/>
            <w:bCs/>
            <w:color w:val="auto"/>
            <w:sz w:val="22"/>
            <w:szCs w:val="22"/>
            <w:u w:val="none"/>
          </w:rPr>
          <w:t>ambiente</w:t>
        </w:r>
      </w:hyperlink>
      <w:r w:rsidRPr="00620419">
        <w:rPr>
          <w:bCs/>
          <w:sz w:val="22"/>
          <w:szCs w:val="22"/>
        </w:rPr>
        <w:t xml:space="preserve"> son un todo, sostiene que él todo es mayor que la suma de sus partes y rechaza el planteamiento positivista que considera que todas las ciencias pueden ser </w:t>
      </w:r>
      <w:proofErr w:type="gramStart"/>
      <w:r w:rsidRPr="00620419">
        <w:rPr>
          <w:bCs/>
          <w:sz w:val="22"/>
          <w:szCs w:val="22"/>
        </w:rPr>
        <w:t>reducida</w:t>
      </w:r>
      <w:proofErr w:type="gramEnd"/>
      <w:r w:rsidRPr="00620419">
        <w:rPr>
          <w:bCs/>
          <w:sz w:val="22"/>
          <w:szCs w:val="22"/>
        </w:rPr>
        <w:t xml:space="preserve"> a </w:t>
      </w:r>
      <w:hyperlink r:id="rId6" w:anchor="PROCE" w:history="1">
        <w:r w:rsidRPr="00620419">
          <w:rPr>
            <w:rStyle w:val="Hipervnculo"/>
            <w:bCs/>
            <w:color w:val="auto"/>
            <w:sz w:val="22"/>
            <w:szCs w:val="22"/>
            <w:u w:val="none"/>
          </w:rPr>
          <w:t>procesos</w:t>
        </w:r>
      </w:hyperlink>
      <w:r w:rsidRPr="00620419">
        <w:rPr>
          <w:bCs/>
          <w:sz w:val="22"/>
          <w:szCs w:val="22"/>
        </w:rPr>
        <w:t xml:space="preserve"> físicos y químico.</w:t>
      </w:r>
    </w:p>
    <w:p w:rsidR="00620419" w:rsidRPr="00620419" w:rsidRDefault="00620419" w:rsidP="00620419">
      <w:pPr>
        <w:pStyle w:val="NormalWeb"/>
        <w:rPr>
          <w:sz w:val="22"/>
          <w:szCs w:val="22"/>
        </w:rPr>
      </w:pPr>
      <w:r w:rsidRPr="00620419">
        <w:rPr>
          <w:bCs/>
          <w:sz w:val="22"/>
          <w:szCs w:val="22"/>
        </w:rPr>
        <w:t xml:space="preserve">Heidegger planteaba que el mundo es dado por nuestra </w:t>
      </w:r>
      <w:hyperlink r:id="rId7" w:anchor="INTRO" w:history="1">
        <w:r w:rsidRPr="00620419">
          <w:rPr>
            <w:rStyle w:val="Hipervnculo"/>
            <w:bCs/>
            <w:color w:val="auto"/>
            <w:sz w:val="22"/>
            <w:szCs w:val="22"/>
            <w:u w:val="none"/>
          </w:rPr>
          <w:t>cultura</w:t>
        </w:r>
      </w:hyperlink>
      <w:r w:rsidRPr="00620419">
        <w:rPr>
          <w:bCs/>
          <w:sz w:val="22"/>
          <w:szCs w:val="22"/>
        </w:rPr>
        <w:t xml:space="preserve"> y </w:t>
      </w:r>
      <w:hyperlink r:id="rId8" w:history="1">
        <w:r w:rsidRPr="00620419">
          <w:rPr>
            <w:rStyle w:val="Hipervnculo"/>
            <w:bCs/>
            <w:color w:val="auto"/>
            <w:sz w:val="22"/>
            <w:szCs w:val="22"/>
            <w:u w:val="none"/>
          </w:rPr>
          <w:t>lenguaje</w:t>
        </w:r>
      </w:hyperlink>
      <w:r w:rsidRPr="00620419">
        <w:rPr>
          <w:bCs/>
          <w:sz w:val="22"/>
          <w:szCs w:val="22"/>
        </w:rPr>
        <w:t xml:space="preserve"> que hace posible el entendimiento de nosotros mismos y de los demás. </w:t>
      </w:r>
      <w:hyperlink r:id="rId9" w:history="1">
        <w:r w:rsidRPr="00620419">
          <w:rPr>
            <w:rStyle w:val="Hipervnculo"/>
            <w:bCs/>
            <w:color w:val="auto"/>
            <w:sz w:val="22"/>
            <w:szCs w:val="22"/>
            <w:u w:val="none"/>
          </w:rPr>
          <w:t>El lenguaje</w:t>
        </w:r>
      </w:hyperlink>
      <w:r w:rsidRPr="00620419">
        <w:rPr>
          <w:bCs/>
          <w:sz w:val="22"/>
          <w:szCs w:val="22"/>
        </w:rPr>
        <w:t xml:space="preserve"> hace posible las diferentes formas de relacionarse y te hace sentir que tienes </w:t>
      </w:r>
      <w:hyperlink r:id="rId10" w:history="1">
        <w:r w:rsidRPr="00620419">
          <w:rPr>
            <w:rStyle w:val="Hipervnculo"/>
            <w:bCs/>
            <w:color w:val="auto"/>
            <w:sz w:val="22"/>
            <w:szCs w:val="22"/>
            <w:u w:val="none"/>
          </w:rPr>
          <w:t>valor</w:t>
        </w:r>
      </w:hyperlink>
      <w:r w:rsidRPr="00620419">
        <w:rPr>
          <w:bCs/>
          <w:sz w:val="22"/>
          <w:szCs w:val="22"/>
        </w:rPr>
        <w:t xml:space="preserve"> en una determinada cultura, habilidades, significados y prácticas tienen sentido gracias al mundo compartido dado por la cultura y el articulado por el leguaje.</w:t>
      </w:r>
    </w:p>
    <w:p w:rsidR="00620419" w:rsidRPr="00620419" w:rsidRDefault="00620419" w:rsidP="00620419">
      <w:pPr>
        <w:pStyle w:val="NormalWeb"/>
        <w:rPr>
          <w:sz w:val="22"/>
          <w:szCs w:val="22"/>
        </w:rPr>
      </w:pPr>
      <w:r w:rsidRPr="00620419">
        <w:rPr>
          <w:bCs/>
          <w:sz w:val="22"/>
          <w:szCs w:val="22"/>
        </w:rPr>
        <w:t xml:space="preserve">Este conocimiento o familiaridad es lo que Heidegger llama mundo. Conocer y comprender lo que rodea al ser humano es una manera fundamental de ser en el mundo. Las personas entienden y captan significados de lo que les rodea mediante el lenguaje. Ciertas maneras de ser, sentir y de relacionarse son </w:t>
      </w:r>
      <w:proofErr w:type="gramStart"/>
      <w:r w:rsidRPr="00620419">
        <w:rPr>
          <w:bCs/>
          <w:sz w:val="22"/>
          <w:szCs w:val="22"/>
        </w:rPr>
        <w:t>posible</w:t>
      </w:r>
      <w:proofErr w:type="gramEnd"/>
      <w:r w:rsidRPr="00620419">
        <w:rPr>
          <w:bCs/>
          <w:sz w:val="22"/>
          <w:szCs w:val="22"/>
        </w:rPr>
        <w:t xml:space="preserve"> solamente con los </w:t>
      </w:r>
      <w:hyperlink r:id="rId11" w:history="1">
        <w:r w:rsidRPr="00620419">
          <w:rPr>
            <w:rStyle w:val="Hipervnculo"/>
            <w:bCs/>
            <w:color w:val="auto"/>
            <w:sz w:val="22"/>
            <w:szCs w:val="22"/>
            <w:u w:val="none"/>
          </w:rPr>
          <w:t>recursos</w:t>
        </w:r>
      </w:hyperlink>
      <w:r w:rsidRPr="00620419">
        <w:rPr>
          <w:bCs/>
          <w:sz w:val="22"/>
          <w:szCs w:val="22"/>
        </w:rPr>
        <w:t xml:space="preserve"> lingüísticos. (</w:t>
      </w:r>
      <w:hyperlink r:id="rId12" w:history="1">
        <w:r w:rsidRPr="00620419">
          <w:rPr>
            <w:rStyle w:val="Hipervnculo"/>
            <w:bCs/>
            <w:color w:val="auto"/>
            <w:sz w:val="22"/>
            <w:szCs w:val="22"/>
            <w:u w:val="none"/>
          </w:rPr>
          <w:t>Internet</w:t>
        </w:r>
      </w:hyperlink>
      <w:r w:rsidRPr="00620419">
        <w:rPr>
          <w:bCs/>
          <w:sz w:val="22"/>
          <w:szCs w:val="22"/>
        </w:rPr>
        <w:t xml:space="preserve"> Mayo 26.)</w:t>
      </w:r>
    </w:p>
    <w:p w:rsidR="00620419" w:rsidRPr="00620419" w:rsidRDefault="00620419" w:rsidP="00620419">
      <w:pPr>
        <w:pStyle w:val="NormalWeb"/>
        <w:rPr>
          <w:sz w:val="22"/>
          <w:szCs w:val="22"/>
        </w:rPr>
      </w:pPr>
      <w:r w:rsidRPr="00620419">
        <w:rPr>
          <w:bCs/>
          <w:sz w:val="22"/>
          <w:szCs w:val="22"/>
        </w:rPr>
        <w:t xml:space="preserve">A través de los procesos interpersonales King busca entender como es el mundo de las personas, considerando a enfermería como el medio por el cual las enfermeras en el </w:t>
      </w:r>
      <w:hyperlink r:id="rId13" w:history="1">
        <w:r w:rsidRPr="00620419">
          <w:rPr>
            <w:rStyle w:val="Hipervnculo"/>
            <w:bCs/>
            <w:color w:val="auto"/>
            <w:sz w:val="22"/>
            <w:szCs w:val="22"/>
            <w:u w:val="none"/>
          </w:rPr>
          <w:t>desempeño</w:t>
        </w:r>
      </w:hyperlink>
      <w:r w:rsidRPr="00620419">
        <w:rPr>
          <w:bCs/>
          <w:sz w:val="22"/>
          <w:szCs w:val="22"/>
        </w:rPr>
        <w:t xml:space="preserve"> de su rol actúan, con y para las personas con la finalidad de que puedan alcanzar sus </w:t>
      </w:r>
      <w:hyperlink r:id="rId14" w:history="1">
        <w:r w:rsidRPr="00620419">
          <w:rPr>
            <w:rStyle w:val="Hipervnculo"/>
            <w:bCs/>
            <w:color w:val="auto"/>
            <w:sz w:val="22"/>
            <w:szCs w:val="22"/>
            <w:u w:val="none"/>
          </w:rPr>
          <w:t>objetivos</w:t>
        </w:r>
      </w:hyperlink>
      <w:r w:rsidRPr="00620419">
        <w:rPr>
          <w:bCs/>
          <w:sz w:val="22"/>
          <w:szCs w:val="22"/>
        </w:rPr>
        <w:t xml:space="preserve">, el interés central de enfermería es el ser humano, en </w:t>
      </w:r>
      <w:hyperlink r:id="rId15" w:history="1">
        <w:r w:rsidRPr="00620419">
          <w:rPr>
            <w:rStyle w:val="Hipervnculo"/>
            <w:bCs/>
            <w:color w:val="auto"/>
            <w:sz w:val="22"/>
            <w:szCs w:val="22"/>
            <w:u w:val="none"/>
          </w:rPr>
          <w:t>interacción</w:t>
        </w:r>
      </w:hyperlink>
      <w:r w:rsidRPr="00620419">
        <w:rPr>
          <w:bCs/>
          <w:sz w:val="22"/>
          <w:szCs w:val="22"/>
        </w:rPr>
        <w:t xml:space="preserve"> con su entorno y establece relaciones observables entre enfermera paciente, estas relaciones se logran a través de la </w:t>
      </w:r>
      <w:hyperlink r:id="rId16" w:history="1">
        <w:r w:rsidRPr="00620419">
          <w:rPr>
            <w:rStyle w:val="Hipervnculo"/>
            <w:bCs/>
            <w:color w:val="auto"/>
            <w:sz w:val="22"/>
            <w:szCs w:val="22"/>
            <w:u w:val="none"/>
          </w:rPr>
          <w:t>comunicación</w:t>
        </w:r>
      </w:hyperlink>
      <w:r w:rsidRPr="00620419">
        <w:rPr>
          <w:bCs/>
          <w:sz w:val="22"/>
          <w:szCs w:val="22"/>
        </w:rPr>
        <w:t xml:space="preserve">. </w:t>
      </w:r>
      <w:proofErr w:type="gramStart"/>
      <w:r w:rsidRPr="00620419">
        <w:rPr>
          <w:bCs/>
          <w:sz w:val="22"/>
          <w:szCs w:val="22"/>
        </w:rPr>
        <w:t xml:space="preserve">( </w:t>
      </w:r>
      <w:proofErr w:type="spellStart"/>
      <w:r w:rsidRPr="00620419">
        <w:rPr>
          <w:bCs/>
          <w:sz w:val="22"/>
          <w:szCs w:val="22"/>
        </w:rPr>
        <w:t>Marriner</w:t>
      </w:r>
      <w:proofErr w:type="spellEnd"/>
      <w:proofErr w:type="gramEnd"/>
      <w:r w:rsidRPr="00620419">
        <w:rPr>
          <w:bCs/>
          <w:sz w:val="22"/>
          <w:szCs w:val="22"/>
        </w:rPr>
        <w:t xml:space="preserve"> 1.999)</w:t>
      </w:r>
    </w:p>
    <w:p w:rsidR="00620419" w:rsidRPr="00620419" w:rsidRDefault="00620419" w:rsidP="00620419">
      <w:pPr>
        <w:pStyle w:val="NormalWeb"/>
        <w:rPr>
          <w:sz w:val="22"/>
          <w:szCs w:val="22"/>
        </w:rPr>
      </w:pPr>
      <w:r w:rsidRPr="00620419">
        <w:rPr>
          <w:bCs/>
          <w:sz w:val="22"/>
          <w:szCs w:val="22"/>
        </w:rPr>
        <w:t xml:space="preserve">Define a las personas como un ser social, que percibe y controlas sus </w:t>
      </w:r>
      <w:hyperlink r:id="rId17" w:history="1">
        <w:r w:rsidRPr="00620419">
          <w:rPr>
            <w:rStyle w:val="Hipervnculo"/>
            <w:bCs/>
            <w:color w:val="auto"/>
            <w:sz w:val="22"/>
            <w:szCs w:val="22"/>
            <w:u w:val="none"/>
          </w:rPr>
          <w:t>emociones</w:t>
        </w:r>
      </w:hyperlink>
      <w:r w:rsidRPr="00620419">
        <w:rPr>
          <w:bCs/>
          <w:sz w:val="22"/>
          <w:szCs w:val="22"/>
        </w:rPr>
        <w:t xml:space="preserve"> y sus decisiones y es libre de aceptar o rechazar el cuidado de salud que se le presta, desde esta posición sitúa a las personas dentro del marco filosófico sartreano, cada cual es libre de elegir, cada cual asume su sistema de valores, su verdad.</w:t>
      </w:r>
    </w:p>
    <w:p w:rsidR="00620419" w:rsidRPr="00620419" w:rsidRDefault="00620419" w:rsidP="00620419">
      <w:pPr>
        <w:pStyle w:val="NormalWeb"/>
        <w:rPr>
          <w:sz w:val="22"/>
          <w:szCs w:val="22"/>
        </w:rPr>
      </w:pPr>
      <w:proofErr w:type="spellStart"/>
      <w:r w:rsidRPr="00620419">
        <w:rPr>
          <w:bCs/>
          <w:sz w:val="22"/>
          <w:szCs w:val="22"/>
        </w:rPr>
        <w:t>Hidelgarde</w:t>
      </w:r>
      <w:proofErr w:type="spellEnd"/>
      <w:r w:rsidRPr="00620419">
        <w:rPr>
          <w:bCs/>
          <w:sz w:val="22"/>
          <w:szCs w:val="22"/>
        </w:rPr>
        <w:t xml:space="preserve"> </w:t>
      </w:r>
      <w:proofErr w:type="spellStart"/>
      <w:r w:rsidRPr="00620419">
        <w:rPr>
          <w:bCs/>
          <w:sz w:val="22"/>
          <w:szCs w:val="22"/>
        </w:rPr>
        <w:t>Peplau</w:t>
      </w:r>
      <w:proofErr w:type="spellEnd"/>
      <w:r w:rsidRPr="00620419">
        <w:rPr>
          <w:bCs/>
          <w:sz w:val="22"/>
          <w:szCs w:val="22"/>
        </w:rPr>
        <w:t xml:space="preserve"> describe a la enfermería como un proceso interpersonal terapéutico y significativo que funciona en cooperación con otros procesos humanos con la finalidad de hacer alcanzable la salud del individuo y a la </w:t>
      </w:r>
      <w:hyperlink r:id="rId18" w:history="1">
        <w:r w:rsidRPr="00620419">
          <w:rPr>
            <w:rStyle w:val="Hipervnculo"/>
            <w:bCs/>
            <w:color w:val="auto"/>
            <w:sz w:val="22"/>
            <w:szCs w:val="22"/>
            <w:u w:val="none"/>
          </w:rPr>
          <w:t>sociedad</w:t>
        </w:r>
      </w:hyperlink>
      <w:r w:rsidRPr="00620419">
        <w:rPr>
          <w:bCs/>
          <w:sz w:val="22"/>
          <w:szCs w:val="22"/>
        </w:rPr>
        <w:t xml:space="preserve">, de allí la importancia de las relaciones o sistemas interpersonales que se forman cuando se produce la interacción entre dos o más personas, la </w:t>
      </w:r>
      <w:hyperlink r:id="rId19" w:history="1">
        <w:r w:rsidRPr="00620419">
          <w:rPr>
            <w:rStyle w:val="Hipervnculo"/>
            <w:bCs/>
            <w:color w:val="auto"/>
            <w:sz w:val="22"/>
            <w:szCs w:val="22"/>
            <w:u w:val="none"/>
          </w:rPr>
          <w:t>interpretación</w:t>
        </w:r>
      </w:hyperlink>
      <w:r w:rsidRPr="00620419">
        <w:rPr>
          <w:bCs/>
          <w:sz w:val="22"/>
          <w:szCs w:val="22"/>
        </w:rPr>
        <w:t xml:space="preserve"> del sistema interpersonal requiere conocer los conceptos de comunicación, interacción, rol, </w:t>
      </w:r>
      <w:hyperlink r:id="rId20" w:history="1">
        <w:r w:rsidRPr="00620419">
          <w:rPr>
            <w:rStyle w:val="Hipervnculo"/>
            <w:bCs/>
            <w:color w:val="auto"/>
            <w:sz w:val="22"/>
            <w:szCs w:val="22"/>
            <w:u w:val="none"/>
          </w:rPr>
          <w:t>estrés</w:t>
        </w:r>
      </w:hyperlink>
      <w:r w:rsidRPr="00620419">
        <w:rPr>
          <w:bCs/>
          <w:sz w:val="22"/>
          <w:szCs w:val="22"/>
        </w:rPr>
        <w:t xml:space="preserve"> y transacción. (</w:t>
      </w:r>
      <w:proofErr w:type="spellStart"/>
      <w:r w:rsidRPr="00620419">
        <w:rPr>
          <w:bCs/>
          <w:sz w:val="22"/>
          <w:szCs w:val="22"/>
        </w:rPr>
        <w:t>Marriner</w:t>
      </w:r>
      <w:proofErr w:type="spellEnd"/>
      <w:r w:rsidRPr="00620419">
        <w:rPr>
          <w:bCs/>
          <w:sz w:val="22"/>
          <w:szCs w:val="22"/>
        </w:rPr>
        <w:t xml:space="preserve"> 1.999).</w:t>
      </w:r>
    </w:p>
    <w:p w:rsidR="00620419" w:rsidRPr="00620419" w:rsidRDefault="00620419" w:rsidP="00620419">
      <w:pPr>
        <w:pStyle w:val="NormalWeb"/>
        <w:rPr>
          <w:sz w:val="22"/>
          <w:szCs w:val="22"/>
        </w:rPr>
      </w:pPr>
      <w:r w:rsidRPr="00620419">
        <w:rPr>
          <w:bCs/>
          <w:sz w:val="22"/>
          <w:szCs w:val="22"/>
        </w:rPr>
        <w:t>Su teoría se centra en la teoría existencialista de Marcel Gabriel. (</w:t>
      </w:r>
      <w:proofErr w:type="spellStart"/>
      <w:r w:rsidRPr="00620419">
        <w:rPr>
          <w:bCs/>
          <w:sz w:val="22"/>
          <w:szCs w:val="22"/>
        </w:rPr>
        <w:t>Hirschberger</w:t>
      </w:r>
      <w:proofErr w:type="spellEnd"/>
      <w:r w:rsidRPr="00620419">
        <w:rPr>
          <w:bCs/>
          <w:sz w:val="22"/>
          <w:szCs w:val="22"/>
        </w:rPr>
        <w:t xml:space="preserve"> 1.976.) Marcel planteó que la </w:t>
      </w:r>
      <w:hyperlink r:id="rId21" w:anchor="acti" w:history="1">
        <w:r w:rsidRPr="00620419">
          <w:rPr>
            <w:rStyle w:val="Hipervnculo"/>
            <w:bCs/>
            <w:color w:val="auto"/>
            <w:sz w:val="22"/>
            <w:szCs w:val="22"/>
            <w:u w:val="none"/>
          </w:rPr>
          <w:t>actitud</w:t>
        </w:r>
      </w:hyperlink>
      <w:r w:rsidRPr="00620419">
        <w:rPr>
          <w:bCs/>
          <w:sz w:val="22"/>
          <w:szCs w:val="22"/>
        </w:rPr>
        <w:t xml:space="preserve"> normal ante un misterio es primero reconocerlo, en la definición de </w:t>
      </w:r>
      <w:proofErr w:type="spellStart"/>
      <w:r w:rsidRPr="00620419">
        <w:rPr>
          <w:bCs/>
          <w:sz w:val="22"/>
          <w:szCs w:val="22"/>
        </w:rPr>
        <w:t>Peplau</w:t>
      </w:r>
      <w:proofErr w:type="spellEnd"/>
      <w:r w:rsidRPr="00620419">
        <w:rPr>
          <w:bCs/>
          <w:sz w:val="22"/>
          <w:szCs w:val="22"/>
        </w:rPr>
        <w:t xml:space="preserve"> a través de la cooperación con otras personas se reconoce o identifica el problema de salud, luego se aproxima </w:t>
      </w:r>
      <w:proofErr w:type="spellStart"/>
      <w:r w:rsidRPr="00620419">
        <w:rPr>
          <w:bCs/>
          <w:sz w:val="22"/>
          <w:szCs w:val="22"/>
        </w:rPr>
        <w:t>a el</w:t>
      </w:r>
      <w:proofErr w:type="spellEnd"/>
      <w:r w:rsidRPr="00620419">
        <w:rPr>
          <w:bCs/>
          <w:sz w:val="22"/>
          <w:szCs w:val="22"/>
        </w:rPr>
        <w:t xml:space="preserve"> a través de ciertos pasos y experiencias concretas, en el planteamiento de </w:t>
      </w:r>
      <w:proofErr w:type="spellStart"/>
      <w:r w:rsidRPr="00620419">
        <w:rPr>
          <w:bCs/>
          <w:sz w:val="22"/>
          <w:szCs w:val="22"/>
        </w:rPr>
        <w:t>Peplau</w:t>
      </w:r>
      <w:proofErr w:type="spellEnd"/>
      <w:r w:rsidRPr="00620419">
        <w:rPr>
          <w:bCs/>
          <w:sz w:val="22"/>
          <w:szCs w:val="22"/>
        </w:rPr>
        <w:t xml:space="preserve"> esta aproximación se logra por medio de las relaciones o sistemas interpersonales esto hace que se encuentren las posibles </w:t>
      </w:r>
      <w:hyperlink r:id="rId22" w:history="1">
        <w:r w:rsidRPr="00620419">
          <w:rPr>
            <w:rStyle w:val="Hipervnculo"/>
            <w:bCs/>
            <w:color w:val="auto"/>
            <w:sz w:val="22"/>
            <w:szCs w:val="22"/>
            <w:u w:val="none"/>
          </w:rPr>
          <w:t>soluciones</w:t>
        </w:r>
      </w:hyperlink>
      <w:r w:rsidRPr="00620419">
        <w:rPr>
          <w:bCs/>
          <w:sz w:val="22"/>
          <w:szCs w:val="22"/>
        </w:rPr>
        <w:t xml:space="preserve"> para alcanzar la salud y por último, se reflexiona sobre el mismo. Esta reflexión permite que las personas (enfermera – paciente) adquieran un nuevo conocimiento este último dado por la experiencia vivida entre ambos.</w:t>
      </w:r>
    </w:p>
    <w:p w:rsidR="00620419" w:rsidRPr="00620419" w:rsidRDefault="00620419" w:rsidP="00620419">
      <w:pPr>
        <w:pStyle w:val="NormalWeb"/>
        <w:rPr>
          <w:sz w:val="22"/>
          <w:szCs w:val="22"/>
        </w:rPr>
      </w:pPr>
      <w:r w:rsidRPr="00620419">
        <w:rPr>
          <w:bCs/>
          <w:sz w:val="22"/>
          <w:szCs w:val="22"/>
        </w:rPr>
        <w:t xml:space="preserve">Por su parte Madeleine </w:t>
      </w:r>
      <w:proofErr w:type="spellStart"/>
      <w:r w:rsidRPr="00620419">
        <w:rPr>
          <w:bCs/>
          <w:sz w:val="22"/>
          <w:szCs w:val="22"/>
        </w:rPr>
        <w:t>Leininger</w:t>
      </w:r>
      <w:proofErr w:type="spellEnd"/>
      <w:r w:rsidRPr="00620419">
        <w:rPr>
          <w:bCs/>
          <w:sz w:val="22"/>
          <w:szCs w:val="22"/>
        </w:rPr>
        <w:t xml:space="preserve">, posee una ventaja en relación con las teorizantes ya analizadas y es que ella es la primera enfermera en obtener un doctorado en </w:t>
      </w:r>
      <w:hyperlink r:id="rId23" w:history="1">
        <w:r w:rsidRPr="00620419">
          <w:rPr>
            <w:rStyle w:val="Hipervnculo"/>
            <w:bCs/>
            <w:color w:val="auto"/>
            <w:sz w:val="22"/>
            <w:szCs w:val="22"/>
            <w:u w:val="none"/>
          </w:rPr>
          <w:t>Antropología</w:t>
        </w:r>
      </w:hyperlink>
      <w:r w:rsidRPr="00620419">
        <w:rPr>
          <w:bCs/>
          <w:sz w:val="22"/>
          <w:szCs w:val="22"/>
        </w:rPr>
        <w:t xml:space="preserve"> y una Maestría en filosofía, ya que en su teoría se evidencia claramente la influencia filosófica existencialista, y también fenomenológica.</w:t>
      </w:r>
    </w:p>
    <w:p w:rsidR="00620419" w:rsidRPr="00620419" w:rsidRDefault="00620419" w:rsidP="00620419">
      <w:pPr>
        <w:pStyle w:val="NormalWeb"/>
        <w:rPr>
          <w:sz w:val="22"/>
          <w:szCs w:val="22"/>
        </w:rPr>
      </w:pPr>
      <w:r w:rsidRPr="00620419">
        <w:rPr>
          <w:bCs/>
          <w:sz w:val="22"/>
          <w:szCs w:val="22"/>
        </w:rPr>
        <w:lastRenderedPageBreak/>
        <w:t xml:space="preserve">En su teoría ella estudia al </w:t>
      </w:r>
      <w:hyperlink r:id="rId24" w:history="1">
        <w:r w:rsidRPr="00620419">
          <w:rPr>
            <w:rStyle w:val="Hipervnculo"/>
            <w:bCs/>
            <w:color w:val="auto"/>
            <w:sz w:val="22"/>
            <w:szCs w:val="22"/>
            <w:u w:val="none"/>
          </w:rPr>
          <w:t>hombre</w:t>
        </w:r>
      </w:hyperlink>
      <w:r w:rsidRPr="00620419">
        <w:rPr>
          <w:bCs/>
          <w:sz w:val="22"/>
          <w:szCs w:val="22"/>
        </w:rPr>
        <w:t xml:space="preserve"> en su diversidad y su universalidad. Ella plantea los cuidados culturales en su teoría de la diversidad y la universalidad.</w:t>
      </w:r>
    </w:p>
    <w:p w:rsidR="00620419" w:rsidRPr="00620419" w:rsidRDefault="00620419" w:rsidP="00620419">
      <w:pPr>
        <w:pStyle w:val="NormalWeb"/>
        <w:rPr>
          <w:bCs/>
          <w:sz w:val="22"/>
          <w:szCs w:val="22"/>
        </w:rPr>
      </w:pPr>
      <w:r w:rsidRPr="00620419">
        <w:rPr>
          <w:bCs/>
          <w:sz w:val="22"/>
          <w:szCs w:val="22"/>
        </w:rPr>
        <w:t xml:space="preserve">En la etapa inicial del desarrollo de su teoría se evidencia claramente el aspecto fenomenológico de la misma, ya que ella realiza sus investigaciones al percatarse durante su práctica diaria que los cuidados aplicados a </w:t>
      </w:r>
      <w:hyperlink r:id="rId25" w:history="1">
        <w:r w:rsidRPr="00620419">
          <w:rPr>
            <w:rStyle w:val="Hipervnculo"/>
            <w:bCs/>
            <w:color w:val="auto"/>
            <w:sz w:val="22"/>
            <w:szCs w:val="22"/>
            <w:u w:val="none"/>
          </w:rPr>
          <w:t>niños</w:t>
        </w:r>
      </w:hyperlink>
      <w:r w:rsidRPr="00620419">
        <w:rPr>
          <w:bCs/>
          <w:sz w:val="22"/>
          <w:szCs w:val="22"/>
        </w:rPr>
        <w:t xml:space="preserve"> de otras culturas no daban los resultados esperados, esto le genera una gran preocupación y como diría Marcel reconoció un misterio, se aproximó a </w:t>
      </w:r>
      <w:proofErr w:type="spellStart"/>
      <w:r w:rsidRPr="00620419">
        <w:rPr>
          <w:bCs/>
          <w:sz w:val="22"/>
          <w:szCs w:val="22"/>
        </w:rPr>
        <w:t>el</w:t>
      </w:r>
      <w:proofErr w:type="spellEnd"/>
      <w:r w:rsidRPr="00620419">
        <w:rPr>
          <w:bCs/>
          <w:sz w:val="22"/>
          <w:szCs w:val="22"/>
        </w:rPr>
        <w:t xml:space="preserve"> y reflexionó sobre él para encontrar las posibles soluciones.</w:t>
      </w:r>
    </w:p>
    <w:p w:rsidR="00620419" w:rsidRPr="00620419" w:rsidRDefault="00620419" w:rsidP="00620419">
      <w:pPr>
        <w:spacing w:before="100" w:beforeAutospacing="1" w:after="100" w:afterAutospacing="1" w:line="240" w:lineRule="auto"/>
        <w:rPr>
          <w:rFonts w:ascii="Times New Roman" w:eastAsia="Times New Roman" w:hAnsi="Times New Roman" w:cs="Times New Roman"/>
          <w:lang w:eastAsia="es-BO"/>
        </w:rPr>
      </w:pPr>
      <w:r w:rsidRPr="00620419">
        <w:rPr>
          <w:rFonts w:ascii="Times New Roman" w:eastAsia="Times New Roman" w:hAnsi="Times New Roman" w:cs="Times New Roman"/>
          <w:bCs/>
          <w:lang w:eastAsia="es-BO"/>
        </w:rPr>
        <w:t xml:space="preserve">Enfermería la más maravillosa de las ciencias y de las profesiones desde su inicio se ha preocupado por el bienestar del hombre, esto le ha permitido trascender en el </w:t>
      </w:r>
      <w:hyperlink r:id="rId26" w:history="1">
        <w:r w:rsidRPr="00620419">
          <w:rPr>
            <w:rFonts w:ascii="Times New Roman" w:eastAsia="Times New Roman" w:hAnsi="Times New Roman" w:cs="Times New Roman"/>
            <w:bCs/>
            <w:lang w:eastAsia="es-BO"/>
          </w:rPr>
          <w:t>tiempo</w:t>
        </w:r>
      </w:hyperlink>
      <w:r w:rsidRPr="00620419">
        <w:rPr>
          <w:rFonts w:ascii="Times New Roman" w:eastAsia="Times New Roman" w:hAnsi="Times New Roman" w:cs="Times New Roman"/>
          <w:bCs/>
          <w:lang w:eastAsia="es-BO"/>
        </w:rPr>
        <w:t xml:space="preserve"> y es así como podemos ver que personas como la Doctora Jean Watson entre otras, realizan trabajos que les permita al hombre crecer como ser, cuidarse como un ser total e integral, cuidar su entorno, su medio ambiente, es decir, cuidar más que su cuerpo, su esencia.</w:t>
      </w:r>
    </w:p>
    <w:p w:rsidR="00620419" w:rsidRPr="00620419" w:rsidRDefault="00620419" w:rsidP="00620419">
      <w:pPr>
        <w:spacing w:before="100" w:beforeAutospacing="1" w:after="100" w:afterAutospacing="1" w:line="240" w:lineRule="auto"/>
        <w:rPr>
          <w:rFonts w:ascii="Times New Roman" w:eastAsia="Times New Roman" w:hAnsi="Times New Roman" w:cs="Times New Roman"/>
          <w:lang w:eastAsia="es-BO"/>
        </w:rPr>
      </w:pPr>
      <w:r w:rsidRPr="00620419">
        <w:rPr>
          <w:rFonts w:ascii="Times New Roman" w:eastAsia="Times New Roman" w:hAnsi="Times New Roman" w:cs="Times New Roman"/>
          <w:lang w:eastAsia="es-BO"/>
        </w:rPr>
        <w:t xml:space="preserve">Henderson define a la enfermería en términos funcionales como : " La única  función de una enfermera es  ayudar al individuo sano y enfermo , en la realización de  aquellas actividades que contribuyan a su salud , su recuperación o una muerte tranquila , que éste realizaría sin ayuda si tuviese la fuerza , la voluntad y el conocimiento necesario . Y hacer esto de tal forma que le ayude a ser independiente lo antes </w:t>
      </w:r>
      <w:proofErr w:type="gramStart"/>
      <w:r w:rsidRPr="00620419">
        <w:rPr>
          <w:rFonts w:ascii="Times New Roman" w:eastAsia="Times New Roman" w:hAnsi="Times New Roman" w:cs="Times New Roman"/>
          <w:lang w:eastAsia="es-BO"/>
        </w:rPr>
        <w:t>posible "</w:t>
      </w:r>
      <w:proofErr w:type="gramEnd"/>
      <w:r w:rsidRPr="00620419">
        <w:rPr>
          <w:rFonts w:ascii="Times New Roman" w:eastAsia="Times New Roman" w:hAnsi="Times New Roman" w:cs="Times New Roman"/>
          <w:lang w:eastAsia="es-BO"/>
        </w:rPr>
        <w:t xml:space="preserve">  </w:t>
      </w:r>
    </w:p>
    <w:p w:rsidR="00620419" w:rsidRPr="00620419" w:rsidRDefault="00620419" w:rsidP="00620419">
      <w:pPr>
        <w:spacing w:before="100" w:beforeAutospacing="1" w:after="100" w:afterAutospacing="1" w:line="240" w:lineRule="auto"/>
        <w:rPr>
          <w:rFonts w:ascii="Times New Roman" w:eastAsia="Times New Roman" w:hAnsi="Times New Roman" w:cs="Times New Roman"/>
          <w:lang w:eastAsia="es-BO"/>
        </w:rPr>
      </w:pPr>
      <w:r w:rsidRPr="00620419">
        <w:rPr>
          <w:rFonts w:ascii="Times New Roman" w:eastAsia="Times New Roman" w:hAnsi="Times New Roman" w:cs="Times New Roman"/>
          <w:b/>
          <w:bCs/>
          <w:u w:val="single"/>
          <w:lang w:eastAsia="es-BO"/>
        </w:rPr>
        <w:t xml:space="preserve">Los elementos más importantes de su teoría </w:t>
      </w:r>
      <w:proofErr w:type="gramStart"/>
      <w:r w:rsidRPr="00620419">
        <w:rPr>
          <w:rFonts w:ascii="Times New Roman" w:eastAsia="Times New Roman" w:hAnsi="Times New Roman" w:cs="Times New Roman"/>
          <w:b/>
          <w:bCs/>
          <w:u w:val="single"/>
          <w:lang w:eastAsia="es-BO"/>
        </w:rPr>
        <w:t>son :</w:t>
      </w:r>
      <w:proofErr w:type="gramEnd"/>
      <w:r w:rsidRPr="00620419">
        <w:rPr>
          <w:rFonts w:ascii="Times New Roman" w:eastAsia="Times New Roman" w:hAnsi="Times New Roman" w:cs="Times New Roman"/>
          <w:lang w:eastAsia="es-BO"/>
        </w:rPr>
        <w:t xml:space="preserve">  </w:t>
      </w:r>
    </w:p>
    <w:p w:rsidR="00620419" w:rsidRPr="00620419" w:rsidRDefault="00620419" w:rsidP="00620419">
      <w:pPr>
        <w:spacing w:before="100" w:beforeAutospacing="1" w:after="100" w:afterAutospacing="1" w:line="240" w:lineRule="auto"/>
        <w:rPr>
          <w:rFonts w:ascii="Times New Roman" w:eastAsia="Times New Roman" w:hAnsi="Times New Roman" w:cs="Times New Roman"/>
          <w:lang w:eastAsia="es-BO"/>
        </w:rPr>
      </w:pPr>
      <w:r w:rsidRPr="00620419">
        <w:rPr>
          <w:rFonts w:ascii="Times New Roman" w:eastAsia="Times New Roman" w:hAnsi="Times New Roman" w:cs="Times New Roman"/>
          <w:lang w:eastAsia="es-BO"/>
        </w:rPr>
        <w:t xml:space="preserve">- La enfermera asiste a los pacientes en las actividades esenciales para mantener la </w:t>
      </w:r>
      <w:proofErr w:type="gramStart"/>
      <w:r w:rsidRPr="00620419">
        <w:rPr>
          <w:rFonts w:ascii="Times New Roman" w:eastAsia="Times New Roman" w:hAnsi="Times New Roman" w:cs="Times New Roman"/>
          <w:lang w:eastAsia="es-BO"/>
        </w:rPr>
        <w:t>salud ,</w:t>
      </w:r>
      <w:proofErr w:type="gramEnd"/>
      <w:r w:rsidRPr="00620419">
        <w:rPr>
          <w:rFonts w:ascii="Times New Roman" w:eastAsia="Times New Roman" w:hAnsi="Times New Roman" w:cs="Times New Roman"/>
          <w:lang w:eastAsia="es-BO"/>
        </w:rPr>
        <w:t xml:space="preserve"> recuperarse de la enfermedad , o alcanzar la muerte en paz .  </w:t>
      </w:r>
      <w:r w:rsidRPr="00620419">
        <w:rPr>
          <w:rFonts w:ascii="Times New Roman" w:eastAsia="Times New Roman" w:hAnsi="Times New Roman" w:cs="Times New Roman"/>
          <w:lang w:eastAsia="es-BO"/>
        </w:rPr>
        <w:br/>
        <w:t xml:space="preserve">- Introduce y/o desarrolla el criterio de independencia del paciente en la valoración de la </w:t>
      </w:r>
      <w:proofErr w:type="gramStart"/>
      <w:r w:rsidRPr="00620419">
        <w:rPr>
          <w:rFonts w:ascii="Times New Roman" w:eastAsia="Times New Roman" w:hAnsi="Times New Roman" w:cs="Times New Roman"/>
          <w:lang w:eastAsia="es-BO"/>
        </w:rPr>
        <w:t>salud . </w:t>
      </w:r>
      <w:proofErr w:type="gramEnd"/>
      <w:r w:rsidRPr="00620419">
        <w:rPr>
          <w:rFonts w:ascii="Times New Roman" w:eastAsia="Times New Roman" w:hAnsi="Times New Roman" w:cs="Times New Roman"/>
          <w:lang w:eastAsia="es-BO"/>
        </w:rPr>
        <w:t xml:space="preserve"> </w:t>
      </w:r>
      <w:r w:rsidRPr="00620419">
        <w:rPr>
          <w:rFonts w:ascii="Times New Roman" w:eastAsia="Times New Roman" w:hAnsi="Times New Roman" w:cs="Times New Roman"/>
          <w:lang w:eastAsia="es-BO"/>
        </w:rPr>
        <w:br/>
        <w:t>- Identifica 14 necesidades humanas básicas que componen "los cuidados enfermeros</w:t>
      </w:r>
      <w:proofErr w:type="gramStart"/>
      <w:r w:rsidRPr="00620419">
        <w:rPr>
          <w:rFonts w:ascii="Times New Roman" w:eastAsia="Times New Roman" w:hAnsi="Times New Roman" w:cs="Times New Roman"/>
          <w:lang w:eastAsia="es-BO"/>
        </w:rPr>
        <w:t>" ,</w:t>
      </w:r>
      <w:proofErr w:type="gramEnd"/>
      <w:r w:rsidRPr="00620419">
        <w:rPr>
          <w:rFonts w:ascii="Times New Roman" w:eastAsia="Times New Roman" w:hAnsi="Times New Roman" w:cs="Times New Roman"/>
          <w:lang w:eastAsia="es-BO"/>
        </w:rPr>
        <w:t xml:space="preserve"> esferas en las que se desarrollan los cuidados .  </w:t>
      </w:r>
      <w:r w:rsidRPr="00620419">
        <w:rPr>
          <w:rFonts w:ascii="Times New Roman" w:eastAsia="Times New Roman" w:hAnsi="Times New Roman" w:cs="Times New Roman"/>
          <w:lang w:eastAsia="es-BO"/>
        </w:rPr>
        <w:br/>
        <w:t xml:space="preserve">- Se observa una similitud entre las necesidades y la escala de necesidades de </w:t>
      </w:r>
      <w:proofErr w:type="spellStart"/>
      <w:r w:rsidRPr="00620419">
        <w:rPr>
          <w:rFonts w:ascii="Times New Roman" w:eastAsia="Times New Roman" w:hAnsi="Times New Roman" w:cs="Times New Roman"/>
          <w:lang w:eastAsia="es-BO"/>
        </w:rPr>
        <w:t>Maslow</w:t>
      </w:r>
      <w:proofErr w:type="spellEnd"/>
      <w:r w:rsidRPr="00620419">
        <w:rPr>
          <w:rFonts w:ascii="Times New Roman" w:eastAsia="Times New Roman" w:hAnsi="Times New Roman" w:cs="Times New Roman"/>
          <w:lang w:eastAsia="es-BO"/>
        </w:rPr>
        <w:t xml:space="preserve"> , las 7 necesidades primeras están relacionadas con la Fisiología , de la 8ª a la 9ª relacionadas con la seguridad , la 10ª relacionada con la propia estima , la 11ª relacionada con la pertenencia y desde la 12ª a la 14ª relacionadas con la auto-actualización . </w:t>
      </w:r>
    </w:p>
    <w:p w:rsidR="00620419" w:rsidRPr="00620419" w:rsidRDefault="00620419" w:rsidP="00620419">
      <w:pPr>
        <w:spacing w:before="100" w:beforeAutospacing="1" w:after="100" w:afterAutospacing="1" w:line="240" w:lineRule="auto"/>
        <w:rPr>
          <w:rFonts w:ascii="Times New Roman" w:eastAsia="Times New Roman" w:hAnsi="Times New Roman" w:cs="Times New Roman"/>
          <w:lang w:eastAsia="es-BO"/>
        </w:rPr>
      </w:pPr>
      <w:r w:rsidRPr="00620419">
        <w:rPr>
          <w:rFonts w:ascii="Times New Roman" w:eastAsia="Times New Roman" w:hAnsi="Times New Roman" w:cs="Times New Roman"/>
          <w:b/>
          <w:bCs/>
          <w:u w:val="single"/>
          <w:lang w:eastAsia="es-BO"/>
        </w:rPr>
        <w:t xml:space="preserve">Las necesidades humanas básicas según </w:t>
      </w:r>
      <w:proofErr w:type="gramStart"/>
      <w:r w:rsidRPr="00620419">
        <w:rPr>
          <w:rFonts w:ascii="Times New Roman" w:eastAsia="Times New Roman" w:hAnsi="Times New Roman" w:cs="Times New Roman"/>
          <w:b/>
          <w:bCs/>
          <w:u w:val="single"/>
          <w:lang w:eastAsia="es-BO"/>
        </w:rPr>
        <w:t>Henderson ,</w:t>
      </w:r>
      <w:proofErr w:type="gramEnd"/>
      <w:r w:rsidRPr="00620419">
        <w:rPr>
          <w:rFonts w:ascii="Times New Roman" w:eastAsia="Times New Roman" w:hAnsi="Times New Roman" w:cs="Times New Roman"/>
          <w:b/>
          <w:bCs/>
          <w:u w:val="single"/>
          <w:lang w:eastAsia="es-BO"/>
        </w:rPr>
        <w:t xml:space="preserve"> son :</w:t>
      </w:r>
    </w:p>
    <w:p w:rsidR="00620419" w:rsidRPr="00A419FA" w:rsidRDefault="00620419" w:rsidP="00620419">
      <w:pPr>
        <w:spacing w:before="100" w:beforeAutospacing="1" w:after="100" w:afterAutospacing="1" w:line="240" w:lineRule="auto"/>
        <w:rPr>
          <w:rFonts w:ascii="Times New Roman" w:eastAsia="Times New Roman" w:hAnsi="Times New Roman" w:cs="Times New Roman"/>
          <w:lang w:eastAsia="es-BO"/>
        </w:rPr>
      </w:pPr>
      <w:r w:rsidRPr="0023394C">
        <w:rPr>
          <w:rFonts w:ascii="Times New Roman" w:hAnsi="Times New Roman" w:cs="Times New Roman"/>
        </w:rPr>
        <w:t>1</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Respirar con normalidad .  </w:t>
      </w:r>
      <w:r w:rsidRPr="0023394C">
        <w:rPr>
          <w:rFonts w:ascii="Times New Roman" w:hAnsi="Times New Roman" w:cs="Times New Roman"/>
        </w:rPr>
        <w:br/>
        <w:t>2</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Comer y beber adecuadamente .  </w:t>
      </w:r>
      <w:r w:rsidRPr="0023394C">
        <w:rPr>
          <w:rFonts w:ascii="Times New Roman" w:hAnsi="Times New Roman" w:cs="Times New Roman"/>
        </w:rPr>
        <w:br/>
        <w:t>3</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Eliminar los desechos del organismo .  </w:t>
      </w:r>
      <w:r w:rsidRPr="0023394C">
        <w:rPr>
          <w:rFonts w:ascii="Times New Roman" w:hAnsi="Times New Roman" w:cs="Times New Roman"/>
        </w:rPr>
        <w:br/>
        <w:t>4</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Movimiento y mantenimiento de una postura adecuada .  </w:t>
      </w:r>
      <w:r w:rsidRPr="0023394C">
        <w:rPr>
          <w:rFonts w:ascii="Times New Roman" w:hAnsi="Times New Roman" w:cs="Times New Roman"/>
        </w:rPr>
        <w:br/>
        <w:t>5</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Descansar y dormir .  </w:t>
      </w:r>
      <w:r w:rsidRPr="0023394C">
        <w:rPr>
          <w:rFonts w:ascii="Times New Roman" w:hAnsi="Times New Roman" w:cs="Times New Roman"/>
        </w:rPr>
        <w:br/>
        <w:t>6</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Seleccionar </w:t>
      </w:r>
      <w:proofErr w:type="spellStart"/>
      <w:r w:rsidRPr="0023394C">
        <w:rPr>
          <w:rFonts w:ascii="Times New Roman" w:hAnsi="Times New Roman" w:cs="Times New Roman"/>
        </w:rPr>
        <w:t>vestimienta</w:t>
      </w:r>
      <w:proofErr w:type="spellEnd"/>
      <w:r w:rsidRPr="0023394C">
        <w:rPr>
          <w:rFonts w:ascii="Times New Roman" w:hAnsi="Times New Roman" w:cs="Times New Roman"/>
        </w:rPr>
        <w:t xml:space="preserve"> adecuada .  </w:t>
      </w:r>
      <w:r w:rsidRPr="0023394C">
        <w:rPr>
          <w:rFonts w:ascii="Times New Roman" w:hAnsi="Times New Roman" w:cs="Times New Roman"/>
        </w:rPr>
        <w:br/>
        <w:t>7</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Mantener la temperatura corporal .  </w:t>
      </w:r>
      <w:r w:rsidRPr="0023394C">
        <w:rPr>
          <w:rFonts w:ascii="Times New Roman" w:hAnsi="Times New Roman" w:cs="Times New Roman"/>
        </w:rPr>
        <w:br/>
        <w:t>8</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Mantener la higiene corporal .  </w:t>
      </w:r>
      <w:r w:rsidRPr="0023394C">
        <w:rPr>
          <w:rFonts w:ascii="Times New Roman" w:hAnsi="Times New Roman" w:cs="Times New Roman"/>
        </w:rPr>
        <w:br/>
        <w:t>9</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Evitar los peligros del entorno .  </w:t>
      </w:r>
      <w:r w:rsidRPr="0023394C">
        <w:rPr>
          <w:rFonts w:ascii="Times New Roman" w:hAnsi="Times New Roman" w:cs="Times New Roman"/>
        </w:rPr>
        <w:br/>
        <w:t>10</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Comunicarse con otros , expresar emociones , necesidades , miedos u opiniones .  </w:t>
      </w:r>
      <w:r w:rsidRPr="0023394C">
        <w:rPr>
          <w:rFonts w:ascii="Times New Roman" w:hAnsi="Times New Roman" w:cs="Times New Roman"/>
        </w:rPr>
        <w:br/>
        <w:t>11</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Ejercer culto a Dios , acorde con la religión .  </w:t>
      </w:r>
      <w:r w:rsidRPr="0023394C">
        <w:rPr>
          <w:rFonts w:ascii="Times New Roman" w:hAnsi="Times New Roman" w:cs="Times New Roman"/>
        </w:rPr>
        <w:br/>
        <w:t>12</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Trabajar de forma que permita sentirse realizado .  </w:t>
      </w:r>
      <w:r w:rsidRPr="0023394C">
        <w:rPr>
          <w:rFonts w:ascii="Times New Roman" w:hAnsi="Times New Roman" w:cs="Times New Roman"/>
        </w:rPr>
        <w:br/>
        <w:t>13</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Participar en todas las formas de recreación y ocio .  </w:t>
      </w:r>
      <w:r w:rsidRPr="0023394C">
        <w:rPr>
          <w:rFonts w:ascii="Times New Roman" w:hAnsi="Times New Roman" w:cs="Times New Roman"/>
        </w:rPr>
        <w:br/>
        <w:t>14</w:t>
      </w:r>
      <w:proofErr w:type="gramStart"/>
      <w:r w:rsidRPr="0023394C">
        <w:rPr>
          <w:rFonts w:ascii="Times New Roman" w:hAnsi="Times New Roman" w:cs="Times New Roman"/>
        </w:rPr>
        <w:t>º .</w:t>
      </w:r>
      <w:proofErr w:type="gramEnd"/>
      <w:r w:rsidRPr="0023394C">
        <w:rPr>
          <w:rFonts w:ascii="Times New Roman" w:hAnsi="Times New Roman" w:cs="Times New Roman"/>
        </w:rPr>
        <w:t xml:space="preserve">- Estudiar , descubrir o satisfacer la curiosidad que conduce a un desarrollo normal de la salud </w:t>
      </w:r>
      <w:r>
        <w:rPr>
          <w:rFonts w:ascii="Times New Roman" w:hAnsi="Times New Roman" w:cs="Times New Roman"/>
        </w:rPr>
        <w:t>. </w:t>
      </w:r>
    </w:p>
    <w:p w:rsidR="00620419" w:rsidRP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r w:rsidRPr="00620419">
        <w:rPr>
          <w:rFonts w:ascii="Times New Roman" w:eastAsia="Times New Roman" w:hAnsi="Times New Roman" w:cs="Times New Roman"/>
          <w:b/>
          <w:bCs/>
          <w:lang w:eastAsia="es-BO"/>
        </w:rPr>
        <w:lastRenderedPageBreak/>
        <w:t>Una teoría que procede de la antropología y la enfermería</w:t>
      </w:r>
      <w:r w:rsidRPr="00620419">
        <w:rPr>
          <w:rFonts w:ascii="Times New Roman" w:eastAsia="Times New Roman" w:hAnsi="Times New Roman" w:cs="Times New Roman"/>
          <w:lang w:eastAsia="es-BO"/>
        </w:rPr>
        <w:t xml:space="preserve"> </w:t>
      </w:r>
    </w:p>
    <w:p w:rsidR="00620419" w:rsidRP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proofErr w:type="spellStart"/>
      <w:r w:rsidRPr="00620419">
        <w:rPr>
          <w:rFonts w:ascii="Times New Roman" w:eastAsia="Times New Roman" w:hAnsi="Times New Roman" w:cs="Times New Roman"/>
          <w:lang w:eastAsia="es-BO"/>
        </w:rPr>
        <w:t>Leininger</w:t>
      </w:r>
      <w:proofErr w:type="spellEnd"/>
      <w:r w:rsidRPr="00620419">
        <w:rPr>
          <w:rFonts w:ascii="Times New Roman" w:eastAsia="Times New Roman" w:hAnsi="Times New Roman" w:cs="Times New Roman"/>
          <w:lang w:eastAsia="es-BO"/>
        </w:rPr>
        <w:t xml:space="preserve"> define teoría de forma distinta a como lo hacen las otras teóricas enfermeras. Según ella, una teoría es una forma sistemática y creativa de descubrir conocimientos acerca de algo o de explicar algunos fenómenos conocidos de forma vaga o limitada. La teoría enfermera debe tener en cuenta las creencias culturales, las conductas del cuidado y los valores de los individuos, familias y grupos para proporcionar cuidados enfermeros efectivos, satisfactorios y coherentes. </w:t>
      </w:r>
    </w:p>
    <w:p w:rsidR="00620419" w:rsidRP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r w:rsidRPr="00620419">
        <w:rPr>
          <w:rFonts w:ascii="Times New Roman" w:eastAsia="Times New Roman" w:hAnsi="Times New Roman" w:cs="Times New Roman"/>
          <w:lang w:eastAsia="es-BO"/>
        </w:rPr>
        <w:t xml:space="preserve">La teoría de </w:t>
      </w:r>
      <w:proofErr w:type="spellStart"/>
      <w:r w:rsidRPr="00620419">
        <w:rPr>
          <w:rFonts w:ascii="Times New Roman" w:eastAsia="Times New Roman" w:hAnsi="Times New Roman" w:cs="Times New Roman"/>
          <w:lang w:eastAsia="es-BO"/>
        </w:rPr>
        <w:t>Leininger</w:t>
      </w:r>
      <w:proofErr w:type="spellEnd"/>
      <w:r w:rsidRPr="00620419">
        <w:rPr>
          <w:rFonts w:ascii="Times New Roman" w:eastAsia="Times New Roman" w:hAnsi="Times New Roman" w:cs="Times New Roman"/>
          <w:lang w:eastAsia="es-BO"/>
        </w:rPr>
        <w:t xml:space="preserve"> procede de la antropología y de la enfermería, de la unión de ambas surge una de las grandes áreas de enfermería. </w:t>
      </w:r>
      <w:proofErr w:type="gramStart"/>
      <w:r w:rsidRPr="00620419">
        <w:rPr>
          <w:rFonts w:ascii="Times New Roman" w:eastAsia="Times New Roman" w:hAnsi="Times New Roman" w:cs="Times New Roman"/>
          <w:lang w:eastAsia="es-BO"/>
        </w:rPr>
        <w:t>la</w:t>
      </w:r>
      <w:proofErr w:type="gramEnd"/>
      <w:r w:rsidRPr="00620419">
        <w:rPr>
          <w:rFonts w:ascii="Times New Roman" w:eastAsia="Times New Roman" w:hAnsi="Times New Roman" w:cs="Times New Roman"/>
          <w:lang w:eastAsia="es-BO"/>
        </w:rPr>
        <w:t xml:space="preserve"> enfermería transcultural, esa área que se centra en el cuidado y el análisis comparado de las diferentes culturas y subculturas del mundo, desde el punto de vista de sus valores asistenciales, de la expresión y convicciones sobre la salud y la enfermedad y de los modelos de conducta, siempre con el compromiso de desarrollar una base de conocimientos científicos y humanísticos que permitan una práctica de la atención sanitaria específica de la cultura y universal. </w:t>
      </w:r>
    </w:p>
    <w:p w:rsidR="00620419" w:rsidRP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r w:rsidRPr="00620419">
        <w:rPr>
          <w:rFonts w:ascii="Times New Roman" w:eastAsia="Times New Roman" w:hAnsi="Times New Roman" w:cs="Times New Roman"/>
          <w:lang w:eastAsia="es-BO"/>
        </w:rPr>
        <w:t xml:space="preserve">Esta teoría fundamentada en la antropología y la enfermería, desarrolla la aplicación de métodos etnológicos cualitativos, en especial la </w:t>
      </w:r>
      <w:proofErr w:type="spellStart"/>
      <w:r w:rsidRPr="00620419">
        <w:rPr>
          <w:rFonts w:ascii="Times New Roman" w:eastAsia="Times New Roman" w:hAnsi="Times New Roman" w:cs="Times New Roman"/>
          <w:lang w:eastAsia="es-BO"/>
        </w:rPr>
        <w:t>etnoenfermería</w:t>
      </w:r>
      <w:proofErr w:type="spellEnd"/>
      <w:r w:rsidRPr="00620419">
        <w:rPr>
          <w:rFonts w:ascii="Times New Roman" w:eastAsia="Times New Roman" w:hAnsi="Times New Roman" w:cs="Times New Roman"/>
          <w:lang w:eastAsia="es-BO"/>
        </w:rPr>
        <w:t xml:space="preserve"> y resalta la importancia de estudiar a las personas desde el punto de vista de sus conocimientos y experiencias locales o </w:t>
      </w:r>
      <w:proofErr w:type="spellStart"/>
      <w:r w:rsidRPr="00620419">
        <w:rPr>
          <w:rFonts w:ascii="Times New Roman" w:eastAsia="Times New Roman" w:hAnsi="Times New Roman" w:cs="Times New Roman"/>
          <w:i/>
          <w:iCs/>
          <w:lang w:eastAsia="es-BO"/>
        </w:rPr>
        <w:t>émic</w:t>
      </w:r>
      <w:proofErr w:type="spellEnd"/>
      <w:r w:rsidRPr="00620419">
        <w:rPr>
          <w:rFonts w:ascii="Times New Roman" w:eastAsia="Times New Roman" w:hAnsi="Times New Roman" w:cs="Times New Roman"/>
          <w:lang w:eastAsia="es-BO"/>
        </w:rPr>
        <w:t xml:space="preserve">, para después contrastarlo con los factores </w:t>
      </w:r>
      <w:proofErr w:type="spellStart"/>
      <w:r w:rsidRPr="00620419">
        <w:rPr>
          <w:rFonts w:ascii="Times New Roman" w:eastAsia="Times New Roman" w:hAnsi="Times New Roman" w:cs="Times New Roman"/>
          <w:i/>
          <w:iCs/>
          <w:lang w:eastAsia="es-BO"/>
        </w:rPr>
        <w:t>étic</w:t>
      </w:r>
      <w:proofErr w:type="spellEnd"/>
      <w:r w:rsidRPr="00620419">
        <w:rPr>
          <w:rFonts w:ascii="Times New Roman" w:eastAsia="Times New Roman" w:hAnsi="Times New Roman" w:cs="Times New Roman"/>
          <w:lang w:eastAsia="es-BO"/>
        </w:rPr>
        <w:t xml:space="preserve"> (externos), a menudo identificados como prácticas y convicciones de los profesionales de la enfermería, para conformar una aproximación holística al estudio de las conductas culturales en diversos contextos ambientales. </w:t>
      </w:r>
    </w:p>
    <w:p w:rsidR="00620419" w:rsidRP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proofErr w:type="spellStart"/>
      <w:r w:rsidRPr="00620419">
        <w:rPr>
          <w:rFonts w:ascii="Times New Roman" w:eastAsia="Times New Roman" w:hAnsi="Times New Roman" w:cs="Times New Roman"/>
          <w:lang w:eastAsia="es-BO"/>
        </w:rPr>
        <w:t>Leininger</w:t>
      </w:r>
      <w:proofErr w:type="spellEnd"/>
      <w:r w:rsidRPr="00620419">
        <w:rPr>
          <w:rFonts w:ascii="Times New Roman" w:eastAsia="Times New Roman" w:hAnsi="Times New Roman" w:cs="Times New Roman"/>
          <w:lang w:eastAsia="es-BO"/>
        </w:rPr>
        <w:t xml:space="preserve"> defiende la aplicación de métodos etnológicos cualitativos, en especial la </w:t>
      </w:r>
      <w:proofErr w:type="spellStart"/>
      <w:r w:rsidRPr="00620419">
        <w:rPr>
          <w:rFonts w:ascii="Times New Roman" w:eastAsia="Times New Roman" w:hAnsi="Times New Roman" w:cs="Times New Roman"/>
          <w:lang w:eastAsia="es-BO"/>
        </w:rPr>
        <w:t>etnoenfermería</w:t>
      </w:r>
      <w:proofErr w:type="spellEnd"/>
      <w:r w:rsidRPr="00620419">
        <w:rPr>
          <w:rFonts w:ascii="Times New Roman" w:eastAsia="Times New Roman" w:hAnsi="Times New Roman" w:cs="Times New Roman"/>
          <w:lang w:eastAsia="es-BO"/>
        </w:rPr>
        <w:t xml:space="preserve">, para estudiar los cuidados. La </w:t>
      </w:r>
      <w:proofErr w:type="spellStart"/>
      <w:r w:rsidRPr="00620419">
        <w:rPr>
          <w:rFonts w:ascii="Times New Roman" w:eastAsia="Times New Roman" w:hAnsi="Times New Roman" w:cs="Times New Roman"/>
          <w:lang w:eastAsia="es-BO"/>
        </w:rPr>
        <w:t>etnociencia</w:t>
      </w:r>
      <w:proofErr w:type="spellEnd"/>
      <w:r w:rsidRPr="00620419">
        <w:rPr>
          <w:rFonts w:ascii="Times New Roman" w:eastAsia="Times New Roman" w:hAnsi="Times New Roman" w:cs="Times New Roman"/>
          <w:lang w:eastAsia="es-BO"/>
        </w:rPr>
        <w:t xml:space="preserve"> es uno de los métodos etnológicos utilizados en la antropología para obtener conocimiento sobre enfermería. En la década de 1960, </w:t>
      </w:r>
      <w:proofErr w:type="spellStart"/>
      <w:r w:rsidRPr="00620419">
        <w:rPr>
          <w:rFonts w:ascii="Times New Roman" w:eastAsia="Times New Roman" w:hAnsi="Times New Roman" w:cs="Times New Roman"/>
          <w:lang w:eastAsia="es-BO"/>
        </w:rPr>
        <w:t>Leininger</w:t>
      </w:r>
      <w:proofErr w:type="spellEnd"/>
      <w:r w:rsidRPr="00620419">
        <w:rPr>
          <w:rFonts w:ascii="Times New Roman" w:eastAsia="Times New Roman" w:hAnsi="Times New Roman" w:cs="Times New Roman"/>
          <w:lang w:eastAsia="es-BO"/>
        </w:rPr>
        <w:t xml:space="preserve"> desarrolló métodos de </w:t>
      </w:r>
      <w:proofErr w:type="spellStart"/>
      <w:r w:rsidRPr="00620419">
        <w:rPr>
          <w:rFonts w:ascii="Times New Roman" w:eastAsia="Times New Roman" w:hAnsi="Times New Roman" w:cs="Times New Roman"/>
          <w:lang w:eastAsia="es-BO"/>
        </w:rPr>
        <w:t>etnoenfermería</w:t>
      </w:r>
      <w:proofErr w:type="spellEnd"/>
      <w:r w:rsidRPr="00620419">
        <w:rPr>
          <w:rFonts w:ascii="Times New Roman" w:eastAsia="Times New Roman" w:hAnsi="Times New Roman" w:cs="Times New Roman"/>
          <w:lang w:eastAsia="es-BO"/>
        </w:rPr>
        <w:t xml:space="preserve"> concebidos para estudiar de forma específica y sistemática los fenómenos de enfermería transcultural. </w:t>
      </w:r>
    </w:p>
    <w:p w:rsid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r w:rsidRPr="00620419">
        <w:rPr>
          <w:rFonts w:ascii="Times New Roman" w:eastAsia="Times New Roman" w:hAnsi="Times New Roman" w:cs="Times New Roman"/>
          <w:lang w:eastAsia="es-BO"/>
        </w:rPr>
        <w:t xml:space="preserve">La </w:t>
      </w:r>
      <w:proofErr w:type="spellStart"/>
      <w:r w:rsidRPr="00620419">
        <w:rPr>
          <w:rFonts w:ascii="Times New Roman" w:eastAsia="Times New Roman" w:hAnsi="Times New Roman" w:cs="Times New Roman"/>
          <w:lang w:eastAsia="es-BO"/>
        </w:rPr>
        <w:t>etnoenfermería</w:t>
      </w:r>
      <w:proofErr w:type="spellEnd"/>
      <w:r w:rsidRPr="00620419">
        <w:rPr>
          <w:rFonts w:ascii="Times New Roman" w:eastAsia="Times New Roman" w:hAnsi="Times New Roman" w:cs="Times New Roman"/>
          <w:lang w:eastAsia="es-BO"/>
        </w:rPr>
        <w:t xml:space="preserve"> se centra en el estudio y la clasificación sistemática de las creencias, valores y prácticas que se aplican en la asistencia de enfermería, según los conocimientos cognitivos o subjetivos que tiene de ellos una cultura determinada, a través de las manifestaciones </w:t>
      </w:r>
      <w:proofErr w:type="spellStart"/>
      <w:r w:rsidRPr="00620419">
        <w:rPr>
          <w:rFonts w:ascii="Times New Roman" w:eastAsia="Times New Roman" w:hAnsi="Times New Roman" w:cs="Times New Roman"/>
          <w:i/>
          <w:iCs/>
          <w:lang w:eastAsia="es-BO"/>
        </w:rPr>
        <w:t>émic</w:t>
      </w:r>
      <w:proofErr w:type="spellEnd"/>
      <w:r w:rsidRPr="00620419">
        <w:rPr>
          <w:rFonts w:ascii="Times New Roman" w:eastAsia="Times New Roman" w:hAnsi="Times New Roman" w:cs="Times New Roman"/>
          <w:lang w:eastAsia="es-BO"/>
        </w:rPr>
        <w:t xml:space="preserve"> locales de las personas, expresadas por el lenguaje, las experiencias, las convicciones y el sistema de valores, sobre fenómenos de enfermería reales o potenciales, como pueda ser la asistencia, la salud y los factores ambientales. </w:t>
      </w:r>
    </w:p>
    <w:p w:rsid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p>
    <w:p w:rsid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p>
    <w:p w:rsid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p>
    <w:p w:rsid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p>
    <w:p w:rsid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p>
    <w:p w:rsid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p>
    <w:p w:rsidR="00620419" w:rsidRPr="00620419" w:rsidRDefault="00620419" w:rsidP="00620419">
      <w:pPr>
        <w:spacing w:before="100" w:beforeAutospacing="1" w:after="100" w:afterAutospacing="1" w:line="240" w:lineRule="auto"/>
        <w:jc w:val="both"/>
        <w:rPr>
          <w:rFonts w:ascii="Times New Roman" w:eastAsia="Times New Roman" w:hAnsi="Times New Roman" w:cs="Times New Roman"/>
          <w:lang w:eastAsia="es-BO"/>
        </w:rPr>
      </w:pPr>
    </w:p>
    <w:p w:rsidR="00620419" w:rsidRPr="00C82797" w:rsidRDefault="00620419" w:rsidP="00C82797">
      <w:pPr>
        <w:jc w:val="center"/>
        <w:rPr>
          <w:rFonts w:ascii="Times New Roman" w:hAnsi="Times New Roman" w:cs="Times New Roman"/>
          <w:b/>
        </w:rPr>
      </w:pPr>
      <w:r w:rsidRPr="00C82797">
        <w:rPr>
          <w:rFonts w:ascii="Times New Roman" w:hAnsi="Times New Roman" w:cs="Times New Roman"/>
          <w:b/>
        </w:rPr>
        <w:lastRenderedPageBreak/>
        <w:t>CONCLUSION PERSONAL</w:t>
      </w:r>
    </w:p>
    <w:p w:rsidR="00620419" w:rsidRPr="00620419" w:rsidRDefault="00620419" w:rsidP="00620419">
      <w:pPr>
        <w:rPr>
          <w:rFonts w:ascii="Times New Roman" w:hAnsi="Times New Roman" w:cs="Times New Roman"/>
        </w:rPr>
      </w:pPr>
      <w:r w:rsidRPr="00620419">
        <w:rPr>
          <w:rFonts w:ascii="Times New Roman" w:hAnsi="Times New Roman" w:cs="Times New Roman"/>
        </w:rPr>
        <w:t>En base a todas las lecturas mencionadas puedo mencionar que la carrera de enfermería es una de las carreras  más nobles y menos reconocidas que existe actualmente, es casi nunca que se escucha el dar felicitaciones a una enfermera.</w:t>
      </w:r>
    </w:p>
    <w:p w:rsidR="00620419" w:rsidRPr="00620419" w:rsidRDefault="00620419" w:rsidP="00620419">
      <w:pPr>
        <w:rPr>
          <w:rFonts w:ascii="Times New Roman" w:hAnsi="Times New Roman" w:cs="Times New Roman"/>
        </w:rPr>
      </w:pPr>
      <w:r w:rsidRPr="00620419">
        <w:rPr>
          <w:rFonts w:ascii="Times New Roman" w:hAnsi="Times New Roman" w:cs="Times New Roman"/>
        </w:rPr>
        <w:t>Cabe mencionar a la ve que cada vez q se interna un paciente los que se busca es satisfacer  la mayoría de sus necesidades básicas así como lo dice V. Henderson, pero cabe mencionar q ahora en nuestro diario vivir ya casi no se puede realizar eso ya que por la misma cantidad de pacientes el tiempo laboral, una no puede ir y conversar con el paciente no se puede explorar a fondo todas sus necesidades alteradas y solo se puede llegar a resolver las principales.</w:t>
      </w:r>
    </w:p>
    <w:p w:rsidR="00620419" w:rsidRPr="00620419" w:rsidRDefault="00620419" w:rsidP="00620419">
      <w:pPr>
        <w:rPr>
          <w:rFonts w:ascii="Times New Roman" w:hAnsi="Times New Roman" w:cs="Times New Roman"/>
        </w:rPr>
      </w:pPr>
      <w:r w:rsidRPr="00620419">
        <w:rPr>
          <w:rFonts w:ascii="Times New Roman" w:hAnsi="Times New Roman" w:cs="Times New Roman"/>
        </w:rPr>
        <w:t>Se podría decir también que en muchos hospital dejan de lado la relación enfermera paciente ya que hablamos del paciente no por su nombre sino más bien por su diagnóstico o por su número de cama,  es muy poca la interacción que hay entre enfermera paciente.</w:t>
      </w:r>
    </w:p>
    <w:p w:rsidR="007D64AC" w:rsidRDefault="00620419" w:rsidP="007D64AC">
      <w:pPr>
        <w:rPr>
          <w:rFonts w:ascii="Times New Roman" w:hAnsi="Times New Roman" w:cs="Times New Roman"/>
        </w:rPr>
      </w:pPr>
      <w:r w:rsidRPr="00620419">
        <w:rPr>
          <w:rFonts w:ascii="Times New Roman" w:hAnsi="Times New Roman" w:cs="Times New Roman"/>
        </w:rPr>
        <w:t xml:space="preserve">Pienso que se debería de hacer un poco </w:t>
      </w:r>
      <w:proofErr w:type="spellStart"/>
      <w:r w:rsidRPr="00620419">
        <w:rPr>
          <w:rFonts w:ascii="Times New Roman" w:hAnsi="Times New Roman" w:cs="Times New Roman"/>
        </w:rPr>
        <w:t>mas</w:t>
      </w:r>
      <w:proofErr w:type="spellEnd"/>
      <w:r w:rsidRPr="00620419">
        <w:rPr>
          <w:rFonts w:ascii="Times New Roman" w:hAnsi="Times New Roman" w:cs="Times New Roman"/>
        </w:rPr>
        <w:t xml:space="preserve"> de conciencia y recordar todo lo aprendido en la universidad y comenzar a organizarnos un poco </w:t>
      </w:r>
      <w:proofErr w:type="spellStart"/>
      <w:r w:rsidRPr="00620419">
        <w:rPr>
          <w:rFonts w:ascii="Times New Roman" w:hAnsi="Times New Roman" w:cs="Times New Roman"/>
        </w:rPr>
        <w:t>mas</w:t>
      </w:r>
      <w:proofErr w:type="spellEnd"/>
      <w:r w:rsidRPr="00620419">
        <w:rPr>
          <w:rFonts w:ascii="Times New Roman" w:hAnsi="Times New Roman" w:cs="Times New Roman"/>
        </w:rPr>
        <w:t xml:space="preserve"> para poder establecer en mejor brecha</w:t>
      </w:r>
      <w:r w:rsidR="007D64AC">
        <w:rPr>
          <w:rFonts w:ascii="Times New Roman" w:hAnsi="Times New Roman" w:cs="Times New Roman"/>
        </w:rPr>
        <w:t xml:space="preserve"> la relación enfermera </w:t>
      </w:r>
      <w:proofErr w:type="spellStart"/>
      <w:r w:rsidR="007D64AC">
        <w:rPr>
          <w:rFonts w:ascii="Times New Roman" w:hAnsi="Times New Roman" w:cs="Times New Roman"/>
        </w:rPr>
        <w:t>pacie</w:t>
      </w:r>
      <w:proofErr w:type="spellEnd"/>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Pr="007D64AC" w:rsidRDefault="007D64AC" w:rsidP="007D64AC">
      <w:pPr>
        <w:rPr>
          <w:rFonts w:ascii="Times New Roman" w:hAnsi="Times New Roman" w:cs="Times New Roman"/>
        </w:rPr>
      </w:pPr>
      <w:r w:rsidRPr="007D64AC">
        <w:rPr>
          <w:rFonts w:ascii="Times New Roman" w:hAnsi="Times New Roman" w:cs="Times New Roman"/>
        </w:rPr>
        <w:t>Ley De La Causa Y Efecto</w:t>
      </w:r>
    </w:p>
    <w:p w:rsidR="007D64AC" w:rsidRPr="007D64AC" w:rsidRDefault="007D64AC" w:rsidP="007D64AC">
      <w:pPr>
        <w:rPr>
          <w:rFonts w:ascii="Times New Roman" w:hAnsi="Times New Roman" w:cs="Times New Roman"/>
        </w:rPr>
      </w:pPr>
    </w:p>
    <w:p w:rsidR="007D64AC" w:rsidRPr="007D64AC" w:rsidRDefault="007D64AC" w:rsidP="007D64AC">
      <w:pPr>
        <w:rPr>
          <w:rFonts w:ascii="Times New Roman" w:hAnsi="Times New Roman" w:cs="Times New Roman"/>
        </w:rPr>
      </w:pPr>
      <w:r w:rsidRPr="007D64AC">
        <w:rPr>
          <w:rFonts w:ascii="Times New Roman" w:hAnsi="Times New Roman" w:cs="Times New Roman"/>
        </w:rPr>
        <w:t xml:space="preserve"> Esta ley de la asociación nos dice que tras la observación de la existencia de contigüidad espacial de dos hechos u objetos, de su sucesión en el tiempo  y de la reiterada experiencia de estas relaciones entre ambos, se crea en nuestra mente la predisposición a evocar la idea del segundo (al que consideramos efecto) si está presente la idea del primero (al que consideramos causa).</w:t>
      </w:r>
    </w:p>
    <w:p w:rsidR="007D64AC" w:rsidRPr="007D64AC" w:rsidRDefault="007D64AC" w:rsidP="007D64AC">
      <w:pPr>
        <w:rPr>
          <w:rFonts w:ascii="Times New Roman" w:hAnsi="Times New Roman" w:cs="Times New Roman"/>
        </w:rPr>
      </w:pPr>
    </w:p>
    <w:p w:rsidR="007D64AC" w:rsidRPr="007D64AC" w:rsidRDefault="007D64AC" w:rsidP="007D64AC">
      <w:pPr>
        <w:rPr>
          <w:rFonts w:ascii="Times New Roman" w:hAnsi="Times New Roman" w:cs="Times New Roman"/>
        </w:rPr>
      </w:pPr>
      <w:r w:rsidRPr="007D64AC">
        <w:rPr>
          <w:rFonts w:ascii="Times New Roman" w:hAnsi="Times New Roman" w:cs="Times New Roman"/>
        </w:rPr>
        <w:t xml:space="preserve">      Así, las ideas de “dentista” y de “dolor” mantienen una cierta relación entre ambas como consecuencia de haber tenido dolor tras la intervención del dentista, de tal modo que el pensamiento de uno puede traer consigo el pensamiento del otro.</w:t>
      </w:r>
    </w:p>
    <w:p w:rsidR="007D64AC" w:rsidRPr="007D64AC" w:rsidRDefault="007D64AC" w:rsidP="007D64AC">
      <w:pPr>
        <w:rPr>
          <w:rFonts w:ascii="Times New Roman" w:hAnsi="Times New Roman" w:cs="Times New Roman"/>
        </w:rPr>
      </w:pPr>
    </w:p>
    <w:p w:rsidR="007D64AC" w:rsidRPr="007D64AC" w:rsidRDefault="007D64AC" w:rsidP="007D64AC">
      <w:pPr>
        <w:rPr>
          <w:rFonts w:ascii="Times New Roman" w:hAnsi="Times New Roman" w:cs="Times New Roman"/>
        </w:rPr>
      </w:pPr>
    </w:p>
    <w:p w:rsidR="007D64AC" w:rsidRPr="007D64AC" w:rsidRDefault="007D64AC" w:rsidP="007D64AC">
      <w:pPr>
        <w:rPr>
          <w:rFonts w:ascii="Times New Roman" w:hAnsi="Times New Roman" w:cs="Times New Roman"/>
        </w:rPr>
      </w:pPr>
      <w:r w:rsidRPr="007D64AC">
        <w:rPr>
          <w:rFonts w:ascii="Times New Roman" w:hAnsi="Times New Roman" w:cs="Times New Roman"/>
        </w:rPr>
        <w:t>Ley De La Contigüidad</w:t>
      </w:r>
    </w:p>
    <w:p w:rsidR="007D64AC" w:rsidRPr="007D64AC" w:rsidRDefault="007D64AC" w:rsidP="007D64AC">
      <w:pPr>
        <w:rPr>
          <w:rFonts w:ascii="Times New Roman" w:hAnsi="Times New Roman" w:cs="Times New Roman"/>
        </w:rPr>
      </w:pPr>
    </w:p>
    <w:p w:rsidR="007D64AC" w:rsidRPr="007D64AC" w:rsidRDefault="007D64AC" w:rsidP="007D64AC">
      <w:pPr>
        <w:rPr>
          <w:rFonts w:ascii="Times New Roman" w:hAnsi="Times New Roman" w:cs="Times New Roman"/>
        </w:rPr>
      </w:pPr>
      <w:r w:rsidRPr="007D64AC">
        <w:rPr>
          <w:rFonts w:ascii="Times New Roman" w:hAnsi="Times New Roman" w:cs="Times New Roman"/>
        </w:rPr>
        <w:t xml:space="preserve"> Según esta ley de la asociación, aquellas ideas que se han vivido juntas tienden a aparecer juntas.</w:t>
      </w:r>
    </w:p>
    <w:p w:rsidR="007D64AC" w:rsidRPr="007D64AC" w:rsidRDefault="007D64AC" w:rsidP="007D64AC">
      <w:pPr>
        <w:rPr>
          <w:rFonts w:ascii="Times New Roman" w:hAnsi="Times New Roman" w:cs="Times New Roman"/>
        </w:rPr>
      </w:pPr>
    </w:p>
    <w:p w:rsidR="007D64AC" w:rsidRPr="007D64AC" w:rsidRDefault="007D64AC" w:rsidP="007D64AC">
      <w:pPr>
        <w:rPr>
          <w:rFonts w:ascii="Times New Roman" w:hAnsi="Times New Roman" w:cs="Times New Roman"/>
        </w:rPr>
      </w:pPr>
      <w:r w:rsidRPr="007D64AC">
        <w:rPr>
          <w:rFonts w:ascii="Times New Roman" w:hAnsi="Times New Roman" w:cs="Times New Roman"/>
        </w:rPr>
        <w:t xml:space="preserve">      El típico caso de una canción que nos recuerda a una persona es un ejemplo de esta ley. Es una ley muy importante porque está a la base de la formación de las ideas complejas, particularmente de las de substancia: miramos a la calle y vemos un objeto, percibimos las ruedas, el volante, los asientos, las puertas, las ventanillas, los faros, el maletero, abrimos el capó y percibimos el motor, ...; todas estas percepciones se dan unas junto a otras, tanto en el sentido temporal, puesto que pueden percibirse unas tras otras si nuestra mirada recorre sin interrupción dicho objeto, como en un sentido espacial, puesto que las sensaciones visuales de las ruedas pueden formar un continuo con las sensaciones visuales de la puerta o de la carrocería. Si se repite esta experiencia, se crea en nosotros una disposición a reproducir una de las ideas correspondientes a dicho objeto cuando está presente la otra, y de este modo podemos formar la idea compleja “coche”. Nuestras expectativas respecto de los aspectos o rasgos que nos van a ofrecer las cosas se basan en gran medida en esta ley: nos causaría gran sorpresa mirar en el interior del coche que vemos en la calle y no encontrar un volante, puesto que siempre hemos visto que en los coches hay volantes, experiencia ésta última que crea en nuestra mente el hábito o disposición a considerar que ha de ser así en los casos futuros.</w:t>
      </w:r>
    </w:p>
    <w:p w:rsidR="007D64AC" w:rsidRP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Default="007D64AC" w:rsidP="007D64AC">
      <w:pPr>
        <w:rPr>
          <w:rFonts w:ascii="Times New Roman" w:hAnsi="Times New Roman" w:cs="Times New Roman"/>
        </w:rPr>
      </w:pPr>
    </w:p>
    <w:p w:rsidR="007D64AC" w:rsidRPr="007D64AC" w:rsidRDefault="007D64AC" w:rsidP="007D64AC">
      <w:pPr>
        <w:rPr>
          <w:rFonts w:ascii="Times New Roman" w:hAnsi="Times New Roman" w:cs="Times New Roman"/>
        </w:rPr>
      </w:pPr>
      <w:r w:rsidRPr="007D64AC">
        <w:rPr>
          <w:rFonts w:ascii="Times New Roman" w:hAnsi="Times New Roman" w:cs="Times New Roman"/>
        </w:rPr>
        <w:lastRenderedPageBreak/>
        <w:t>Ley De La Semejanza</w:t>
      </w:r>
    </w:p>
    <w:p w:rsidR="007D64AC" w:rsidRPr="007D64AC" w:rsidRDefault="007D64AC" w:rsidP="007D64AC">
      <w:pPr>
        <w:rPr>
          <w:rFonts w:ascii="Times New Roman" w:hAnsi="Times New Roman" w:cs="Times New Roman"/>
        </w:rPr>
      </w:pPr>
    </w:p>
    <w:p w:rsidR="007D64AC" w:rsidRPr="007D64AC" w:rsidRDefault="007D64AC" w:rsidP="007D64AC">
      <w:pPr>
        <w:rPr>
          <w:rFonts w:ascii="Times New Roman" w:hAnsi="Times New Roman" w:cs="Times New Roman"/>
        </w:rPr>
      </w:pPr>
      <w:r w:rsidRPr="007D64AC">
        <w:rPr>
          <w:rFonts w:ascii="Times New Roman" w:hAnsi="Times New Roman" w:cs="Times New Roman"/>
        </w:rPr>
        <w:t xml:space="preserve">  Ley de la asociación según la cual nuestra mente tiende a reproducir ideas semejantes, como cuando un retrato lleva de forma natural o espontánea a nuestra mente a pensar en el original.</w:t>
      </w:r>
    </w:p>
    <w:p w:rsidR="007D64AC" w:rsidRPr="007D64AC" w:rsidRDefault="007D64AC" w:rsidP="007D64AC">
      <w:pPr>
        <w:rPr>
          <w:rFonts w:ascii="Times New Roman" w:hAnsi="Times New Roman" w:cs="Times New Roman"/>
        </w:rPr>
      </w:pPr>
    </w:p>
    <w:p w:rsidR="008C76F5" w:rsidRPr="00620419" w:rsidRDefault="007D64AC" w:rsidP="007D64AC">
      <w:pPr>
        <w:rPr>
          <w:rFonts w:ascii="Times New Roman" w:hAnsi="Times New Roman" w:cs="Times New Roman"/>
        </w:rPr>
      </w:pPr>
      <w:r w:rsidRPr="007D64AC">
        <w:rPr>
          <w:rFonts w:ascii="Times New Roman" w:hAnsi="Times New Roman" w:cs="Times New Roman"/>
        </w:rPr>
        <w:t xml:space="preserve">      Esta ley es importante en nuestro trato con las cosas pues consideramos que los objetos semejantes deben tener las mismas propiedades </w:t>
      </w:r>
      <w:bookmarkStart w:id="0" w:name="_GoBack"/>
      <w:bookmarkEnd w:id="0"/>
      <w:r w:rsidRPr="007D64AC">
        <w:rPr>
          <w:rFonts w:ascii="Times New Roman" w:hAnsi="Times New Roman" w:cs="Times New Roman"/>
        </w:rPr>
        <w:t>y los mismos poderes causales.</w:t>
      </w:r>
    </w:p>
    <w:sectPr w:rsidR="008C76F5" w:rsidRPr="006204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419"/>
    <w:rsid w:val="00620419"/>
    <w:rsid w:val="007D64AC"/>
    <w:rsid w:val="008C76F5"/>
    <w:rsid w:val="00C82797"/>
    <w:rsid w:val="00E6492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2041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620419"/>
    <w:rPr>
      <w:color w:val="0000FF"/>
      <w:u w:val="single"/>
    </w:rPr>
  </w:style>
  <w:style w:type="paragraph" w:styleId="Textodeglobo">
    <w:name w:val="Balloon Text"/>
    <w:basedOn w:val="Normal"/>
    <w:link w:val="TextodegloboCar"/>
    <w:uiPriority w:val="99"/>
    <w:semiHidden/>
    <w:unhideWhenUsed/>
    <w:rsid w:val="00C827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827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2041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620419"/>
    <w:rPr>
      <w:color w:val="0000FF"/>
      <w:u w:val="single"/>
    </w:rPr>
  </w:style>
  <w:style w:type="paragraph" w:styleId="Textodeglobo">
    <w:name w:val="Balloon Text"/>
    <w:basedOn w:val="Normal"/>
    <w:link w:val="TextodegloboCar"/>
    <w:uiPriority w:val="99"/>
    <w:semiHidden/>
    <w:unhideWhenUsed/>
    <w:rsid w:val="00C827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827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nografias.com/trabajos35/concepto-de-lenguaje/concepto-de-lenguaje.shtml" TargetMode="External"/><Relationship Id="rId13" Type="http://schemas.openxmlformats.org/officeDocument/2006/relationships/hyperlink" Target="http://www.monografias.com/trabajos15/indicad-evaluacion/indicad-evaluacion.shtml" TargetMode="External"/><Relationship Id="rId18" Type="http://schemas.openxmlformats.org/officeDocument/2006/relationships/hyperlink" Target="http://www.monografias.com/trabajos35/sociedad/sociedad.shtml" TargetMode="External"/><Relationship Id="rId26" Type="http://schemas.openxmlformats.org/officeDocument/2006/relationships/hyperlink" Target="http://www.monografias.com/trabajos901/evolucion-historica-concepciones-tiempo/evolucion-historica-concepciones-tiempo.shtml" TargetMode="External"/><Relationship Id="rId3" Type="http://schemas.openxmlformats.org/officeDocument/2006/relationships/settings" Target="settings.xml"/><Relationship Id="rId21" Type="http://schemas.openxmlformats.org/officeDocument/2006/relationships/hyperlink" Target="http://www.monografias.com/trabajos5/psicoso/psicoso.shtml" TargetMode="External"/><Relationship Id="rId7" Type="http://schemas.openxmlformats.org/officeDocument/2006/relationships/hyperlink" Target="http://www.monografias.com/trabajos13/quentend/quentend.shtml" TargetMode="External"/><Relationship Id="rId12" Type="http://schemas.openxmlformats.org/officeDocument/2006/relationships/hyperlink" Target="http://www.monografias.com/Computacion/Internet/" TargetMode="External"/><Relationship Id="rId17" Type="http://schemas.openxmlformats.org/officeDocument/2006/relationships/hyperlink" Target="http://www.monografias.com/trabajos11/moti/moti.shtml" TargetMode="External"/><Relationship Id="rId25" Type="http://schemas.openxmlformats.org/officeDocument/2006/relationships/hyperlink" Target="http://www.monografias.com/trabajos16/espacio-tiempo/espacio-tiempo.shtml" TargetMode="External"/><Relationship Id="rId2" Type="http://schemas.microsoft.com/office/2007/relationships/stylesWithEffects" Target="stylesWithEffects.xml"/><Relationship Id="rId16" Type="http://schemas.openxmlformats.org/officeDocument/2006/relationships/hyperlink" Target="http://www.monografias.com/trabajos12/fundteo/fundteo.shtml" TargetMode="External"/><Relationship Id="rId20" Type="http://schemas.openxmlformats.org/officeDocument/2006/relationships/hyperlink" Target="http://www.monografias.com/trabajos14/estres/estres.shtml" TargetMode="External"/><Relationship Id="rId1" Type="http://schemas.openxmlformats.org/officeDocument/2006/relationships/styles" Target="styles.xml"/><Relationship Id="rId6" Type="http://schemas.openxmlformats.org/officeDocument/2006/relationships/hyperlink" Target="http://www.monografias.com/trabajos14/administ-procesos/administ-procesos.shtml" TargetMode="External"/><Relationship Id="rId11" Type="http://schemas.openxmlformats.org/officeDocument/2006/relationships/hyperlink" Target="http://www.monografias.com/trabajos4/refrec/refrec.shtml" TargetMode="External"/><Relationship Id="rId24" Type="http://schemas.openxmlformats.org/officeDocument/2006/relationships/hyperlink" Target="http://www.monografias.com/trabajos15/fundamento-ontologico/fundamento-ontologico.shtml" TargetMode="External"/><Relationship Id="rId5" Type="http://schemas.openxmlformats.org/officeDocument/2006/relationships/hyperlink" Target="http://www.monografias.com/trabajos15/medio-ambiente-venezuela/medio-ambiente-venezuela.shtml" TargetMode="External"/><Relationship Id="rId15" Type="http://schemas.openxmlformats.org/officeDocument/2006/relationships/hyperlink" Target="http://www.monografias.com/trabajos901/interaccion-comunicacion-exploracion-teorica-conceptual/interaccion-comunicacion-exploracion-teorica-conceptual.shtml" TargetMode="External"/><Relationship Id="rId23" Type="http://schemas.openxmlformats.org/officeDocument/2006/relationships/hyperlink" Target="http://www.monografias.com/trabajos7/ancu/ancu.shtml" TargetMode="External"/><Relationship Id="rId28" Type="http://schemas.openxmlformats.org/officeDocument/2006/relationships/theme" Target="theme/theme1.xml"/><Relationship Id="rId10" Type="http://schemas.openxmlformats.org/officeDocument/2006/relationships/hyperlink" Target="http://www.monografias.com/trabajos14/nuevmicro/nuevmicro.shtml" TargetMode="External"/><Relationship Id="rId19" Type="http://schemas.openxmlformats.org/officeDocument/2006/relationships/hyperlink" Target="http://www.monografias.com/trabajos37/interpretacion/interpretacion.shtml" TargetMode="External"/><Relationship Id="rId4" Type="http://schemas.openxmlformats.org/officeDocument/2006/relationships/webSettings" Target="webSettings.xml"/><Relationship Id="rId9" Type="http://schemas.openxmlformats.org/officeDocument/2006/relationships/hyperlink" Target="http://www.monografias.com/trabajos16/desarrollo-del-lenguaje/desarrollo-del-lenguaje.shtml" TargetMode="External"/><Relationship Id="rId14" Type="http://schemas.openxmlformats.org/officeDocument/2006/relationships/hyperlink" Target="http://www.monografias.com/trabajos16/objetivos-educacion/objetivos-educacion.shtml" TargetMode="External"/><Relationship Id="rId22" Type="http://schemas.openxmlformats.org/officeDocument/2006/relationships/hyperlink" Target="http://www.monografias.com/trabajos14/soluciones/soluciones.shtml"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6</Pages>
  <Words>2321</Words>
  <Characters>12771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4</cp:revision>
  <cp:lastPrinted>2013-05-18T11:49:00Z</cp:lastPrinted>
  <dcterms:created xsi:type="dcterms:W3CDTF">2013-05-18T06:41:00Z</dcterms:created>
  <dcterms:modified xsi:type="dcterms:W3CDTF">2013-05-24T23:03:00Z</dcterms:modified>
</cp:coreProperties>
</file>