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CE0D93" w14:textId="77777777" w:rsidR="00521EC9" w:rsidRPr="00656F3F" w:rsidRDefault="00521EC9" w:rsidP="00656F3F">
      <w:pPr>
        <w:jc w:val="center"/>
        <w:rPr>
          <w:rFonts w:asciiTheme="majorBidi" w:hAnsiTheme="majorBidi" w:cstheme="majorBidi"/>
          <w:b/>
          <w:bCs/>
          <w:color w:val="4472C4" w:themeColor="accent1"/>
          <w:sz w:val="48"/>
          <w:szCs w:val="48"/>
        </w:rPr>
      </w:pPr>
      <w:r w:rsidRPr="00656F3F">
        <w:rPr>
          <w:rFonts w:asciiTheme="majorBidi" w:hAnsiTheme="majorBidi" w:cstheme="majorBidi"/>
          <w:b/>
          <w:bCs/>
          <w:color w:val="4472C4" w:themeColor="accent1"/>
          <w:sz w:val="48"/>
          <w:szCs w:val="48"/>
        </w:rPr>
        <w:t>AI-Augmented Cybersecurity: A Comparative Analysis of Five Foundational Papers on Agentic AI and LLMs for Security Operations</w:t>
      </w:r>
    </w:p>
    <w:p w14:paraId="08065416" w14:textId="77777777" w:rsidR="00521EC9" w:rsidRPr="00521EC9" w:rsidRDefault="00521EC9" w:rsidP="00521EC9"/>
    <w:p w14:paraId="3C5AF1AB" w14:textId="6940F396" w:rsidR="00B379D4" w:rsidRDefault="00B379D4" w:rsidP="00656F3F">
      <w:pPr>
        <w:jc w:val="center"/>
        <w:rPr>
          <w:sz w:val="22"/>
          <w:szCs w:val="22"/>
        </w:rPr>
      </w:pPr>
      <w:r w:rsidRPr="00B379D4">
        <w:rPr>
          <w:sz w:val="22"/>
          <w:szCs w:val="22"/>
        </w:rPr>
        <w:t>Mazen Abdulmalek Abdulrahman</w:t>
      </w:r>
      <w:r>
        <w:rPr>
          <w:sz w:val="22"/>
          <w:szCs w:val="22"/>
        </w:rPr>
        <w:t xml:space="preserve"> </w:t>
      </w:r>
      <w:r w:rsidRPr="00B379D4">
        <w:rPr>
          <w:sz w:val="22"/>
          <w:szCs w:val="22"/>
        </w:rPr>
        <w:t>Saif</w:t>
      </w:r>
      <w:r>
        <w:rPr>
          <w:sz w:val="22"/>
          <w:szCs w:val="22"/>
        </w:rPr>
        <w:t xml:space="preserve"> Alhidary</w:t>
      </w:r>
    </w:p>
    <w:p w14:paraId="11CDEEC3" w14:textId="0CD6F6AB" w:rsidR="00521EC9" w:rsidRPr="00656F3F" w:rsidRDefault="008B52B4" w:rsidP="008B52B4">
      <w:pPr>
        <w:jc w:val="center"/>
        <w:rPr>
          <w:sz w:val="22"/>
          <w:szCs w:val="22"/>
        </w:rPr>
      </w:pPr>
      <w:r>
        <w:rPr>
          <w:sz w:val="22"/>
          <w:szCs w:val="22"/>
        </w:rPr>
        <w:t xml:space="preserve">Department of </w:t>
      </w:r>
      <w:r w:rsidR="00236464">
        <w:rPr>
          <w:sz w:val="22"/>
          <w:szCs w:val="22"/>
        </w:rPr>
        <w:t>Cybersecurity,</w:t>
      </w:r>
      <w:r w:rsidR="00521EC9" w:rsidRPr="00656F3F">
        <w:rPr>
          <w:sz w:val="22"/>
          <w:szCs w:val="22"/>
        </w:rPr>
        <w:t xml:space="preserve"> </w:t>
      </w:r>
      <w:r>
        <w:rPr>
          <w:sz w:val="22"/>
          <w:szCs w:val="22"/>
        </w:rPr>
        <w:t xml:space="preserve">Sana’a </w:t>
      </w:r>
      <w:r w:rsidR="00236464" w:rsidRPr="008B52B4">
        <w:rPr>
          <w:sz w:val="22"/>
          <w:szCs w:val="22"/>
        </w:rPr>
        <w:t>University,</w:t>
      </w:r>
      <w:r w:rsidR="00521EC9" w:rsidRPr="00656F3F">
        <w:rPr>
          <w:sz w:val="22"/>
          <w:szCs w:val="22"/>
        </w:rPr>
        <w:t xml:space="preserve"> </w:t>
      </w:r>
      <w:r>
        <w:rPr>
          <w:sz w:val="22"/>
          <w:szCs w:val="22"/>
        </w:rPr>
        <w:t>Yemen</w:t>
      </w:r>
    </w:p>
    <w:p w14:paraId="244D5E1F" w14:textId="74774D44" w:rsidR="00521EC9" w:rsidRPr="00656F3F" w:rsidRDefault="00521EC9" w:rsidP="00656F3F">
      <w:pPr>
        <w:jc w:val="center"/>
        <w:rPr>
          <w:sz w:val="22"/>
          <w:szCs w:val="22"/>
        </w:rPr>
      </w:pPr>
      <w:r w:rsidRPr="00656F3F">
        <w:rPr>
          <w:sz w:val="22"/>
          <w:szCs w:val="22"/>
        </w:rPr>
        <w:t xml:space="preserve">Corresponding author: </w:t>
      </w:r>
      <w:r w:rsidR="00B379D4" w:rsidRPr="00B379D4">
        <w:rPr>
          <w:sz w:val="22"/>
          <w:szCs w:val="22"/>
        </w:rPr>
        <w:t>mazen.alhidary@su.edu.ye</w:t>
      </w:r>
    </w:p>
    <w:p w14:paraId="47209657" w14:textId="77777777" w:rsidR="00521EC9" w:rsidRDefault="00521EC9" w:rsidP="00521EC9"/>
    <w:p w14:paraId="48346198" w14:textId="77777777" w:rsidR="00521EC9" w:rsidRDefault="00521EC9" w:rsidP="00521EC9"/>
    <w:p w14:paraId="7D810D29" w14:textId="727E9634" w:rsidR="00521EC9" w:rsidRPr="00F50612" w:rsidRDefault="00521EC9" w:rsidP="00656F3F">
      <w:pPr>
        <w:rPr>
          <w:rFonts w:asciiTheme="majorBidi" w:hAnsiTheme="majorBidi" w:cstheme="majorBidi"/>
          <w:b/>
          <w:bCs/>
          <w:i/>
          <w:iCs/>
          <w:color w:val="4472C4" w:themeColor="accent1"/>
          <w:sz w:val="20"/>
          <w:szCs w:val="20"/>
        </w:rPr>
      </w:pPr>
      <w:r w:rsidRPr="00F50612">
        <w:rPr>
          <w:rFonts w:asciiTheme="majorBidi" w:hAnsiTheme="majorBidi" w:cstheme="majorBidi"/>
          <w:b/>
          <w:bCs/>
          <w:i/>
          <w:iCs/>
          <w:color w:val="4472C4" w:themeColor="accent1"/>
          <w:sz w:val="20"/>
          <w:szCs w:val="20"/>
        </w:rPr>
        <w:t>ABSTRACT</w:t>
      </w:r>
    </w:p>
    <w:p w14:paraId="5AE2D33B" w14:textId="7EA774F2" w:rsidR="00521EC9" w:rsidRPr="00656F3F" w:rsidRDefault="009A1C25" w:rsidP="002A3700">
      <w:pPr>
        <w:jc w:val="both"/>
        <w:rPr>
          <w:rFonts w:asciiTheme="majorBidi" w:hAnsiTheme="majorBidi" w:cstheme="majorBidi"/>
          <w:i/>
          <w:iCs/>
          <w:sz w:val="20"/>
          <w:szCs w:val="20"/>
        </w:rPr>
      </w:pPr>
      <w:r w:rsidRPr="009A1C25">
        <w:rPr>
          <w:rFonts w:asciiTheme="majorBidi" w:hAnsiTheme="majorBidi" w:cstheme="majorBidi"/>
          <w:sz w:val="20"/>
          <w:szCs w:val="20"/>
        </w:rPr>
        <w:t>Large Language Models (LLMs) and autonomous AI (artificial intelligence) are being integrated into cybersecurity functions and have begun to radically change Security Operations Centers (SOCs)</w:t>
      </w:r>
      <w:r w:rsidR="00521EC9" w:rsidRPr="00F50612">
        <w:rPr>
          <w:rFonts w:asciiTheme="majorBidi" w:hAnsiTheme="majorBidi" w:cstheme="majorBidi"/>
          <w:sz w:val="20"/>
          <w:szCs w:val="20"/>
        </w:rPr>
        <w:t xml:space="preserve">. </w:t>
      </w:r>
      <w:r w:rsidRPr="009A1C25">
        <w:rPr>
          <w:rFonts w:asciiTheme="majorBidi" w:hAnsiTheme="majorBidi" w:cstheme="majorBidi"/>
          <w:sz w:val="20"/>
          <w:szCs w:val="20"/>
        </w:rPr>
        <w:t>Five recent seminal papers have independently driven this field, synergistic perspectives: systematic examination, vendor-centric evaluation, architectural progression, cognitive human-AI partnership, and empirical assessment. This paper is the first comparative review of these five works, systematically evaluating their scope, methodologies, contributions and limitations</w:t>
      </w:r>
      <w:r w:rsidR="00521EC9" w:rsidRPr="00F50612">
        <w:rPr>
          <w:rFonts w:asciiTheme="majorBidi" w:hAnsiTheme="majorBidi" w:cstheme="majorBidi"/>
          <w:sz w:val="20"/>
          <w:szCs w:val="20"/>
        </w:rPr>
        <w:t xml:space="preserve">. </w:t>
      </w:r>
      <w:r w:rsidRPr="009A1C25">
        <w:rPr>
          <w:rFonts w:asciiTheme="majorBidi" w:hAnsiTheme="majorBidi" w:cstheme="majorBidi"/>
          <w:sz w:val="20"/>
          <w:szCs w:val="20"/>
        </w:rPr>
        <w:t>Clearly, there is a major gap in the research. However, even though there have been significant theoretical advances, only one of the five papers provides empirical data that is statistically verified</w:t>
      </w:r>
      <w:r w:rsidR="00521EC9" w:rsidRPr="00F50612">
        <w:rPr>
          <w:rFonts w:asciiTheme="majorBidi" w:hAnsiTheme="majorBidi" w:cstheme="majorBidi"/>
          <w:sz w:val="20"/>
          <w:szCs w:val="20"/>
        </w:rPr>
        <w:t xml:space="preserve">. </w:t>
      </w:r>
      <w:r w:rsidRPr="009A1C25">
        <w:rPr>
          <w:rFonts w:asciiTheme="majorBidi" w:hAnsiTheme="majorBidi" w:cstheme="majorBidi"/>
          <w:sz w:val="20"/>
          <w:szCs w:val="20"/>
        </w:rPr>
        <w:t>Our analysis reveals six common deficiencies: missing common benchmarks, missing robustness to adversarial attacks, missing human subject studies, missing economic evaluations, missing longitudinal tracking (static evaluations) and non-reproducible artifacts</w:t>
      </w:r>
      <w:r w:rsidR="00521EC9" w:rsidRPr="00F50612">
        <w:rPr>
          <w:rFonts w:asciiTheme="majorBidi" w:hAnsiTheme="majorBidi" w:cstheme="majorBidi"/>
          <w:sz w:val="20"/>
          <w:szCs w:val="20"/>
        </w:rPr>
        <w:t xml:space="preserve">. </w:t>
      </w:r>
      <w:r w:rsidRPr="009A1C25">
        <w:rPr>
          <w:rFonts w:asciiTheme="majorBidi" w:hAnsiTheme="majorBidi" w:cstheme="majorBidi"/>
          <w:sz w:val="20"/>
          <w:szCs w:val="20"/>
        </w:rPr>
        <w:t>Based on this synthesis, we propose a prioritized improvement strategy that includes a dynamic SOC-Agent-Bench framework development, a broad deployment research and benchmark implementations for multi-agent systems</w:t>
      </w:r>
      <w:r w:rsidR="00521EC9" w:rsidRPr="00F50612">
        <w:rPr>
          <w:rFonts w:asciiTheme="majorBidi" w:hAnsiTheme="majorBidi" w:cstheme="majorBidi"/>
          <w:sz w:val="20"/>
          <w:szCs w:val="20"/>
        </w:rPr>
        <w:t xml:space="preserve">. </w:t>
      </w:r>
      <w:r w:rsidRPr="009A1C25">
        <w:rPr>
          <w:rFonts w:asciiTheme="majorBidi" w:hAnsiTheme="majorBidi" w:cstheme="majorBidi"/>
          <w:sz w:val="20"/>
          <w:szCs w:val="20"/>
        </w:rPr>
        <w:t>These contributions lay a cohesive research agenda for the advancement of trusted, auditable and cost-effective AI-driven cybersecurity techniques</w:t>
      </w:r>
      <w:r w:rsidR="00521EC9" w:rsidRPr="00656F3F">
        <w:rPr>
          <w:rFonts w:asciiTheme="majorBidi" w:hAnsiTheme="majorBidi" w:cstheme="majorBidi"/>
          <w:i/>
          <w:iCs/>
          <w:sz w:val="20"/>
          <w:szCs w:val="20"/>
        </w:rPr>
        <w:t>.</w:t>
      </w:r>
    </w:p>
    <w:p w14:paraId="4ACE69A8" w14:textId="77777777" w:rsidR="00521EC9" w:rsidRDefault="00521EC9" w:rsidP="00521EC9"/>
    <w:p w14:paraId="38A42607" w14:textId="4925C40B" w:rsidR="00521EC9" w:rsidRPr="00460CCF" w:rsidRDefault="00905592" w:rsidP="00656F3F">
      <w:pPr>
        <w:jc w:val="both"/>
        <w:rPr>
          <w:rFonts w:asciiTheme="majorBidi" w:hAnsiTheme="majorBidi" w:cstheme="majorBidi"/>
          <w:sz w:val="20"/>
          <w:szCs w:val="20"/>
        </w:rPr>
      </w:pPr>
      <w:r w:rsidRPr="00460CCF">
        <w:rPr>
          <w:rFonts w:asciiTheme="majorBidi" w:hAnsiTheme="majorBidi" w:cstheme="majorBidi"/>
          <w:b/>
          <w:bCs/>
          <w:color w:val="4472C4" w:themeColor="accent1"/>
          <w:sz w:val="20"/>
          <w:szCs w:val="20"/>
        </w:rPr>
        <w:t>INDEX TERMS</w:t>
      </w:r>
      <w:r w:rsidR="00521EC9" w:rsidRPr="00460CCF">
        <w:rPr>
          <w:rFonts w:asciiTheme="majorBidi" w:hAnsiTheme="majorBidi" w:cstheme="majorBidi"/>
          <w:b/>
          <w:bCs/>
          <w:color w:val="4472C4" w:themeColor="accent1"/>
          <w:sz w:val="20"/>
          <w:szCs w:val="20"/>
        </w:rPr>
        <w:t>:</w:t>
      </w:r>
      <w:r w:rsidR="00521EC9" w:rsidRPr="00460CCF">
        <w:rPr>
          <w:rFonts w:asciiTheme="majorBidi" w:hAnsiTheme="majorBidi" w:cstheme="majorBidi"/>
          <w:sz w:val="20"/>
          <w:szCs w:val="20"/>
        </w:rPr>
        <w:t xml:space="preserve"> Agentic AI; Large Language Models; Security Operations Center; cybersecurity automation; human-AI collaboration; multi-agent systems; SOC benchmarking; adversarial robustness</w:t>
      </w:r>
    </w:p>
    <w:p w14:paraId="386BD468" w14:textId="77777777" w:rsidR="00521EC9" w:rsidRDefault="00521EC9" w:rsidP="00521EC9">
      <w:pPr>
        <w:sectPr w:rsidR="00521EC9" w:rsidSect="00521EC9">
          <w:headerReference w:type="default" r:id="rId7"/>
          <w:pgSz w:w="12240" w:h="15840"/>
          <w:pgMar w:top="1080" w:right="900" w:bottom="1080" w:left="900" w:header="720" w:footer="720" w:gutter="0"/>
          <w:cols w:space="720"/>
          <w:docGrid w:linePitch="360"/>
        </w:sectPr>
      </w:pPr>
    </w:p>
    <w:p w14:paraId="49B50B93" w14:textId="13F7460D" w:rsidR="00521EC9" w:rsidRDefault="00521EC9" w:rsidP="00C8553A">
      <w:pPr>
        <w:sectPr w:rsidR="00521EC9" w:rsidSect="00521EC9">
          <w:type w:val="continuous"/>
          <w:pgSz w:w="12240" w:h="15840"/>
          <w:pgMar w:top="1080" w:right="900" w:bottom="1080" w:left="900" w:header="720" w:footer="720" w:gutter="0"/>
          <w:cols w:num="2" w:space="360"/>
          <w:docGrid w:linePitch="360"/>
        </w:sectPr>
      </w:pPr>
    </w:p>
    <w:p w14:paraId="32CBF967" w14:textId="501953A8" w:rsidR="00577784" w:rsidRPr="00656F3F" w:rsidRDefault="00577784" w:rsidP="00577784">
      <w:pPr>
        <w:rPr>
          <w:rFonts w:asciiTheme="majorBidi" w:hAnsiTheme="majorBidi" w:cstheme="majorBidi"/>
          <w:b/>
          <w:bCs/>
          <w:color w:val="4472C4" w:themeColor="accent1"/>
          <w:sz w:val="20"/>
          <w:szCs w:val="20"/>
        </w:rPr>
      </w:pPr>
      <w:r w:rsidRPr="00656F3F">
        <w:rPr>
          <w:rFonts w:asciiTheme="majorBidi" w:hAnsiTheme="majorBidi" w:cstheme="majorBidi"/>
          <w:b/>
          <w:bCs/>
          <w:color w:val="4472C4" w:themeColor="accent1"/>
          <w:sz w:val="20"/>
          <w:szCs w:val="20"/>
        </w:rPr>
        <w:t>I. INTRODUCTION</w:t>
      </w:r>
    </w:p>
    <w:p w14:paraId="59C16781" w14:textId="3D7194E8" w:rsidR="00577784" w:rsidRDefault="00090E81" w:rsidP="002A3700">
      <w:pPr>
        <w:jc w:val="both"/>
        <w:rPr>
          <w:rFonts w:asciiTheme="majorBidi" w:hAnsiTheme="majorBidi" w:cstheme="majorBidi"/>
          <w:sz w:val="20"/>
          <w:szCs w:val="20"/>
        </w:rPr>
      </w:pPr>
      <w:r w:rsidRPr="00090E81">
        <w:rPr>
          <w:rFonts w:asciiTheme="majorBidi" w:hAnsiTheme="majorBidi" w:cstheme="majorBidi"/>
          <w:sz w:val="20"/>
          <w:szCs w:val="20"/>
        </w:rPr>
        <w:t xml:space="preserve">The market for AI in security is expected to reach $24.8 billion by 2024 and over $146.5 billion by 2034 with agentic AI being the fastest growing </w:t>
      </w:r>
      <w:proofErr w:type="gramStart"/>
      <w:r w:rsidRPr="00090E81">
        <w:rPr>
          <w:rFonts w:asciiTheme="majorBidi" w:hAnsiTheme="majorBidi" w:cstheme="majorBidi"/>
          <w:sz w:val="20"/>
          <w:szCs w:val="20"/>
        </w:rPr>
        <w:t>segment</w:t>
      </w:r>
      <w:r w:rsidR="00577784" w:rsidRPr="00577784">
        <w:rPr>
          <w:rFonts w:asciiTheme="majorBidi" w:hAnsiTheme="majorBidi" w:cstheme="majorBidi"/>
          <w:sz w:val="20"/>
          <w:szCs w:val="20"/>
        </w:rPr>
        <w:t>[</w:t>
      </w:r>
      <w:proofErr w:type="gramEnd"/>
      <w:r w:rsidR="00577784" w:rsidRPr="00577784">
        <w:rPr>
          <w:rFonts w:asciiTheme="majorBidi" w:hAnsiTheme="majorBidi" w:cstheme="majorBidi"/>
          <w:sz w:val="20"/>
          <w:szCs w:val="20"/>
        </w:rPr>
        <w:t xml:space="preserve">1]. </w:t>
      </w:r>
      <w:r w:rsidRPr="00090E81">
        <w:rPr>
          <w:rFonts w:asciiTheme="majorBidi" w:hAnsiTheme="majorBidi" w:cstheme="majorBidi"/>
          <w:sz w:val="20"/>
          <w:szCs w:val="20"/>
        </w:rPr>
        <w:t xml:space="preserve">Security Operations Centers (SOCs) are up against unprecedented challenges: over 10,000 alerts per organization daily, false positive rates higher than 50%, analyst fatigue approaching 35% annually, and an average detection time of 204 days to catch breaches. </w:t>
      </w:r>
      <w:r w:rsidR="00577784" w:rsidRPr="00577784">
        <w:rPr>
          <w:rFonts w:asciiTheme="majorBidi" w:hAnsiTheme="majorBidi" w:cstheme="majorBidi"/>
          <w:sz w:val="20"/>
          <w:szCs w:val="20"/>
        </w:rPr>
        <w:t xml:space="preserve">[2], [3]. </w:t>
      </w:r>
      <w:r w:rsidR="001F5E73" w:rsidRPr="001F5E73">
        <w:rPr>
          <w:rFonts w:asciiTheme="majorBidi" w:hAnsiTheme="majorBidi" w:cstheme="majorBidi"/>
          <w:sz w:val="20"/>
          <w:szCs w:val="20"/>
        </w:rPr>
        <w:t>These demands have spurred the fast adoption of Large Language Models (LLMs) and autonomous AI agents to enhance and streamline SOC operations</w:t>
      </w:r>
      <w:r w:rsidR="00577784" w:rsidRPr="00577784">
        <w:rPr>
          <w:rFonts w:asciiTheme="majorBidi" w:hAnsiTheme="majorBidi" w:cstheme="majorBidi"/>
          <w:sz w:val="20"/>
          <w:szCs w:val="20"/>
        </w:rPr>
        <w:t>.</w:t>
      </w:r>
    </w:p>
    <w:p w14:paraId="38608C9F" w14:textId="533FA163" w:rsidR="00577784" w:rsidRPr="00577784" w:rsidRDefault="001F5E73" w:rsidP="002A3700">
      <w:pPr>
        <w:jc w:val="both"/>
        <w:rPr>
          <w:rFonts w:asciiTheme="majorBidi" w:hAnsiTheme="majorBidi" w:cstheme="majorBidi"/>
          <w:sz w:val="20"/>
          <w:szCs w:val="20"/>
        </w:rPr>
      </w:pPr>
      <w:r w:rsidRPr="001F5E73">
        <w:rPr>
          <w:rFonts w:asciiTheme="majorBidi" w:hAnsiTheme="majorBidi" w:cstheme="majorBidi"/>
          <w:sz w:val="20"/>
          <w:szCs w:val="20"/>
        </w:rPr>
        <w:t>Recent academic publications have identified five seminal papers that provide the intellectual structure for AI-enhanced cybersecurity</w:t>
      </w:r>
      <w:r w:rsidR="00577784" w:rsidRPr="00577784">
        <w:rPr>
          <w:rFonts w:asciiTheme="majorBidi" w:hAnsiTheme="majorBidi" w:cstheme="majorBidi"/>
          <w:sz w:val="20"/>
          <w:szCs w:val="20"/>
        </w:rPr>
        <w:t xml:space="preserve">. </w:t>
      </w:r>
      <w:r w:rsidRPr="001F5E73">
        <w:rPr>
          <w:rFonts w:asciiTheme="majorBidi" w:hAnsiTheme="majorBidi" w:cstheme="majorBidi"/>
          <w:sz w:val="20"/>
          <w:szCs w:val="20"/>
        </w:rPr>
        <w:t>Srinivas et al. [2] performed the first large-scale systematic review of LLM and agent implementations across eight SOC tasks using a five-tier capability maturity model</w:t>
      </w:r>
      <w:r w:rsidR="00577784" w:rsidRPr="00577784">
        <w:rPr>
          <w:rFonts w:asciiTheme="majorBidi" w:hAnsiTheme="majorBidi" w:cstheme="majorBidi"/>
          <w:sz w:val="20"/>
          <w:szCs w:val="20"/>
        </w:rPr>
        <w:t xml:space="preserve">. </w:t>
      </w:r>
      <w:proofErr w:type="spellStart"/>
      <w:r w:rsidRPr="001F5E73">
        <w:rPr>
          <w:rFonts w:asciiTheme="majorBidi" w:hAnsiTheme="majorBidi" w:cstheme="majorBidi"/>
          <w:sz w:val="20"/>
          <w:szCs w:val="20"/>
        </w:rPr>
        <w:t>Kshetri</w:t>
      </w:r>
      <w:proofErr w:type="spellEnd"/>
      <w:r w:rsidRPr="001F5E73">
        <w:rPr>
          <w:rFonts w:asciiTheme="majorBidi" w:hAnsiTheme="majorBidi" w:cstheme="majorBidi"/>
          <w:sz w:val="20"/>
          <w:szCs w:val="20"/>
        </w:rPr>
        <w:t xml:space="preserve"> [1] discussed the notion of agentic AI from a practitioner’s point of view and proposed a Risk Management Framework based on real vendor implementations</w:t>
      </w:r>
      <w:r w:rsidR="00577784" w:rsidRPr="00577784">
        <w:rPr>
          <w:rFonts w:asciiTheme="majorBidi" w:hAnsiTheme="majorBidi" w:cstheme="majorBidi"/>
          <w:sz w:val="20"/>
          <w:szCs w:val="20"/>
        </w:rPr>
        <w:t xml:space="preserve">. </w:t>
      </w:r>
      <w:r w:rsidRPr="001F5E73">
        <w:rPr>
          <w:rFonts w:asciiTheme="majorBidi" w:hAnsiTheme="majorBidi" w:cstheme="majorBidi"/>
          <w:sz w:val="20"/>
          <w:szCs w:val="20"/>
        </w:rPr>
        <w:t>Vinay [4] proposed a five-tier evolutionary classification describing the architectural evolution from individual LLM reasoners to self-contained multi-agent systems</w:t>
      </w:r>
      <w:r w:rsidR="00577784" w:rsidRPr="00577784">
        <w:rPr>
          <w:rFonts w:asciiTheme="majorBidi" w:hAnsiTheme="majorBidi" w:cstheme="majorBidi"/>
          <w:sz w:val="20"/>
          <w:szCs w:val="20"/>
        </w:rPr>
        <w:t xml:space="preserve">. </w:t>
      </w:r>
      <w:r w:rsidRPr="001F5E73">
        <w:rPr>
          <w:rFonts w:asciiTheme="majorBidi" w:hAnsiTheme="majorBidi" w:cstheme="majorBidi"/>
          <w:sz w:val="20"/>
          <w:szCs w:val="20"/>
        </w:rPr>
        <w:t xml:space="preserve">The paper on Symbiotic Human-AI Collaboration [5] proposed a cognitive framework </w:t>
      </w:r>
      <w:r w:rsidRPr="001F5E73">
        <w:rPr>
          <w:rFonts w:asciiTheme="majorBidi" w:hAnsiTheme="majorBidi" w:cstheme="majorBidi"/>
          <w:sz w:val="20"/>
          <w:szCs w:val="20"/>
        </w:rPr>
        <w:lastRenderedPageBreak/>
        <w:t xml:space="preserve">based on the dual-process theory and Belief-Desire-Intention model. </w:t>
      </w:r>
      <w:r w:rsidR="00577784" w:rsidRPr="00577784">
        <w:rPr>
          <w:rFonts w:asciiTheme="majorBidi" w:hAnsiTheme="majorBidi" w:cstheme="majorBidi"/>
          <w:sz w:val="20"/>
          <w:szCs w:val="20"/>
        </w:rPr>
        <w:t xml:space="preserve">(BDI) architectures. </w:t>
      </w:r>
      <w:r w:rsidRPr="001F5E73">
        <w:rPr>
          <w:rFonts w:asciiTheme="majorBidi" w:hAnsiTheme="majorBidi" w:cstheme="majorBidi"/>
          <w:sz w:val="20"/>
          <w:szCs w:val="20"/>
        </w:rPr>
        <w:t xml:space="preserve">The only empirical assessment with statistical verification was conducted by </w:t>
      </w:r>
      <w:proofErr w:type="spellStart"/>
      <w:r w:rsidRPr="001F5E73">
        <w:rPr>
          <w:rFonts w:asciiTheme="majorBidi" w:hAnsiTheme="majorBidi" w:cstheme="majorBidi"/>
          <w:sz w:val="20"/>
          <w:szCs w:val="20"/>
        </w:rPr>
        <w:t>Yelmo</w:t>
      </w:r>
      <w:proofErr w:type="spellEnd"/>
      <w:r w:rsidRPr="001F5E73">
        <w:rPr>
          <w:rFonts w:asciiTheme="majorBidi" w:hAnsiTheme="majorBidi" w:cstheme="majorBidi"/>
          <w:sz w:val="20"/>
          <w:szCs w:val="20"/>
        </w:rPr>
        <w:t xml:space="preserve"> et al. [6], where the leading LLMs were compared with human specialists in the area of requirements generation for cybersecurity</w:t>
      </w:r>
      <w:r w:rsidR="00577784" w:rsidRPr="00577784">
        <w:rPr>
          <w:rFonts w:asciiTheme="majorBidi" w:hAnsiTheme="majorBidi" w:cstheme="majorBidi"/>
          <w:sz w:val="20"/>
          <w:szCs w:val="20"/>
        </w:rPr>
        <w:t>.</w:t>
      </w:r>
    </w:p>
    <w:p w14:paraId="6AFF924A" w14:textId="2D3D74D1" w:rsidR="00577784" w:rsidRPr="00577784" w:rsidRDefault="001F5E73" w:rsidP="002A3700">
      <w:pPr>
        <w:jc w:val="both"/>
        <w:rPr>
          <w:rFonts w:asciiTheme="majorBidi" w:hAnsiTheme="majorBidi" w:cstheme="majorBidi"/>
          <w:sz w:val="20"/>
          <w:szCs w:val="20"/>
        </w:rPr>
      </w:pPr>
      <w:r w:rsidRPr="001F5E73">
        <w:rPr>
          <w:rFonts w:asciiTheme="majorBidi" w:hAnsiTheme="majorBidi" w:cstheme="majorBidi"/>
          <w:sz w:val="20"/>
          <w:szCs w:val="20"/>
        </w:rPr>
        <w:t>This work addresses the lack of methodical comparison with three main contributions</w:t>
      </w:r>
      <w:r w:rsidR="00577784" w:rsidRPr="00577784">
        <w:rPr>
          <w:rFonts w:asciiTheme="majorBidi" w:hAnsiTheme="majorBidi" w:cstheme="majorBidi"/>
          <w:sz w:val="20"/>
          <w:szCs w:val="20"/>
        </w:rPr>
        <w:t xml:space="preserve">: </w:t>
      </w:r>
      <w:r w:rsidRPr="001F5E73">
        <w:rPr>
          <w:rFonts w:asciiTheme="majorBidi" w:hAnsiTheme="majorBidi" w:cstheme="majorBidi"/>
          <w:sz w:val="20"/>
          <w:szCs w:val="20"/>
        </w:rPr>
        <w:t>(1) an evaluative comparison over eight facets; (2) integration of six overarching deficiencies; and (3) a ranked improvement strategy with the SOC-Agent-Bench framework</w:t>
      </w:r>
      <w:r w:rsidR="00577784" w:rsidRPr="00577784">
        <w:rPr>
          <w:rFonts w:asciiTheme="majorBidi" w:hAnsiTheme="majorBidi" w:cstheme="majorBidi"/>
          <w:sz w:val="20"/>
          <w:szCs w:val="20"/>
        </w:rPr>
        <w:t>.</w:t>
      </w:r>
    </w:p>
    <w:p w14:paraId="24DC4442" w14:textId="77777777" w:rsidR="00577784" w:rsidRPr="00577784" w:rsidRDefault="00577784" w:rsidP="00577784">
      <w:pPr>
        <w:rPr>
          <w:rFonts w:asciiTheme="majorBidi" w:hAnsiTheme="majorBidi" w:cstheme="majorBidi"/>
          <w:sz w:val="20"/>
          <w:szCs w:val="20"/>
        </w:rPr>
      </w:pPr>
    </w:p>
    <w:p w14:paraId="18FF0603" w14:textId="468A3263" w:rsidR="00577784" w:rsidRPr="00C8553A" w:rsidRDefault="00577784" w:rsidP="00C8553A">
      <w:pPr>
        <w:rPr>
          <w:rFonts w:asciiTheme="majorBidi" w:hAnsiTheme="majorBidi" w:cstheme="majorBidi"/>
          <w:b/>
          <w:bCs/>
          <w:color w:val="4472C4" w:themeColor="accent1"/>
          <w:sz w:val="20"/>
          <w:szCs w:val="20"/>
        </w:rPr>
      </w:pPr>
      <w:r w:rsidRPr="00656F3F">
        <w:rPr>
          <w:rFonts w:asciiTheme="majorBidi" w:hAnsiTheme="majorBidi" w:cstheme="majorBidi"/>
          <w:b/>
          <w:bCs/>
          <w:color w:val="4472C4" w:themeColor="accent1"/>
          <w:sz w:val="20"/>
          <w:szCs w:val="20"/>
        </w:rPr>
        <w:t>II. COMPARATIVE METHODOLOGY</w:t>
      </w:r>
    </w:p>
    <w:p w14:paraId="463F58F1" w14:textId="38669392" w:rsidR="00577784" w:rsidRPr="00656F3F" w:rsidRDefault="00577784" w:rsidP="002A3700">
      <w:pPr>
        <w:jc w:val="both"/>
        <w:rPr>
          <w:rFonts w:asciiTheme="majorBidi" w:hAnsiTheme="majorBidi" w:cstheme="majorBidi"/>
          <w:b/>
          <w:bCs/>
          <w:i/>
          <w:iCs/>
          <w:sz w:val="20"/>
          <w:szCs w:val="20"/>
        </w:rPr>
      </w:pPr>
      <w:r w:rsidRPr="00656F3F">
        <w:rPr>
          <w:rFonts w:asciiTheme="majorBidi" w:hAnsiTheme="majorBidi" w:cstheme="majorBidi"/>
          <w:b/>
          <w:bCs/>
          <w:i/>
          <w:iCs/>
          <w:sz w:val="20"/>
          <w:szCs w:val="20"/>
        </w:rPr>
        <w:t>A. Selection Criteria</w:t>
      </w:r>
    </w:p>
    <w:p w14:paraId="226A1A66" w14:textId="23EB6BBF" w:rsidR="00577784" w:rsidRPr="00577784" w:rsidRDefault="000068B7" w:rsidP="00C8553A">
      <w:pPr>
        <w:jc w:val="both"/>
        <w:rPr>
          <w:rFonts w:asciiTheme="majorBidi" w:hAnsiTheme="majorBidi" w:cstheme="majorBidi"/>
          <w:sz w:val="20"/>
          <w:szCs w:val="20"/>
        </w:rPr>
      </w:pPr>
      <w:r w:rsidRPr="000068B7">
        <w:rPr>
          <w:rFonts w:asciiTheme="majorBidi" w:hAnsiTheme="majorBidi" w:cstheme="majorBidi"/>
          <w:sz w:val="20"/>
          <w:szCs w:val="20"/>
        </w:rPr>
        <w:t>The five articles were selected based on: (1) their publication in peer-reviewed journals or reputable preprints from 2024-2025; (2) their direct relevance to LLM/agentic AI in SOC operations; (3) their distinctive methodological frameworks enabling meaningful comparison; and (4) their citation impact and recognition within the discipline</w:t>
      </w:r>
      <w:r w:rsidR="00577784" w:rsidRPr="00577784">
        <w:rPr>
          <w:rFonts w:asciiTheme="majorBidi" w:hAnsiTheme="majorBidi" w:cstheme="majorBidi"/>
          <w:sz w:val="20"/>
          <w:szCs w:val="20"/>
        </w:rPr>
        <w:t>.</w:t>
      </w:r>
    </w:p>
    <w:p w14:paraId="0C7E0950" w14:textId="52382CBE" w:rsidR="00577784" w:rsidRPr="00656F3F" w:rsidRDefault="00577784" w:rsidP="002A3700">
      <w:pPr>
        <w:jc w:val="both"/>
        <w:rPr>
          <w:rFonts w:asciiTheme="majorBidi" w:hAnsiTheme="majorBidi" w:cstheme="majorBidi"/>
          <w:b/>
          <w:bCs/>
          <w:i/>
          <w:iCs/>
          <w:sz w:val="20"/>
          <w:szCs w:val="20"/>
        </w:rPr>
      </w:pPr>
      <w:r w:rsidRPr="00656F3F">
        <w:rPr>
          <w:rFonts w:asciiTheme="majorBidi" w:hAnsiTheme="majorBidi" w:cstheme="majorBidi"/>
          <w:b/>
          <w:bCs/>
          <w:i/>
          <w:iCs/>
          <w:sz w:val="20"/>
          <w:szCs w:val="20"/>
        </w:rPr>
        <w:t>B. Comparative Dimensions</w:t>
      </w:r>
    </w:p>
    <w:p w14:paraId="2FF31F62" w14:textId="5965EAFB"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Each paper was evaluated across nine dimensions: scope, methodology, theoretical grounding, evaluation rigor, reproducibility, practical applicability, coverage of risks, novelty, and limitations. Dual-author review was followed by consensus adjudication.</w:t>
      </w:r>
    </w:p>
    <w:p w14:paraId="4E1E4986" w14:textId="6BACA5EA" w:rsidR="00577784" w:rsidRPr="00656F3F" w:rsidRDefault="00577784" w:rsidP="002A3700">
      <w:pPr>
        <w:jc w:val="both"/>
        <w:rPr>
          <w:rFonts w:asciiTheme="majorBidi" w:hAnsiTheme="majorBidi" w:cstheme="majorBidi"/>
          <w:b/>
          <w:bCs/>
          <w:i/>
          <w:iCs/>
          <w:sz w:val="20"/>
          <w:szCs w:val="20"/>
        </w:rPr>
      </w:pPr>
      <w:r w:rsidRPr="00656F3F">
        <w:rPr>
          <w:rFonts w:asciiTheme="majorBidi" w:hAnsiTheme="majorBidi" w:cstheme="majorBidi"/>
          <w:b/>
          <w:bCs/>
          <w:i/>
          <w:iCs/>
          <w:sz w:val="20"/>
          <w:szCs w:val="20"/>
        </w:rPr>
        <w:t>C. Analysis Protocol</w:t>
      </w:r>
    </w:p>
    <w:p w14:paraId="7AF78B6B" w14:textId="56018854" w:rsidR="00577784" w:rsidRPr="00577784" w:rsidRDefault="000068B7" w:rsidP="002A3700">
      <w:pPr>
        <w:jc w:val="both"/>
        <w:rPr>
          <w:rFonts w:asciiTheme="majorBidi" w:hAnsiTheme="majorBidi" w:cstheme="majorBidi"/>
          <w:sz w:val="20"/>
          <w:szCs w:val="20"/>
        </w:rPr>
      </w:pPr>
      <w:r w:rsidRPr="000068B7">
        <w:rPr>
          <w:rFonts w:asciiTheme="majorBidi" w:hAnsiTheme="majorBidi" w:cstheme="majorBidi"/>
          <w:sz w:val="20"/>
          <w:szCs w:val="20"/>
        </w:rPr>
        <w:t>Where available, quantitative measures were collected or estimated</w:t>
      </w:r>
      <w:r w:rsidR="00577784" w:rsidRPr="00577784">
        <w:rPr>
          <w:rFonts w:asciiTheme="majorBidi" w:hAnsiTheme="majorBidi" w:cstheme="majorBidi"/>
          <w:sz w:val="20"/>
          <w:szCs w:val="20"/>
        </w:rPr>
        <w:t xml:space="preserve">. </w:t>
      </w:r>
      <w:r w:rsidRPr="000068B7">
        <w:rPr>
          <w:rFonts w:asciiTheme="majorBidi" w:hAnsiTheme="majorBidi" w:cstheme="majorBidi"/>
          <w:sz w:val="20"/>
          <w:szCs w:val="20"/>
        </w:rPr>
        <w:t xml:space="preserve">For </w:t>
      </w:r>
      <w:proofErr w:type="gramStart"/>
      <w:r w:rsidRPr="000068B7">
        <w:rPr>
          <w:rFonts w:asciiTheme="majorBidi" w:hAnsiTheme="majorBidi" w:cstheme="majorBidi"/>
          <w:sz w:val="20"/>
          <w:szCs w:val="20"/>
        </w:rPr>
        <w:t>proportion based</w:t>
      </w:r>
      <w:proofErr w:type="gramEnd"/>
      <w:r w:rsidRPr="000068B7">
        <w:rPr>
          <w:rFonts w:asciiTheme="majorBidi" w:hAnsiTheme="majorBidi" w:cstheme="majorBidi"/>
          <w:sz w:val="20"/>
          <w:szCs w:val="20"/>
        </w:rPr>
        <w:t xml:space="preserve"> metrics, where appropriate, Wilson confidence intervals at α=0.10 were calculated</w:t>
      </w:r>
      <w:r w:rsidR="00577784" w:rsidRPr="00577784">
        <w:rPr>
          <w:rFonts w:asciiTheme="majorBidi" w:hAnsiTheme="majorBidi" w:cstheme="majorBidi"/>
          <w:sz w:val="20"/>
          <w:szCs w:val="20"/>
        </w:rPr>
        <w:t>.</w:t>
      </w:r>
    </w:p>
    <w:p w14:paraId="4560647F" w14:textId="77777777" w:rsidR="00577784" w:rsidRPr="00577784" w:rsidRDefault="00577784" w:rsidP="002A3700">
      <w:pPr>
        <w:jc w:val="both"/>
        <w:rPr>
          <w:rFonts w:asciiTheme="majorBidi" w:hAnsiTheme="majorBidi" w:cstheme="majorBidi"/>
          <w:sz w:val="20"/>
          <w:szCs w:val="20"/>
        </w:rPr>
      </w:pPr>
    </w:p>
    <w:p w14:paraId="6FA6E9E1" w14:textId="35F48B75" w:rsidR="00577784" w:rsidRPr="00656F3F" w:rsidRDefault="00577784" w:rsidP="00656F3F">
      <w:pPr>
        <w:rPr>
          <w:rFonts w:asciiTheme="majorBidi" w:hAnsiTheme="majorBidi" w:cstheme="majorBidi"/>
          <w:b/>
          <w:bCs/>
          <w:color w:val="4472C4" w:themeColor="accent1"/>
          <w:sz w:val="20"/>
          <w:szCs w:val="20"/>
        </w:rPr>
      </w:pPr>
      <w:r w:rsidRPr="00656F3F">
        <w:rPr>
          <w:rFonts w:asciiTheme="majorBidi" w:hAnsiTheme="majorBidi" w:cstheme="majorBidi"/>
          <w:b/>
          <w:bCs/>
          <w:color w:val="4472C4" w:themeColor="accent1"/>
          <w:sz w:val="20"/>
          <w:szCs w:val="20"/>
        </w:rPr>
        <w:t>III. INDIVIDUAL PAPER SUMMARIES</w:t>
      </w:r>
    </w:p>
    <w:p w14:paraId="7167427D" w14:textId="77777777" w:rsidR="00577784" w:rsidRPr="00577784" w:rsidRDefault="00577784" w:rsidP="002A3700">
      <w:pPr>
        <w:jc w:val="both"/>
        <w:rPr>
          <w:rFonts w:asciiTheme="majorBidi" w:hAnsiTheme="majorBidi" w:cstheme="majorBidi"/>
          <w:sz w:val="20"/>
          <w:szCs w:val="20"/>
        </w:rPr>
      </w:pPr>
      <w:r w:rsidRPr="00BD5938">
        <w:rPr>
          <w:rFonts w:asciiTheme="majorBidi" w:hAnsiTheme="majorBidi" w:cstheme="majorBidi"/>
          <w:b/>
          <w:bCs/>
          <w:i/>
          <w:iCs/>
          <w:sz w:val="20"/>
          <w:szCs w:val="20"/>
        </w:rPr>
        <w:t>A. Srinivas et al. (2025):</w:t>
      </w:r>
      <w:r w:rsidRPr="00577784">
        <w:rPr>
          <w:rFonts w:asciiTheme="majorBidi" w:hAnsiTheme="majorBidi" w:cstheme="majorBidi"/>
          <w:sz w:val="20"/>
          <w:szCs w:val="20"/>
        </w:rPr>
        <w:t xml:space="preserve"> "AI-Augmented SOC: A Survey of LLMs and Agents for Security Automation"</w:t>
      </w:r>
    </w:p>
    <w:p w14:paraId="216EA907" w14:textId="77777777" w:rsidR="00577784" w:rsidRPr="00577784" w:rsidRDefault="00577784" w:rsidP="002A3700">
      <w:pPr>
        <w:jc w:val="both"/>
        <w:rPr>
          <w:rFonts w:asciiTheme="majorBidi" w:hAnsiTheme="majorBidi" w:cstheme="majorBidi"/>
          <w:sz w:val="20"/>
          <w:szCs w:val="20"/>
        </w:rPr>
      </w:pPr>
    </w:p>
    <w:p w14:paraId="2D572F83" w14:textId="4539FF00"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 xml:space="preserve">Scope: </w:t>
      </w:r>
      <w:r w:rsidR="005417B5" w:rsidRPr="005417B5">
        <w:rPr>
          <w:rFonts w:asciiTheme="majorBidi" w:hAnsiTheme="majorBidi" w:cstheme="majorBidi"/>
          <w:sz w:val="20"/>
          <w:szCs w:val="20"/>
        </w:rPr>
        <w:t>Full review of eight SOC functions: log summarization, alert triage, threat intelligence, ticket management, incident response, report creation, asset identification, and vulnerability oversight</w:t>
      </w:r>
      <w:r w:rsidRPr="00577784">
        <w:rPr>
          <w:rFonts w:asciiTheme="majorBidi" w:hAnsiTheme="majorBidi" w:cstheme="majorBidi"/>
          <w:sz w:val="20"/>
          <w:szCs w:val="20"/>
        </w:rPr>
        <w:t xml:space="preserve">. </w:t>
      </w:r>
      <w:r w:rsidR="005417B5" w:rsidRPr="005417B5">
        <w:rPr>
          <w:rFonts w:asciiTheme="majorBidi" w:hAnsiTheme="majorBidi" w:cstheme="majorBidi"/>
          <w:sz w:val="20"/>
          <w:szCs w:val="20"/>
        </w:rPr>
        <w:t>The analysis comprises 105 articles published from 2022 to 2025 following PRISMA standards.</w:t>
      </w:r>
    </w:p>
    <w:p w14:paraId="04C67063" w14:textId="77777777" w:rsidR="00577784" w:rsidRPr="00577784" w:rsidRDefault="00577784" w:rsidP="002A3700">
      <w:pPr>
        <w:jc w:val="both"/>
        <w:rPr>
          <w:rFonts w:asciiTheme="majorBidi" w:hAnsiTheme="majorBidi" w:cstheme="majorBidi"/>
          <w:sz w:val="20"/>
          <w:szCs w:val="20"/>
        </w:rPr>
      </w:pPr>
    </w:p>
    <w:p w14:paraId="4BD2377E" w14:textId="4095679C" w:rsidR="00577784" w:rsidRPr="00577784" w:rsidRDefault="00E84D9E" w:rsidP="005417B5">
      <w:pPr>
        <w:jc w:val="both"/>
        <w:rPr>
          <w:rFonts w:asciiTheme="majorBidi" w:hAnsiTheme="majorBidi" w:cstheme="majorBidi"/>
          <w:sz w:val="20"/>
          <w:szCs w:val="20"/>
        </w:rPr>
      </w:pPr>
      <w:r w:rsidRPr="00E84D9E">
        <w:rPr>
          <w:rFonts w:asciiTheme="majorBidi" w:hAnsiTheme="majorBidi" w:cstheme="majorBidi"/>
          <w:sz w:val="20"/>
          <w:szCs w:val="20"/>
        </w:rPr>
        <w:t xml:space="preserve">Key Contributions: </w:t>
      </w:r>
      <w:r w:rsidR="005417B5" w:rsidRPr="005417B5">
        <w:rPr>
          <w:rFonts w:asciiTheme="majorBidi" w:hAnsiTheme="majorBidi" w:cstheme="majorBidi"/>
          <w:sz w:val="20"/>
          <w:szCs w:val="20"/>
        </w:rPr>
        <w:t>A classification system with eight tasks; a five-level capability maturity framework (Manual → Assisted → Semi-autonomous → Conditionally autonomous → Fully autonomous); methodical identification of integration, operational, model, and data impediments.</w:t>
      </w:r>
    </w:p>
    <w:p w14:paraId="5AA7B915" w14:textId="77777777" w:rsidR="00577784" w:rsidRPr="00577784" w:rsidRDefault="00577784" w:rsidP="002A3700">
      <w:pPr>
        <w:jc w:val="both"/>
        <w:rPr>
          <w:rFonts w:asciiTheme="majorBidi" w:hAnsiTheme="majorBidi" w:cstheme="majorBidi"/>
          <w:sz w:val="20"/>
          <w:szCs w:val="20"/>
        </w:rPr>
      </w:pPr>
    </w:p>
    <w:p w14:paraId="6F745270" w14:textId="6A0DC3DC"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 xml:space="preserve">Major Findings: </w:t>
      </w:r>
      <w:r w:rsidR="005417B5" w:rsidRPr="005417B5">
        <w:rPr>
          <w:rFonts w:asciiTheme="majorBidi" w:hAnsiTheme="majorBidi" w:cstheme="majorBidi"/>
          <w:sz w:val="20"/>
          <w:szCs w:val="20"/>
        </w:rPr>
        <w:t>Large Language Models outperform traditional log analysis methods (</w:t>
      </w:r>
      <w:proofErr w:type="spellStart"/>
      <w:r w:rsidR="005417B5" w:rsidRPr="005417B5">
        <w:rPr>
          <w:rFonts w:asciiTheme="majorBidi" w:hAnsiTheme="majorBidi" w:cstheme="majorBidi"/>
          <w:sz w:val="20"/>
          <w:szCs w:val="20"/>
        </w:rPr>
        <w:t>LogParser</w:t>
      </w:r>
      <w:proofErr w:type="spellEnd"/>
      <w:r w:rsidR="005417B5" w:rsidRPr="005417B5">
        <w:rPr>
          <w:rFonts w:asciiTheme="majorBidi" w:hAnsiTheme="majorBidi" w:cstheme="majorBidi"/>
          <w:sz w:val="20"/>
          <w:szCs w:val="20"/>
        </w:rPr>
        <w:t>-LLM: 3.6 million logs, 272.5 LLM queries). AI agent frameworks enable 20x faster processing speeds and 98% notification automation. Multi-agent systems demonstrate up to 150% improvement in sub-task execution. Existing applications are mostly at maturity levels 1-2.</w:t>
      </w:r>
    </w:p>
    <w:p w14:paraId="5C8B7D89" w14:textId="77777777" w:rsidR="00577784" w:rsidRPr="00577784" w:rsidRDefault="00577784" w:rsidP="002A3700">
      <w:pPr>
        <w:jc w:val="both"/>
        <w:rPr>
          <w:rFonts w:asciiTheme="majorBidi" w:hAnsiTheme="majorBidi" w:cstheme="majorBidi"/>
          <w:sz w:val="20"/>
          <w:szCs w:val="20"/>
        </w:rPr>
      </w:pPr>
    </w:p>
    <w:p w14:paraId="529B12CA" w14:textId="0196CD0B" w:rsidR="00577784" w:rsidRPr="00577784" w:rsidRDefault="00577784" w:rsidP="002A3700">
      <w:pPr>
        <w:jc w:val="both"/>
        <w:rPr>
          <w:rFonts w:asciiTheme="majorBidi" w:hAnsiTheme="majorBidi" w:cstheme="majorBidi"/>
          <w:sz w:val="20"/>
          <w:szCs w:val="20"/>
        </w:rPr>
      </w:pPr>
      <w:r w:rsidRPr="00BD5938">
        <w:rPr>
          <w:rFonts w:asciiTheme="majorBidi" w:hAnsiTheme="majorBidi" w:cstheme="majorBidi"/>
          <w:b/>
          <w:bCs/>
          <w:i/>
          <w:iCs/>
          <w:sz w:val="20"/>
          <w:szCs w:val="20"/>
        </w:rPr>
        <w:t xml:space="preserve">B. </w:t>
      </w:r>
      <w:proofErr w:type="spellStart"/>
      <w:r w:rsidRPr="00BD5938">
        <w:rPr>
          <w:rFonts w:asciiTheme="majorBidi" w:hAnsiTheme="majorBidi" w:cstheme="majorBidi"/>
          <w:b/>
          <w:bCs/>
          <w:i/>
          <w:iCs/>
          <w:sz w:val="20"/>
          <w:szCs w:val="20"/>
        </w:rPr>
        <w:t>Kshetri</w:t>
      </w:r>
      <w:proofErr w:type="spellEnd"/>
      <w:r w:rsidRPr="00BD5938">
        <w:rPr>
          <w:rFonts w:asciiTheme="majorBidi" w:hAnsiTheme="majorBidi" w:cstheme="majorBidi"/>
          <w:b/>
          <w:bCs/>
          <w:i/>
          <w:iCs/>
          <w:sz w:val="20"/>
          <w:szCs w:val="20"/>
        </w:rPr>
        <w:t xml:space="preserve"> (2025):</w:t>
      </w:r>
      <w:r w:rsidRPr="00577784">
        <w:rPr>
          <w:rFonts w:asciiTheme="majorBidi" w:hAnsiTheme="majorBidi" w:cstheme="majorBidi"/>
          <w:sz w:val="20"/>
          <w:szCs w:val="20"/>
        </w:rPr>
        <w:t xml:space="preserve"> "Transforming Cybersecurity with Agentic AI to Combat Emerging Cyber Threats"</w:t>
      </w:r>
    </w:p>
    <w:p w14:paraId="222CC433" w14:textId="50D4186C"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 xml:space="preserve">Scope: </w:t>
      </w:r>
      <w:r w:rsidR="005417B5" w:rsidRPr="005417B5">
        <w:rPr>
          <w:rFonts w:asciiTheme="majorBidi" w:hAnsiTheme="majorBidi" w:cstheme="majorBidi"/>
          <w:sz w:val="20"/>
          <w:szCs w:val="20"/>
        </w:rPr>
        <w:t>Agentic AI Applications for Practitioners: Managing the Risks and Real-World Vendor Implementations</w:t>
      </w:r>
      <w:r w:rsidR="005417B5">
        <w:rPr>
          <w:rFonts w:asciiTheme="majorBidi" w:hAnsiTheme="majorBidi" w:cstheme="majorBidi"/>
          <w:sz w:val="20"/>
          <w:szCs w:val="20"/>
        </w:rPr>
        <w:t>.</w:t>
      </w:r>
    </w:p>
    <w:p w14:paraId="2A6F92D3" w14:textId="77777777" w:rsidR="00577784" w:rsidRPr="00577784" w:rsidRDefault="00577784" w:rsidP="00577784">
      <w:pPr>
        <w:rPr>
          <w:rFonts w:asciiTheme="majorBidi" w:hAnsiTheme="majorBidi" w:cstheme="majorBidi"/>
          <w:sz w:val="20"/>
          <w:szCs w:val="20"/>
        </w:rPr>
      </w:pPr>
    </w:p>
    <w:p w14:paraId="2E8CDAB6" w14:textId="07C2810C"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 xml:space="preserve">Key Contributions: </w:t>
      </w:r>
      <w:r w:rsidR="005417B5" w:rsidRPr="005417B5">
        <w:rPr>
          <w:rFonts w:asciiTheme="majorBidi" w:hAnsiTheme="majorBidi" w:cstheme="majorBidi"/>
          <w:sz w:val="20"/>
          <w:szCs w:val="20"/>
        </w:rPr>
        <w:t>Risk Management Framework for Autonomous AI (Threat × Vulnerability × Impact); Novel application of “Rare Enemy Syndrome” theory; In-depth vendor case studies (</w:t>
      </w:r>
      <w:proofErr w:type="spellStart"/>
      <w:r w:rsidR="005417B5" w:rsidRPr="005417B5">
        <w:rPr>
          <w:rFonts w:asciiTheme="majorBidi" w:hAnsiTheme="majorBidi" w:cstheme="majorBidi"/>
          <w:sz w:val="20"/>
          <w:szCs w:val="20"/>
        </w:rPr>
        <w:t>ReliaQuest</w:t>
      </w:r>
      <w:proofErr w:type="spellEnd"/>
      <w:r w:rsidR="005417B5" w:rsidRPr="005417B5">
        <w:rPr>
          <w:rFonts w:asciiTheme="majorBidi" w:hAnsiTheme="majorBidi" w:cstheme="majorBidi"/>
          <w:sz w:val="20"/>
          <w:szCs w:val="20"/>
        </w:rPr>
        <w:t>, CrowdStrike, Darktrace, Twine, Microsoft).</w:t>
      </w:r>
    </w:p>
    <w:p w14:paraId="1A869118" w14:textId="24ACB237"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 xml:space="preserve">Major Findings: </w:t>
      </w:r>
      <w:proofErr w:type="spellStart"/>
      <w:r w:rsidR="005417B5" w:rsidRPr="005417B5">
        <w:rPr>
          <w:rFonts w:asciiTheme="majorBidi" w:hAnsiTheme="majorBidi" w:cstheme="majorBidi"/>
          <w:sz w:val="20"/>
          <w:szCs w:val="20"/>
        </w:rPr>
        <w:t>ReliaQuest</w:t>
      </w:r>
      <w:proofErr w:type="spellEnd"/>
      <w:r w:rsidR="005417B5" w:rsidRPr="005417B5">
        <w:rPr>
          <w:rFonts w:asciiTheme="majorBidi" w:hAnsiTheme="majorBidi" w:cstheme="majorBidi"/>
          <w:sz w:val="20"/>
          <w:szCs w:val="20"/>
        </w:rPr>
        <w:t xml:space="preserve"> claims to process 20 times faster, automate 98% of alerts, and contain in less than 5 minutes. CrowdStrike Charlotte AI claims over 98% detection triage accuracy. Polluting .01% of training data sets costs a measly $60.</w:t>
      </w:r>
    </w:p>
    <w:p w14:paraId="3B639224" w14:textId="1BEB86E0" w:rsidR="00577784" w:rsidRPr="00577784" w:rsidRDefault="00577784" w:rsidP="002A3700">
      <w:pPr>
        <w:jc w:val="both"/>
        <w:rPr>
          <w:rFonts w:asciiTheme="majorBidi" w:hAnsiTheme="majorBidi" w:cstheme="majorBidi"/>
          <w:sz w:val="20"/>
          <w:szCs w:val="20"/>
        </w:rPr>
      </w:pPr>
      <w:r w:rsidRPr="00BD5938">
        <w:rPr>
          <w:rFonts w:asciiTheme="majorBidi" w:hAnsiTheme="majorBidi" w:cstheme="majorBidi"/>
          <w:b/>
          <w:bCs/>
          <w:i/>
          <w:iCs/>
          <w:sz w:val="20"/>
          <w:szCs w:val="20"/>
        </w:rPr>
        <w:t>C. Vinay (2025</w:t>
      </w:r>
      <w:r w:rsidRPr="00656F3F">
        <w:rPr>
          <w:rFonts w:asciiTheme="majorBidi" w:hAnsiTheme="majorBidi" w:cstheme="majorBidi"/>
          <w:i/>
          <w:iCs/>
          <w:sz w:val="20"/>
          <w:szCs w:val="20"/>
        </w:rPr>
        <w:t>):</w:t>
      </w:r>
      <w:r w:rsidRPr="00577784">
        <w:rPr>
          <w:rFonts w:asciiTheme="majorBidi" w:hAnsiTheme="majorBidi" w:cstheme="majorBidi"/>
          <w:sz w:val="20"/>
          <w:szCs w:val="20"/>
        </w:rPr>
        <w:t xml:space="preserve"> "The Evolution of Agentic AI in Cybersecurity"</w:t>
      </w:r>
    </w:p>
    <w:p w14:paraId="3749F910" w14:textId="29B0311E"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 xml:space="preserve">Scope: </w:t>
      </w:r>
      <w:r w:rsidR="005417B5" w:rsidRPr="005417B5">
        <w:rPr>
          <w:rFonts w:asciiTheme="majorBidi" w:hAnsiTheme="majorBidi" w:cstheme="majorBidi"/>
          <w:sz w:val="20"/>
          <w:szCs w:val="20"/>
        </w:rPr>
        <w:t>Evolutionary classification of architectural development of cybersecurity agents in five generations</w:t>
      </w:r>
      <w:r w:rsidRPr="00577784">
        <w:rPr>
          <w:rFonts w:asciiTheme="majorBidi" w:hAnsiTheme="majorBidi" w:cstheme="majorBidi"/>
          <w:sz w:val="20"/>
          <w:szCs w:val="20"/>
        </w:rPr>
        <w:t>.</w:t>
      </w:r>
    </w:p>
    <w:p w14:paraId="4F2B883A" w14:textId="77777777" w:rsidR="00604359" w:rsidRDefault="00577784" w:rsidP="00604359">
      <w:pPr>
        <w:jc w:val="both"/>
        <w:rPr>
          <w:rFonts w:asciiTheme="majorBidi" w:hAnsiTheme="majorBidi" w:cstheme="majorBidi"/>
          <w:sz w:val="20"/>
          <w:szCs w:val="20"/>
        </w:rPr>
      </w:pPr>
      <w:r w:rsidRPr="00577784">
        <w:rPr>
          <w:rFonts w:asciiTheme="majorBidi" w:hAnsiTheme="majorBidi" w:cstheme="majorBidi"/>
          <w:sz w:val="20"/>
          <w:szCs w:val="20"/>
        </w:rPr>
        <w:t xml:space="preserve">Key Contributions: </w:t>
      </w:r>
      <w:r w:rsidR="00604359" w:rsidRPr="00604359">
        <w:rPr>
          <w:rFonts w:asciiTheme="majorBidi" w:hAnsiTheme="majorBidi" w:cstheme="majorBidi"/>
          <w:sz w:val="20"/>
          <w:szCs w:val="20"/>
        </w:rPr>
        <w:t>Five-tier classification (Gen1: Individual LLM Reasoners→Gen2: Tool-Enhanced→Gen3: Multi-Agent Systems→Gen4: MCP-Standardized Framework→Gen5: Self-Sufficient Pipelines); intergenerational evaluation; benchmarking landscape assessment.</w:t>
      </w:r>
    </w:p>
    <w:p w14:paraId="3869F3B9" w14:textId="2666F11C" w:rsidR="00C8553A" w:rsidRDefault="00577784" w:rsidP="00604359">
      <w:pPr>
        <w:jc w:val="both"/>
        <w:rPr>
          <w:rFonts w:asciiTheme="majorBidi" w:hAnsiTheme="majorBidi" w:cstheme="majorBidi"/>
          <w:sz w:val="20"/>
          <w:szCs w:val="20"/>
        </w:rPr>
      </w:pPr>
      <w:r w:rsidRPr="00577784">
        <w:rPr>
          <w:rFonts w:asciiTheme="majorBidi" w:hAnsiTheme="majorBidi" w:cstheme="majorBidi"/>
          <w:sz w:val="20"/>
          <w:szCs w:val="20"/>
        </w:rPr>
        <w:t xml:space="preserve">Major Findings: </w:t>
      </w:r>
      <w:r w:rsidR="00604359" w:rsidRPr="00604359">
        <w:rPr>
          <w:rFonts w:asciiTheme="majorBidi" w:hAnsiTheme="majorBidi" w:cstheme="majorBidi"/>
          <w:sz w:val="20"/>
          <w:szCs w:val="20"/>
        </w:rPr>
        <w:t>Gen1 exhibits hallucination rates of 15-25%; Gen3 diminishes this to 5-15%; Gen4 facilitates schema-bound execution; there is currently no benchmark that sufficiently evaluates multi-agent collaboration.</w:t>
      </w:r>
    </w:p>
    <w:p w14:paraId="4DB9611A" w14:textId="77777777" w:rsidR="00C8553A" w:rsidRPr="00577784" w:rsidRDefault="00C8553A" w:rsidP="002A3700">
      <w:pPr>
        <w:jc w:val="both"/>
        <w:rPr>
          <w:rFonts w:asciiTheme="majorBidi" w:hAnsiTheme="majorBidi" w:cstheme="majorBidi"/>
          <w:sz w:val="20"/>
          <w:szCs w:val="20"/>
        </w:rPr>
      </w:pPr>
    </w:p>
    <w:p w14:paraId="2BA33658" w14:textId="52B5568A" w:rsidR="00577784" w:rsidRPr="00577784" w:rsidRDefault="00577784" w:rsidP="002A3700">
      <w:pPr>
        <w:jc w:val="both"/>
        <w:rPr>
          <w:rFonts w:asciiTheme="majorBidi" w:hAnsiTheme="majorBidi" w:cstheme="majorBidi"/>
          <w:sz w:val="20"/>
          <w:szCs w:val="20"/>
        </w:rPr>
      </w:pPr>
      <w:r w:rsidRPr="00BD5938">
        <w:rPr>
          <w:rFonts w:asciiTheme="majorBidi" w:hAnsiTheme="majorBidi" w:cstheme="majorBidi"/>
          <w:b/>
          <w:bCs/>
          <w:i/>
          <w:iCs/>
          <w:sz w:val="20"/>
          <w:szCs w:val="20"/>
        </w:rPr>
        <w:t>D. Symbiotic HAI Paper (2025):</w:t>
      </w:r>
      <w:r w:rsidRPr="00577784">
        <w:rPr>
          <w:rFonts w:asciiTheme="majorBidi" w:hAnsiTheme="majorBidi" w:cstheme="majorBidi"/>
          <w:sz w:val="20"/>
          <w:szCs w:val="20"/>
        </w:rPr>
        <w:t xml:space="preserve"> "Symbiotic Human–AI Collaboration for Augmented Cybersecurity Operations"</w:t>
      </w:r>
    </w:p>
    <w:p w14:paraId="598DC950" w14:textId="205C56D9"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 xml:space="preserve">Scope: </w:t>
      </w:r>
      <w:r w:rsidR="00604359" w:rsidRPr="00604359">
        <w:rPr>
          <w:rFonts w:asciiTheme="majorBidi" w:hAnsiTheme="majorBidi" w:cstheme="majorBidi"/>
          <w:sz w:val="20"/>
          <w:szCs w:val="20"/>
        </w:rPr>
        <w:t>Cognitive and Structural Paradigm for Human-Agent Collaboration in SOC Environments</w:t>
      </w:r>
      <w:r w:rsidRPr="00577784">
        <w:rPr>
          <w:rFonts w:asciiTheme="majorBidi" w:hAnsiTheme="majorBidi" w:cstheme="majorBidi"/>
          <w:sz w:val="20"/>
          <w:szCs w:val="20"/>
        </w:rPr>
        <w:t>.</w:t>
      </w:r>
    </w:p>
    <w:p w14:paraId="194466A6" w14:textId="77777777" w:rsidR="00604359" w:rsidRDefault="00577784" w:rsidP="00604359">
      <w:pPr>
        <w:jc w:val="both"/>
        <w:rPr>
          <w:rFonts w:asciiTheme="majorBidi" w:hAnsiTheme="majorBidi" w:cstheme="majorBidi"/>
          <w:sz w:val="20"/>
          <w:szCs w:val="20"/>
        </w:rPr>
      </w:pPr>
      <w:r w:rsidRPr="00577784">
        <w:rPr>
          <w:rFonts w:asciiTheme="majorBidi" w:hAnsiTheme="majorBidi" w:cstheme="majorBidi"/>
          <w:sz w:val="20"/>
          <w:szCs w:val="20"/>
        </w:rPr>
        <w:t xml:space="preserve">Key Contributions: </w:t>
      </w:r>
      <w:r w:rsidR="00604359" w:rsidRPr="00604359">
        <w:rPr>
          <w:rFonts w:asciiTheme="majorBidi" w:hAnsiTheme="majorBidi" w:cstheme="majorBidi"/>
          <w:sz w:val="20"/>
          <w:szCs w:val="20"/>
        </w:rPr>
        <w:t>29 SOC functions categorized into three domains (Observability: 13, Steerability: 11, Evolvability: 5); cognitive mapping involving cognitive mode, attentional focus, and coordination context; four agent roles (Assistant, Auto-Pilot, Companion, Operator); incorporation of BDI mental model; VOWEL+U framework.</w:t>
      </w:r>
    </w:p>
    <w:p w14:paraId="78579D2C" w14:textId="6639E8C8" w:rsidR="00577784" w:rsidRPr="00577784" w:rsidRDefault="00577784" w:rsidP="00604359">
      <w:pPr>
        <w:jc w:val="both"/>
        <w:rPr>
          <w:rFonts w:asciiTheme="majorBidi" w:hAnsiTheme="majorBidi" w:cstheme="majorBidi"/>
          <w:sz w:val="20"/>
          <w:szCs w:val="20"/>
        </w:rPr>
      </w:pPr>
      <w:r w:rsidRPr="00577784">
        <w:rPr>
          <w:rFonts w:asciiTheme="majorBidi" w:hAnsiTheme="majorBidi" w:cstheme="majorBidi"/>
          <w:sz w:val="20"/>
          <w:szCs w:val="20"/>
        </w:rPr>
        <w:t xml:space="preserve">Major Findings: </w:t>
      </w:r>
      <w:r w:rsidR="00604359" w:rsidRPr="00604359">
        <w:rPr>
          <w:rFonts w:asciiTheme="majorBidi" w:hAnsiTheme="majorBidi" w:cstheme="majorBidi"/>
          <w:sz w:val="20"/>
          <w:szCs w:val="20"/>
        </w:rPr>
        <w:t>The majority of SOC functions are in high cognitive demand areas, current automation is focused on discrete tasks, and new SOC function F30 formalizes oversight by humans.</w:t>
      </w:r>
    </w:p>
    <w:p w14:paraId="2A21CCD7" w14:textId="2F7783A9" w:rsidR="00577784" w:rsidRPr="00577784" w:rsidRDefault="00577784" w:rsidP="002A3700">
      <w:pPr>
        <w:jc w:val="both"/>
        <w:rPr>
          <w:rFonts w:asciiTheme="majorBidi" w:hAnsiTheme="majorBidi" w:cstheme="majorBidi"/>
          <w:sz w:val="20"/>
          <w:szCs w:val="20"/>
        </w:rPr>
      </w:pPr>
      <w:r w:rsidRPr="00BD5938">
        <w:rPr>
          <w:rFonts w:asciiTheme="majorBidi" w:hAnsiTheme="majorBidi" w:cstheme="majorBidi"/>
          <w:b/>
          <w:bCs/>
          <w:i/>
          <w:iCs/>
          <w:sz w:val="20"/>
          <w:szCs w:val="20"/>
        </w:rPr>
        <w:t xml:space="preserve">E. </w:t>
      </w:r>
      <w:proofErr w:type="spellStart"/>
      <w:r w:rsidRPr="00BD5938">
        <w:rPr>
          <w:rFonts w:asciiTheme="majorBidi" w:hAnsiTheme="majorBidi" w:cstheme="majorBidi"/>
          <w:b/>
          <w:bCs/>
          <w:i/>
          <w:iCs/>
          <w:sz w:val="20"/>
          <w:szCs w:val="20"/>
        </w:rPr>
        <w:t>Yelmo</w:t>
      </w:r>
      <w:proofErr w:type="spellEnd"/>
      <w:r w:rsidRPr="00BD5938">
        <w:rPr>
          <w:rFonts w:asciiTheme="majorBidi" w:hAnsiTheme="majorBidi" w:cstheme="majorBidi"/>
          <w:b/>
          <w:bCs/>
          <w:i/>
          <w:iCs/>
          <w:sz w:val="20"/>
          <w:szCs w:val="20"/>
        </w:rPr>
        <w:t xml:space="preserve"> et al. (2025):</w:t>
      </w:r>
      <w:r w:rsidRPr="00577784">
        <w:rPr>
          <w:rFonts w:asciiTheme="majorBidi" w:hAnsiTheme="majorBidi" w:cstheme="majorBidi"/>
          <w:sz w:val="20"/>
          <w:szCs w:val="20"/>
        </w:rPr>
        <w:t xml:space="preserve"> "Experimental Evaluation of AI-Augmented Cybersecurity Requirements Generation"</w:t>
      </w:r>
    </w:p>
    <w:p w14:paraId="2D25EDF0" w14:textId="77777777" w:rsidR="00604359" w:rsidRDefault="00577784" w:rsidP="00604359">
      <w:pPr>
        <w:jc w:val="both"/>
        <w:rPr>
          <w:rFonts w:asciiTheme="majorBidi" w:hAnsiTheme="majorBidi" w:cstheme="majorBidi"/>
          <w:sz w:val="20"/>
          <w:szCs w:val="20"/>
        </w:rPr>
      </w:pPr>
      <w:r w:rsidRPr="00577784">
        <w:rPr>
          <w:rFonts w:asciiTheme="majorBidi" w:hAnsiTheme="majorBidi" w:cstheme="majorBidi"/>
          <w:sz w:val="20"/>
          <w:szCs w:val="20"/>
        </w:rPr>
        <w:t xml:space="preserve">Scope: </w:t>
      </w:r>
      <w:r w:rsidR="00604359" w:rsidRPr="00604359">
        <w:rPr>
          <w:rFonts w:asciiTheme="majorBidi" w:hAnsiTheme="majorBidi" w:cstheme="majorBidi"/>
          <w:sz w:val="20"/>
          <w:szCs w:val="20"/>
        </w:rPr>
        <w:t>Empirical evaluation of state-of-the-art LLMs to translate ISO/IEC 27002 controls into custom system requirements.</w:t>
      </w:r>
    </w:p>
    <w:p w14:paraId="75C9C7E8" w14:textId="77777777" w:rsidR="00604359" w:rsidRDefault="00577784" w:rsidP="00604359">
      <w:pPr>
        <w:jc w:val="both"/>
        <w:rPr>
          <w:rFonts w:asciiTheme="majorBidi" w:hAnsiTheme="majorBidi" w:cstheme="majorBidi"/>
          <w:sz w:val="20"/>
          <w:szCs w:val="20"/>
        </w:rPr>
      </w:pPr>
      <w:r w:rsidRPr="00577784">
        <w:rPr>
          <w:rFonts w:asciiTheme="majorBidi" w:hAnsiTheme="majorBidi" w:cstheme="majorBidi"/>
          <w:sz w:val="20"/>
          <w:szCs w:val="20"/>
        </w:rPr>
        <w:t xml:space="preserve">Key Contributions: </w:t>
      </w:r>
      <w:r w:rsidR="00604359" w:rsidRPr="00604359">
        <w:rPr>
          <w:rFonts w:asciiTheme="majorBidi" w:hAnsiTheme="majorBidi" w:cstheme="majorBidi"/>
          <w:sz w:val="20"/>
          <w:szCs w:val="20"/>
        </w:rPr>
        <w:t>First empirical statistical-based evaluation of LLMs on human experts; creation of gold standard via TREC-style pooling (76 validated criteria); large-scale evaluation using Wilson confidence intervals and Jaccard similarity; five different types of hallucinations.</w:t>
      </w:r>
    </w:p>
    <w:p w14:paraId="74636D69" w14:textId="5BE3783D" w:rsidR="00C8553A" w:rsidRPr="00577784" w:rsidRDefault="00577784" w:rsidP="00604359">
      <w:pPr>
        <w:jc w:val="both"/>
        <w:rPr>
          <w:rFonts w:asciiTheme="majorBidi" w:hAnsiTheme="majorBidi" w:cstheme="majorBidi"/>
          <w:sz w:val="20"/>
          <w:szCs w:val="20"/>
        </w:rPr>
      </w:pPr>
      <w:r w:rsidRPr="00577784">
        <w:rPr>
          <w:rFonts w:asciiTheme="majorBidi" w:hAnsiTheme="majorBidi" w:cstheme="majorBidi"/>
          <w:sz w:val="20"/>
          <w:szCs w:val="20"/>
        </w:rPr>
        <w:t xml:space="preserve">Major Findings: </w:t>
      </w:r>
      <w:proofErr w:type="spellStart"/>
      <w:r w:rsidR="00604359" w:rsidRPr="00604359">
        <w:rPr>
          <w:rFonts w:asciiTheme="majorBidi" w:hAnsiTheme="majorBidi" w:cstheme="majorBidi"/>
          <w:sz w:val="20"/>
          <w:szCs w:val="20"/>
        </w:rPr>
        <w:t>LLaMa</w:t>
      </w:r>
      <w:proofErr w:type="spellEnd"/>
      <w:r w:rsidR="00604359" w:rsidRPr="00604359">
        <w:rPr>
          <w:rFonts w:asciiTheme="majorBidi" w:hAnsiTheme="majorBidi" w:cstheme="majorBidi"/>
          <w:sz w:val="20"/>
          <w:szCs w:val="20"/>
        </w:rPr>
        <w:t xml:space="preserve"> 3.1 405B hits 73% recall, 95% precision and 1.14 relative F2 score — beating human benchmarks. Open-weighted models beat GPT-4 Turbo. No chain-of-thought drops recall from 73% to 27%. Substantial consistency in valid requirements across runs (Jaccard 0.71-0.79).</w:t>
      </w:r>
    </w:p>
    <w:p w14:paraId="20EC9966" w14:textId="77777777" w:rsidR="00BD5938" w:rsidRDefault="00BD5938" w:rsidP="002A3700">
      <w:pPr>
        <w:jc w:val="both"/>
        <w:rPr>
          <w:rFonts w:asciiTheme="majorBidi" w:hAnsiTheme="majorBidi" w:cstheme="majorBidi"/>
          <w:b/>
          <w:bCs/>
          <w:color w:val="4472C4" w:themeColor="accent1"/>
          <w:sz w:val="20"/>
          <w:szCs w:val="20"/>
        </w:rPr>
      </w:pPr>
      <w:r w:rsidRPr="00BD5938">
        <w:rPr>
          <w:rFonts w:asciiTheme="majorBidi" w:hAnsiTheme="majorBidi" w:cstheme="majorBidi"/>
          <w:b/>
          <w:bCs/>
          <w:color w:val="4472C4" w:themeColor="accent1"/>
          <w:sz w:val="20"/>
          <w:szCs w:val="20"/>
        </w:rPr>
        <w:t>IV. COMPARATIVE ANALYSIS</w:t>
      </w:r>
    </w:p>
    <w:p w14:paraId="7BAD9DD5" w14:textId="5D084284" w:rsidR="00577784" w:rsidRPr="00BD5938" w:rsidRDefault="00577784" w:rsidP="002A3700">
      <w:pPr>
        <w:jc w:val="both"/>
        <w:rPr>
          <w:rFonts w:asciiTheme="majorBidi" w:hAnsiTheme="majorBidi" w:cstheme="majorBidi"/>
          <w:b/>
          <w:bCs/>
          <w:i/>
          <w:iCs/>
          <w:sz w:val="20"/>
          <w:szCs w:val="20"/>
        </w:rPr>
      </w:pPr>
      <w:r w:rsidRPr="00BD5938">
        <w:rPr>
          <w:rFonts w:asciiTheme="majorBidi" w:hAnsiTheme="majorBidi" w:cstheme="majorBidi"/>
          <w:b/>
          <w:bCs/>
          <w:i/>
          <w:iCs/>
          <w:sz w:val="20"/>
          <w:szCs w:val="20"/>
        </w:rPr>
        <w:t>A. Scope and Methodology Comparison</w:t>
      </w:r>
    </w:p>
    <w:p w14:paraId="4E8CFDF2" w14:textId="77777777"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TABLE I summarizes the comparative scope and methodology across the five papers.</w:t>
      </w:r>
    </w:p>
    <w:p w14:paraId="2002DC48" w14:textId="33F7AD61" w:rsidR="005609B5" w:rsidRPr="009902E2" w:rsidRDefault="005609B5" w:rsidP="009902E2">
      <w:pPr>
        <w:jc w:val="both"/>
      </w:pPr>
    </w:p>
    <w:p w14:paraId="45AE64A4" w14:textId="77777777" w:rsidR="009902E2" w:rsidRPr="00BD5938" w:rsidRDefault="009902E2" w:rsidP="005609B5">
      <w:pPr>
        <w:rPr>
          <w:rFonts w:asciiTheme="majorBidi" w:hAnsiTheme="majorBidi" w:cstheme="majorBidi"/>
          <w:i/>
          <w:iCs/>
          <w:sz w:val="20"/>
          <w:szCs w:val="20"/>
        </w:rPr>
      </w:pPr>
    </w:p>
    <w:p w14:paraId="569692FD" w14:textId="202CB8B9" w:rsidR="00577784" w:rsidRPr="00BD5938" w:rsidRDefault="00577784" w:rsidP="002A3700">
      <w:pPr>
        <w:jc w:val="both"/>
        <w:rPr>
          <w:rFonts w:asciiTheme="majorBidi" w:hAnsiTheme="majorBidi" w:cstheme="majorBidi"/>
          <w:b/>
          <w:bCs/>
          <w:i/>
          <w:iCs/>
          <w:sz w:val="20"/>
          <w:szCs w:val="20"/>
        </w:rPr>
      </w:pPr>
      <w:r w:rsidRPr="00BD5938">
        <w:rPr>
          <w:rFonts w:asciiTheme="majorBidi" w:hAnsiTheme="majorBidi" w:cstheme="majorBidi"/>
          <w:b/>
          <w:bCs/>
          <w:i/>
          <w:iCs/>
          <w:sz w:val="20"/>
          <w:szCs w:val="20"/>
        </w:rPr>
        <w:t>B. Evaluation Rigor Comparison</w:t>
      </w:r>
    </w:p>
    <w:p w14:paraId="1A3B88AA" w14:textId="551FBF38" w:rsid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 xml:space="preserve">Only </w:t>
      </w:r>
      <w:proofErr w:type="spellStart"/>
      <w:r w:rsidRPr="00577784">
        <w:rPr>
          <w:rFonts w:asciiTheme="majorBidi" w:hAnsiTheme="majorBidi" w:cstheme="majorBidi"/>
          <w:sz w:val="20"/>
          <w:szCs w:val="20"/>
        </w:rPr>
        <w:t>Yelmo</w:t>
      </w:r>
      <w:proofErr w:type="spellEnd"/>
      <w:r w:rsidRPr="00577784">
        <w:rPr>
          <w:rFonts w:asciiTheme="majorBidi" w:hAnsiTheme="majorBidi" w:cstheme="majorBidi"/>
          <w:sz w:val="20"/>
          <w:szCs w:val="20"/>
        </w:rPr>
        <w:t xml:space="preserve"> et al. provides statistical hypothesis testing with Wilson confidence intervals (α=0.10), Jaccard similarity for reproducibility assessment, and human expert baseline </w:t>
      </w:r>
      <w:r w:rsidRPr="00577784">
        <w:rPr>
          <w:rFonts w:asciiTheme="majorBidi" w:hAnsiTheme="majorBidi" w:cstheme="majorBidi"/>
          <w:sz w:val="20"/>
          <w:szCs w:val="20"/>
        </w:rPr>
        <w:t>comparison. The four theoretical papers describe what systems could do, not what they actually achieve under controlled conditions.</w:t>
      </w:r>
    </w:p>
    <w:p w14:paraId="25E21FEC" w14:textId="77777777" w:rsidR="00A8442C" w:rsidRPr="00577784" w:rsidRDefault="00A8442C" w:rsidP="002A3700">
      <w:pPr>
        <w:jc w:val="both"/>
        <w:rPr>
          <w:rFonts w:asciiTheme="majorBidi" w:hAnsiTheme="majorBidi" w:cstheme="majorBidi"/>
          <w:sz w:val="20"/>
          <w:szCs w:val="20"/>
        </w:rPr>
      </w:pPr>
    </w:p>
    <w:p w14:paraId="29E70C85" w14:textId="2002D015" w:rsidR="00577784" w:rsidRPr="00BD5938" w:rsidRDefault="00577784" w:rsidP="002A3700">
      <w:pPr>
        <w:jc w:val="both"/>
        <w:rPr>
          <w:rFonts w:asciiTheme="majorBidi" w:hAnsiTheme="majorBidi" w:cstheme="majorBidi"/>
          <w:b/>
          <w:bCs/>
          <w:i/>
          <w:iCs/>
          <w:sz w:val="20"/>
          <w:szCs w:val="20"/>
        </w:rPr>
      </w:pPr>
      <w:r w:rsidRPr="00BD5938">
        <w:rPr>
          <w:rFonts w:asciiTheme="majorBidi" w:hAnsiTheme="majorBidi" w:cstheme="majorBidi"/>
          <w:b/>
          <w:bCs/>
          <w:i/>
          <w:iCs/>
          <w:sz w:val="20"/>
          <w:szCs w:val="20"/>
        </w:rPr>
        <w:t>C. Risk Coverage Comparison</w:t>
      </w:r>
    </w:p>
    <w:p w14:paraId="1FD80297" w14:textId="76C896C5" w:rsidR="00577784" w:rsidRPr="00577784" w:rsidRDefault="00604359" w:rsidP="002A3700">
      <w:pPr>
        <w:jc w:val="both"/>
        <w:rPr>
          <w:rFonts w:asciiTheme="majorBidi" w:hAnsiTheme="majorBidi" w:cstheme="majorBidi"/>
          <w:sz w:val="20"/>
          <w:szCs w:val="20"/>
        </w:rPr>
      </w:pPr>
      <w:r w:rsidRPr="00604359">
        <w:rPr>
          <w:rFonts w:asciiTheme="majorBidi" w:hAnsiTheme="majorBidi" w:cstheme="majorBidi"/>
          <w:sz w:val="20"/>
          <w:szCs w:val="20"/>
        </w:rPr>
        <w:t xml:space="preserve">Srinivas and </w:t>
      </w:r>
      <w:proofErr w:type="spellStart"/>
      <w:r w:rsidRPr="00604359">
        <w:rPr>
          <w:rFonts w:asciiTheme="majorBidi" w:hAnsiTheme="majorBidi" w:cstheme="majorBidi"/>
          <w:sz w:val="20"/>
          <w:szCs w:val="20"/>
        </w:rPr>
        <w:t>Kshetri</w:t>
      </w:r>
      <w:proofErr w:type="spellEnd"/>
      <w:r w:rsidRPr="00604359">
        <w:rPr>
          <w:rFonts w:asciiTheme="majorBidi" w:hAnsiTheme="majorBidi" w:cstheme="majorBidi"/>
          <w:sz w:val="20"/>
          <w:szCs w:val="20"/>
        </w:rPr>
        <w:t xml:space="preserve"> provide the widest protection from risks (hallucinations, adversarial attacks, data contamination, privacy).</w:t>
      </w:r>
      <w:r>
        <w:rPr>
          <w:rFonts w:asciiTheme="majorBidi" w:hAnsiTheme="majorBidi" w:cstheme="majorBidi"/>
          <w:sz w:val="20"/>
          <w:szCs w:val="20"/>
        </w:rPr>
        <w:t xml:space="preserve"> </w:t>
      </w:r>
      <w:r w:rsidR="00A8442C" w:rsidRPr="00A8442C">
        <w:rPr>
          <w:rFonts w:asciiTheme="majorBidi" w:hAnsiTheme="majorBidi" w:cstheme="majorBidi"/>
          <w:sz w:val="20"/>
          <w:szCs w:val="20"/>
        </w:rPr>
        <w:t>Symbiotic HAI, in a different way, addresses the cognitive human elements.</w:t>
      </w:r>
      <w:r w:rsidR="00577784" w:rsidRPr="00577784">
        <w:rPr>
          <w:rFonts w:asciiTheme="majorBidi" w:hAnsiTheme="majorBidi" w:cstheme="majorBidi"/>
          <w:sz w:val="20"/>
          <w:szCs w:val="20"/>
        </w:rPr>
        <w:t xml:space="preserve"> </w:t>
      </w:r>
      <w:proofErr w:type="spellStart"/>
      <w:r w:rsidR="00A8442C" w:rsidRPr="00A8442C">
        <w:rPr>
          <w:rFonts w:asciiTheme="majorBidi" w:hAnsiTheme="majorBidi" w:cstheme="majorBidi"/>
          <w:sz w:val="20"/>
          <w:szCs w:val="20"/>
        </w:rPr>
        <w:t>Yelmo</w:t>
      </w:r>
      <w:proofErr w:type="spellEnd"/>
      <w:r w:rsidR="00A8442C" w:rsidRPr="00A8442C">
        <w:rPr>
          <w:rFonts w:asciiTheme="majorBidi" w:hAnsiTheme="majorBidi" w:cstheme="majorBidi"/>
          <w:sz w:val="20"/>
          <w:szCs w:val="20"/>
        </w:rPr>
        <w:t xml:space="preserve"> clearly quantifies hallucination rates via empirical analysis (34% scope misalignment, 34% architectural infeasibility).</w:t>
      </w:r>
      <w:r w:rsidR="00577784" w:rsidRPr="00577784">
        <w:rPr>
          <w:rFonts w:asciiTheme="majorBidi" w:hAnsiTheme="majorBidi" w:cstheme="majorBidi"/>
          <w:sz w:val="20"/>
          <w:szCs w:val="20"/>
        </w:rPr>
        <w:t xml:space="preserve"> No paper comprehensively addresses all risk categories with empirical measurement.</w:t>
      </w:r>
    </w:p>
    <w:p w14:paraId="2FD92944" w14:textId="77777777" w:rsidR="00577784" w:rsidRPr="00577784" w:rsidRDefault="00577784" w:rsidP="002A3700">
      <w:pPr>
        <w:jc w:val="both"/>
        <w:rPr>
          <w:rFonts w:asciiTheme="majorBidi" w:hAnsiTheme="majorBidi" w:cstheme="majorBidi"/>
          <w:sz w:val="20"/>
          <w:szCs w:val="20"/>
        </w:rPr>
      </w:pPr>
    </w:p>
    <w:p w14:paraId="55DD060B" w14:textId="7E1FC7D7" w:rsidR="00577784" w:rsidRPr="00BD5938" w:rsidRDefault="00577784" w:rsidP="00BD5938">
      <w:pPr>
        <w:rPr>
          <w:rFonts w:asciiTheme="majorBidi" w:hAnsiTheme="majorBidi" w:cstheme="majorBidi"/>
          <w:b/>
          <w:bCs/>
          <w:color w:val="4472C4" w:themeColor="accent1"/>
          <w:sz w:val="20"/>
          <w:szCs w:val="20"/>
        </w:rPr>
      </w:pPr>
      <w:r w:rsidRPr="00BD5938">
        <w:rPr>
          <w:rFonts w:asciiTheme="majorBidi" w:hAnsiTheme="majorBidi" w:cstheme="majorBidi"/>
          <w:b/>
          <w:bCs/>
          <w:color w:val="4472C4" w:themeColor="accent1"/>
          <w:sz w:val="20"/>
          <w:szCs w:val="20"/>
        </w:rPr>
        <w:t>V. SYNTHESIS OF CROSS-CUTTING GAPS</w:t>
      </w:r>
    </w:p>
    <w:p w14:paraId="29C6CAF5" w14:textId="748AB415" w:rsidR="00577784" w:rsidRPr="00577784" w:rsidRDefault="00577784" w:rsidP="002A3700">
      <w:pPr>
        <w:jc w:val="both"/>
        <w:rPr>
          <w:rFonts w:asciiTheme="majorBidi" w:hAnsiTheme="majorBidi" w:cstheme="majorBidi"/>
          <w:sz w:val="20"/>
          <w:szCs w:val="20"/>
        </w:rPr>
      </w:pPr>
      <w:r w:rsidRPr="00577784">
        <w:rPr>
          <w:rFonts w:asciiTheme="majorBidi" w:hAnsiTheme="majorBidi" w:cstheme="majorBidi"/>
          <w:sz w:val="20"/>
          <w:szCs w:val="20"/>
        </w:rPr>
        <w:t>Six systematic gaps span all five papers:</w:t>
      </w:r>
      <w:r w:rsidR="0030247E">
        <w:rPr>
          <w:rFonts w:asciiTheme="majorBidi" w:hAnsiTheme="majorBidi" w:cstheme="majorBidi"/>
          <w:sz w:val="20"/>
          <w:szCs w:val="20"/>
        </w:rPr>
        <w:t xml:space="preserve"> (Table 2)</w:t>
      </w:r>
    </w:p>
    <w:p w14:paraId="1AD11C28" w14:textId="514A02F2" w:rsidR="00577784" w:rsidRPr="00577784" w:rsidRDefault="00577784" w:rsidP="002A3700">
      <w:pPr>
        <w:jc w:val="both"/>
        <w:rPr>
          <w:rFonts w:asciiTheme="majorBidi" w:hAnsiTheme="majorBidi" w:cstheme="majorBidi"/>
          <w:sz w:val="20"/>
          <w:szCs w:val="20"/>
        </w:rPr>
      </w:pPr>
      <w:r w:rsidRPr="00BD5938">
        <w:rPr>
          <w:rFonts w:asciiTheme="majorBidi" w:hAnsiTheme="majorBidi" w:cstheme="majorBidi"/>
          <w:b/>
          <w:bCs/>
          <w:i/>
          <w:iCs/>
          <w:sz w:val="20"/>
          <w:szCs w:val="20"/>
        </w:rPr>
        <w:t>Gap 1</w:t>
      </w:r>
      <w:r w:rsidRPr="00577784">
        <w:rPr>
          <w:rFonts w:asciiTheme="majorBidi" w:hAnsiTheme="majorBidi" w:cstheme="majorBidi"/>
          <w:sz w:val="20"/>
          <w:szCs w:val="20"/>
        </w:rPr>
        <w:t xml:space="preserve"> (Empirical Validation): </w:t>
      </w:r>
      <w:r w:rsidR="00A8442C" w:rsidRPr="00A8442C">
        <w:rPr>
          <w:rFonts w:asciiTheme="majorBidi" w:hAnsiTheme="majorBidi" w:cstheme="majorBidi"/>
          <w:sz w:val="20"/>
          <w:szCs w:val="20"/>
        </w:rPr>
        <w:t xml:space="preserve">Only </w:t>
      </w:r>
      <w:proofErr w:type="spellStart"/>
      <w:r w:rsidR="00A8442C" w:rsidRPr="00A8442C">
        <w:rPr>
          <w:rFonts w:asciiTheme="majorBidi" w:hAnsiTheme="majorBidi" w:cstheme="majorBidi"/>
          <w:sz w:val="20"/>
          <w:szCs w:val="20"/>
        </w:rPr>
        <w:t>Yelmo</w:t>
      </w:r>
      <w:proofErr w:type="spellEnd"/>
      <w:r w:rsidR="00A8442C" w:rsidRPr="00A8442C">
        <w:rPr>
          <w:rFonts w:asciiTheme="majorBidi" w:hAnsiTheme="majorBidi" w:cstheme="majorBidi"/>
          <w:sz w:val="20"/>
          <w:szCs w:val="20"/>
        </w:rPr>
        <w:t xml:space="preserve"> has empirically validated statistical data</w:t>
      </w:r>
      <w:r w:rsidRPr="00577784">
        <w:rPr>
          <w:rFonts w:asciiTheme="majorBidi" w:hAnsiTheme="majorBidi" w:cstheme="majorBidi"/>
          <w:sz w:val="20"/>
          <w:szCs w:val="20"/>
        </w:rPr>
        <w:t xml:space="preserve">. </w:t>
      </w:r>
      <w:r w:rsidR="00A8442C" w:rsidRPr="00A8442C">
        <w:rPr>
          <w:rFonts w:asciiTheme="majorBidi" w:hAnsiTheme="majorBidi" w:cstheme="majorBidi"/>
          <w:sz w:val="20"/>
          <w:szCs w:val="20"/>
        </w:rPr>
        <w:t>Claims about the effectiveness of AI agents (e.g., “98% automation,” “20× faster”) have not yet been proven.</w:t>
      </w:r>
    </w:p>
    <w:p w14:paraId="0C80547F" w14:textId="121E20FC" w:rsidR="00577784" w:rsidRPr="00577784" w:rsidRDefault="00577784" w:rsidP="002A3700">
      <w:pPr>
        <w:jc w:val="both"/>
        <w:rPr>
          <w:rFonts w:asciiTheme="majorBidi" w:hAnsiTheme="majorBidi" w:cstheme="majorBidi"/>
          <w:sz w:val="20"/>
          <w:szCs w:val="20"/>
        </w:rPr>
      </w:pPr>
      <w:r w:rsidRPr="00BD5938">
        <w:rPr>
          <w:rFonts w:asciiTheme="majorBidi" w:hAnsiTheme="majorBidi" w:cstheme="majorBidi"/>
          <w:b/>
          <w:bCs/>
          <w:i/>
          <w:iCs/>
          <w:sz w:val="20"/>
          <w:szCs w:val="20"/>
        </w:rPr>
        <w:t>Gap 2</w:t>
      </w:r>
      <w:r w:rsidRPr="00577784">
        <w:rPr>
          <w:rFonts w:asciiTheme="majorBidi" w:hAnsiTheme="majorBidi" w:cstheme="majorBidi"/>
          <w:sz w:val="20"/>
          <w:szCs w:val="20"/>
        </w:rPr>
        <w:t xml:space="preserve"> </w:t>
      </w:r>
      <w:r w:rsidR="00A8442C" w:rsidRPr="00A8442C">
        <w:rPr>
          <w:rFonts w:asciiTheme="majorBidi" w:hAnsiTheme="majorBidi" w:cstheme="majorBidi"/>
          <w:sz w:val="20"/>
          <w:szCs w:val="20"/>
        </w:rPr>
        <w:t xml:space="preserve">(Standardized Benchmark): Different studies use different metrics, so it is impossible to directly compare systems or track progress over </w:t>
      </w:r>
      <w:proofErr w:type="gramStart"/>
      <w:r w:rsidR="00A8442C" w:rsidRPr="00A8442C">
        <w:rPr>
          <w:rFonts w:asciiTheme="majorBidi" w:hAnsiTheme="majorBidi" w:cstheme="majorBidi"/>
          <w:sz w:val="20"/>
          <w:szCs w:val="20"/>
        </w:rPr>
        <w:t>time.</w:t>
      </w:r>
      <w:r w:rsidRPr="00577784">
        <w:rPr>
          <w:rFonts w:asciiTheme="majorBidi" w:hAnsiTheme="majorBidi" w:cstheme="majorBidi"/>
          <w:sz w:val="20"/>
          <w:szCs w:val="20"/>
        </w:rPr>
        <w:t>.</w:t>
      </w:r>
      <w:proofErr w:type="gramEnd"/>
    </w:p>
    <w:p w14:paraId="04DAF7FE" w14:textId="25695E31" w:rsidR="002A3700" w:rsidRDefault="00577784" w:rsidP="00C8553A">
      <w:pPr>
        <w:jc w:val="both"/>
        <w:rPr>
          <w:rFonts w:asciiTheme="majorBidi" w:hAnsiTheme="majorBidi" w:cstheme="majorBidi"/>
          <w:sz w:val="20"/>
          <w:szCs w:val="20"/>
        </w:rPr>
      </w:pPr>
      <w:r w:rsidRPr="00BD5938">
        <w:rPr>
          <w:rFonts w:asciiTheme="majorBidi" w:hAnsiTheme="majorBidi" w:cstheme="majorBidi"/>
          <w:b/>
          <w:bCs/>
          <w:i/>
          <w:iCs/>
          <w:sz w:val="20"/>
          <w:szCs w:val="20"/>
        </w:rPr>
        <w:t>Gap 3</w:t>
      </w:r>
      <w:r w:rsidRPr="00577784">
        <w:rPr>
          <w:rFonts w:asciiTheme="majorBidi" w:hAnsiTheme="majorBidi" w:cstheme="majorBidi"/>
          <w:sz w:val="20"/>
          <w:szCs w:val="20"/>
        </w:rPr>
        <w:t xml:space="preserve"> (Adversarial Robustness): No paper systematically evaluates AI agents under prompt injection, data poisoning, or other attack conditions.</w:t>
      </w:r>
    </w:p>
    <w:p w14:paraId="020E1A5A" w14:textId="6E887AC6" w:rsidR="00577784" w:rsidRPr="00577784" w:rsidRDefault="00577784" w:rsidP="001D1215">
      <w:pPr>
        <w:jc w:val="both"/>
        <w:rPr>
          <w:rFonts w:asciiTheme="majorBidi" w:hAnsiTheme="majorBidi" w:cstheme="majorBidi"/>
          <w:sz w:val="20"/>
          <w:szCs w:val="20"/>
        </w:rPr>
      </w:pPr>
      <w:r w:rsidRPr="00BD5938">
        <w:rPr>
          <w:rFonts w:asciiTheme="majorBidi" w:hAnsiTheme="majorBidi" w:cstheme="majorBidi"/>
          <w:b/>
          <w:bCs/>
          <w:i/>
          <w:iCs/>
          <w:sz w:val="20"/>
          <w:szCs w:val="20"/>
        </w:rPr>
        <w:t>Gap 4</w:t>
      </w:r>
      <w:r w:rsidRPr="00577784">
        <w:rPr>
          <w:rFonts w:asciiTheme="majorBidi" w:hAnsiTheme="majorBidi" w:cstheme="majorBidi"/>
          <w:sz w:val="20"/>
          <w:szCs w:val="20"/>
        </w:rPr>
        <w:t xml:space="preserve"> (Human Subject Studies): All human-AI collaboration claims are theoretical. No paper reports original human subject data on fatigue, trust, or workflow integration.</w:t>
      </w:r>
    </w:p>
    <w:p w14:paraId="4412171D" w14:textId="3A71A145" w:rsidR="00577784" w:rsidRPr="00577784" w:rsidRDefault="00577784" w:rsidP="001D1215">
      <w:pPr>
        <w:jc w:val="both"/>
        <w:rPr>
          <w:rFonts w:asciiTheme="majorBidi" w:hAnsiTheme="majorBidi" w:cstheme="majorBidi"/>
          <w:sz w:val="20"/>
          <w:szCs w:val="20"/>
        </w:rPr>
      </w:pPr>
      <w:r w:rsidRPr="00BD5938">
        <w:rPr>
          <w:rFonts w:asciiTheme="majorBidi" w:hAnsiTheme="majorBidi" w:cstheme="majorBidi"/>
          <w:b/>
          <w:bCs/>
          <w:i/>
          <w:iCs/>
          <w:sz w:val="20"/>
          <w:szCs w:val="20"/>
        </w:rPr>
        <w:t>Gap 5</w:t>
      </w:r>
      <w:r w:rsidRPr="00577784">
        <w:rPr>
          <w:rFonts w:asciiTheme="majorBidi" w:hAnsiTheme="majorBidi" w:cstheme="majorBidi"/>
          <w:sz w:val="20"/>
          <w:szCs w:val="20"/>
        </w:rPr>
        <w:t xml:space="preserve"> (Longitudinal Tracking): All papers capture a single point in time. Rapid LLM advancement obsolesces findings within months.</w:t>
      </w:r>
    </w:p>
    <w:p w14:paraId="351FFFD9" w14:textId="3444A1B1" w:rsidR="00577784" w:rsidRDefault="00577784" w:rsidP="001D1215">
      <w:pPr>
        <w:jc w:val="both"/>
        <w:rPr>
          <w:rFonts w:asciiTheme="majorBidi" w:hAnsiTheme="majorBidi" w:cstheme="majorBidi"/>
          <w:sz w:val="20"/>
          <w:szCs w:val="20"/>
        </w:rPr>
      </w:pPr>
      <w:r w:rsidRPr="00BD5938">
        <w:rPr>
          <w:rFonts w:asciiTheme="majorBidi" w:hAnsiTheme="majorBidi" w:cstheme="majorBidi"/>
          <w:b/>
          <w:bCs/>
          <w:i/>
          <w:iCs/>
          <w:sz w:val="20"/>
          <w:szCs w:val="20"/>
        </w:rPr>
        <w:t>Gap 6</w:t>
      </w:r>
      <w:r w:rsidRPr="00577784">
        <w:rPr>
          <w:rFonts w:asciiTheme="majorBidi" w:hAnsiTheme="majorBidi" w:cstheme="majorBidi"/>
          <w:sz w:val="20"/>
          <w:szCs w:val="20"/>
        </w:rPr>
        <w:t xml:space="preserve"> (Reproducibility): Only </w:t>
      </w:r>
      <w:proofErr w:type="spellStart"/>
      <w:r w:rsidRPr="00577784">
        <w:rPr>
          <w:rFonts w:asciiTheme="majorBidi" w:hAnsiTheme="majorBidi" w:cstheme="majorBidi"/>
          <w:sz w:val="20"/>
          <w:szCs w:val="20"/>
        </w:rPr>
        <w:t>Yelmo</w:t>
      </w:r>
      <w:proofErr w:type="spellEnd"/>
      <w:r w:rsidRPr="00577784">
        <w:rPr>
          <w:rFonts w:asciiTheme="majorBidi" w:hAnsiTheme="majorBidi" w:cstheme="majorBidi"/>
          <w:sz w:val="20"/>
          <w:szCs w:val="20"/>
        </w:rPr>
        <w:t xml:space="preserve"> provides complete reproducible package. Others provide at most partial information.</w:t>
      </w:r>
    </w:p>
    <w:p w14:paraId="299E4F5A" w14:textId="77777777" w:rsidR="009902E2" w:rsidRDefault="009902E2" w:rsidP="001D1215">
      <w:pPr>
        <w:jc w:val="both"/>
        <w:rPr>
          <w:rFonts w:asciiTheme="majorBidi" w:hAnsiTheme="majorBidi" w:cstheme="majorBidi"/>
          <w:sz w:val="20"/>
          <w:szCs w:val="20"/>
        </w:rPr>
      </w:pPr>
    </w:p>
    <w:p w14:paraId="3CFEFE4E" w14:textId="77777777" w:rsidR="002E09B8" w:rsidRDefault="002E09B8" w:rsidP="001D1215">
      <w:pPr>
        <w:jc w:val="both"/>
        <w:rPr>
          <w:rFonts w:asciiTheme="majorBidi" w:hAnsiTheme="majorBidi" w:cstheme="majorBidi"/>
          <w:sz w:val="20"/>
          <w:szCs w:val="20"/>
        </w:rPr>
      </w:pPr>
    </w:p>
    <w:p w14:paraId="3D8033AD" w14:textId="77777777" w:rsidR="002E09B8" w:rsidRDefault="002E09B8" w:rsidP="001D1215">
      <w:pPr>
        <w:jc w:val="both"/>
        <w:rPr>
          <w:rFonts w:asciiTheme="majorBidi" w:hAnsiTheme="majorBidi" w:cstheme="majorBidi"/>
          <w:sz w:val="20"/>
          <w:szCs w:val="20"/>
        </w:rPr>
      </w:pPr>
    </w:p>
    <w:p w14:paraId="37C1D5A9" w14:textId="77777777" w:rsidR="002E09B8" w:rsidRDefault="002E09B8" w:rsidP="001D1215">
      <w:pPr>
        <w:jc w:val="both"/>
        <w:rPr>
          <w:rFonts w:asciiTheme="majorBidi" w:hAnsiTheme="majorBidi" w:cstheme="majorBidi"/>
          <w:sz w:val="20"/>
          <w:szCs w:val="20"/>
        </w:rPr>
      </w:pPr>
    </w:p>
    <w:p w14:paraId="6CB200E2" w14:textId="77777777" w:rsidR="002E09B8" w:rsidRDefault="002E09B8" w:rsidP="001D1215">
      <w:pPr>
        <w:jc w:val="both"/>
        <w:rPr>
          <w:rFonts w:asciiTheme="majorBidi" w:hAnsiTheme="majorBidi" w:cstheme="majorBidi"/>
          <w:sz w:val="20"/>
          <w:szCs w:val="20"/>
        </w:rPr>
      </w:pPr>
    </w:p>
    <w:p w14:paraId="307677DD" w14:textId="77777777" w:rsidR="002E09B8" w:rsidRDefault="002E09B8" w:rsidP="001D1215">
      <w:pPr>
        <w:jc w:val="both"/>
        <w:rPr>
          <w:rFonts w:asciiTheme="majorBidi" w:hAnsiTheme="majorBidi" w:cstheme="majorBidi"/>
          <w:sz w:val="20"/>
          <w:szCs w:val="20"/>
        </w:rPr>
      </w:pPr>
    </w:p>
    <w:p w14:paraId="1548B448" w14:textId="77777777" w:rsidR="002E09B8" w:rsidRDefault="002E09B8" w:rsidP="001D1215">
      <w:pPr>
        <w:jc w:val="both"/>
        <w:rPr>
          <w:rFonts w:asciiTheme="majorBidi" w:hAnsiTheme="majorBidi" w:cstheme="majorBidi"/>
          <w:sz w:val="20"/>
          <w:szCs w:val="20"/>
        </w:rPr>
      </w:pPr>
    </w:p>
    <w:p w14:paraId="1D4C0000" w14:textId="77777777" w:rsidR="002E09B8" w:rsidRDefault="002E09B8" w:rsidP="001D1215">
      <w:pPr>
        <w:jc w:val="both"/>
        <w:rPr>
          <w:rFonts w:asciiTheme="majorBidi" w:hAnsiTheme="majorBidi" w:cstheme="majorBidi"/>
          <w:sz w:val="20"/>
          <w:szCs w:val="20"/>
        </w:rPr>
      </w:pPr>
    </w:p>
    <w:p w14:paraId="5D1C3F90" w14:textId="77777777" w:rsidR="002E09B8" w:rsidRDefault="002E09B8" w:rsidP="001D1215">
      <w:pPr>
        <w:jc w:val="both"/>
        <w:rPr>
          <w:rFonts w:asciiTheme="majorBidi" w:hAnsiTheme="majorBidi" w:cstheme="majorBidi"/>
          <w:sz w:val="20"/>
          <w:szCs w:val="20"/>
        </w:rPr>
        <w:sectPr w:rsidR="002E09B8" w:rsidSect="00521EC9">
          <w:type w:val="continuous"/>
          <w:pgSz w:w="12240" w:h="15840"/>
          <w:pgMar w:top="1080" w:right="900" w:bottom="1080" w:left="900" w:header="720" w:footer="720" w:gutter="0"/>
          <w:cols w:num="2" w:space="360"/>
          <w:docGrid w:linePitch="360"/>
        </w:sectPr>
      </w:pPr>
    </w:p>
    <w:p w14:paraId="71F0D356" w14:textId="5E6B419D" w:rsidR="002E09B8" w:rsidRPr="009A3BA5" w:rsidRDefault="0030247E" w:rsidP="009A3BA5">
      <w:pPr>
        <w:rPr>
          <w:rFonts w:asciiTheme="majorBidi" w:hAnsiTheme="majorBidi" w:cstheme="majorBidi"/>
          <w:b/>
          <w:bCs/>
          <w:sz w:val="20"/>
          <w:szCs w:val="20"/>
        </w:rPr>
      </w:pPr>
      <w:r w:rsidRPr="009A3BA5">
        <w:rPr>
          <w:rFonts w:asciiTheme="majorBidi" w:hAnsiTheme="majorBidi" w:cstheme="majorBidi"/>
          <w:b/>
          <w:bCs/>
          <w:color w:val="4472C4" w:themeColor="accent1"/>
          <w:sz w:val="20"/>
          <w:szCs w:val="20"/>
        </w:rPr>
        <w:t xml:space="preserve">TABLE I </w:t>
      </w:r>
      <w:r w:rsidR="009A3BA5" w:rsidRPr="002E09B8">
        <w:rPr>
          <w:rFonts w:asciiTheme="majorBidi" w:hAnsiTheme="majorBidi" w:cstheme="majorBidi"/>
          <w:b/>
          <w:bCs/>
          <w:sz w:val="20"/>
          <w:szCs w:val="20"/>
        </w:rPr>
        <w:t xml:space="preserve">Scope </w:t>
      </w:r>
      <w:proofErr w:type="gramStart"/>
      <w:r w:rsidR="009A3BA5" w:rsidRPr="002E09B8">
        <w:rPr>
          <w:rFonts w:asciiTheme="majorBidi" w:hAnsiTheme="majorBidi" w:cstheme="majorBidi"/>
          <w:b/>
          <w:bCs/>
          <w:sz w:val="20"/>
          <w:szCs w:val="20"/>
        </w:rPr>
        <w:t>And</w:t>
      </w:r>
      <w:proofErr w:type="gramEnd"/>
      <w:r w:rsidR="009A3BA5" w:rsidRPr="002E09B8">
        <w:rPr>
          <w:rFonts w:asciiTheme="majorBidi" w:hAnsiTheme="majorBidi" w:cstheme="majorBidi"/>
          <w:b/>
          <w:bCs/>
          <w:sz w:val="20"/>
          <w:szCs w:val="20"/>
        </w:rPr>
        <w:t xml:space="preserve"> Methodology Comparison</w:t>
      </w:r>
    </w:p>
    <w:p w14:paraId="63D2533C" w14:textId="386FAFE5" w:rsidR="002E09B8" w:rsidRDefault="009A3BA5" w:rsidP="001D1215">
      <w:pPr>
        <w:jc w:val="both"/>
        <w:rPr>
          <w:rFonts w:asciiTheme="majorBidi" w:hAnsiTheme="majorBidi" w:cstheme="majorBidi"/>
          <w:sz w:val="20"/>
          <w:szCs w:val="20"/>
        </w:rPr>
      </w:pPr>
      <w:r w:rsidRPr="002175CC">
        <w:rPr>
          <w:noProof/>
        </w:rPr>
        <w:drawing>
          <wp:anchor distT="0" distB="0" distL="114300" distR="114300" simplePos="0" relativeHeight="251658240" behindDoc="0" locked="0" layoutInCell="1" allowOverlap="1" wp14:anchorId="0E44F80C" wp14:editId="2FBBBC15">
            <wp:simplePos x="0" y="0"/>
            <wp:positionH relativeFrom="margin">
              <wp:align>right</wp:align>
            </wp:positionH>
            <wp:positionV relativeFrom="paragraph">
              <wp:posOffset>179705</wp:posOffset>
            </wp:positionV>
            <wp:extent cx="6629400" cy="1748790"/>
            <wp:effectExtent l="0" t="0" r="0" b="3810"/>
            <wp:wrapSquare wrapText="bothSides"/>
            <wp:docPr id="908548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961" b="16192"/>
                    <a:stretch>
                      <a:fillRect/>
                    </a:stretch>
                  </pic:blipFill>
                  <pic:spPr bwMode="auto">
                    <a:xfrm>
                      <a:off x="0" y="0"/>
                      <a:ext cx="6629400" cy="174879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1BD05D5" w14:textId="77777777" w:rsidR="002E09B8" w:rsidRDefault="002E09B8" w:rsidP="001D1215">
      <w:pPr>
        <w:jc w:val="both"/>
        <w:rPr>
          <w:rFonts w:asciiTheme="majorBidi" w:hAnsiTheme="majorBidi" w:cstheme="majorBidi"/>
          <w:sz w:val="20"/>
          <w:szCs w:val="20"/>
        </w:rPr>
        <w:sectPr w:rsidR="002E09B8" w:rsidSect="002E09B8">
          <w:type w:val="continuous"/>
          <w:pgSz w:w="12240" w:h="15840"/>
          <w:pgMar w:top="1080" w:right="900" w:bottom="1080" w:left="900" w:header="720" w:footer="720" w:gutter="0"/>
          <w:cols w:space="360"/>
          <w:docGrid w:linePitch="360"/>
        </w:sectPr>
      </w:pPr>
    </w:p>
    <w:p w14:paraId="00D2CADC" w14:textId="77777777" w:rsidR="002E09B8" w:rsidRDefault="002E09B8" w:rsidP="001D1215">
      <w:pPr>
        <w:jc w:val="both"/>
        <w:rPr>
          <w:rFonts w:asciiTheme="majorBidi" w:hAnsiTheme="majorBidi" w:cstheme="majorBidi"/>
          <w:sz w:val="20"/>
          <w:szCs w:val="20"/>
        </w:rPr>
      </w:pPr>
    </w:p>
    <w:p w14:paraId="70D3F550" w14:textId="77777777" w:rsidR="00F93D81" w:rsidRDefault="00F93D81" w:rsidP="001D1215">
      <w:pPr>
        <w:jc w:val="both"/>
        <w:rPr>
          <w:rFonts w:asciiTheme="majorBidi" w:hAnsiTheme="majorBidi" w:cstheme="majorBidi"/>
          <w:sz w:val="20"/>
          <w:szCs w:val="20"/>
        </w:rPr>
        <w:sectPr w:rsidR="00F93D81" w:rsidSect="002E09B8">
          <w:type w:val="continuous"/>
          <w:pgSz w:w="12240" w:h="15840"/>
          <w:pgMar w:top="1080" w:right="900" w:bottom="1080" w:left="900" w:header="720" w:footer="720" w:gutter="0"/>
          <w:cols w:space="360"/>
          <w:docGrid w:linePitch="360"/>
        </w:sectPr>
      </w:pPr>
    </w:p>
    <w:p w14:paraId="4A5193AD" w14:textId="65B11281" w:rsidR="00577784" w:rsidRDefault="00577784" w:rsidP="001D1215">
      <w:pPr>
        <w:jc w:val="both"/>
        <w:rPr>
          <w:rFonts w:asciiTheme="majorBidi" w:hAnsiTheme="majorBidi" w:cstheme="majorBidi"/>
          <w:b/>
          <w:bCs/>
          <w:color w:val="4472C4" w:themeColor="accent1"/>
          <w:sz w:val="20"/>
          <w:szCs w:val="20"/>
        </w:rPr>
      </w:pPr>
      <w:r w:rsidRPr="00BD5938">
        <w:rPr>
          <w:rFonts w:asciiTheme="majorBidi" w:hAnsiTheme="majorBidi" w:cstheme="majorBidi"/>
          <w:b/>
          <w:bCs/>
          <w:color w:val="4472C4" w:themeColor="accent1"/>
          <w:sz w:val="20"/>
          <w:szCs w:val="20"/>
        </w:rPr>
        <w:t>VI. ENHANCEMENT PROPOSALS</w:t>
      </w:r>
    </w:p>
    <w:p w14:paraId="7DA461F4" w14:textId="0D463156" w:rsidR="0030247E" w:rsidRPr="0030247E" w:rsidRDefault="0030247E" w:rsidP="001D1215">
      <w:pPr>
        <w:jc w:val="both"/>
        <w:rPr>
          <w:rFonts w:asciiTheme="majorBidi" w:hAnsiTheme="majorBidi" w:cstheme="majorBidi"/>
          <w:sz w:val="20"/>
          <w:szCs w:val="20"/>
        </w:rPr>
      </w:pPr>
      <w:r w:rsidRPr="0030247E">
        <w:rPr>
          <w:rFonts w:asciiTheme="majorBidi" w:hAnsiTheme="majorBidi" w:cstheme="majorBidi"/>
          <w:sz w:val="20"/>
          <w:szCs w:val="20"/>
        </w:rPr>
        <w:t>The six systematic gaps identified across all five papers (summarized in Table 2) motivate the following enhancement proposals. Table 2 maps each gap to the affected papers and specific countermeasures.</w:t>
      </w:r>
    </w:p>
    <w:p w14:paraId="7C28B41A" w14:textId="47FBE408" w:rsidR="00577784" w:rsidRPr="00BD5938" w:rsidRDefault="00577784" w:rsidP="001D1215">
      <w:pPr>
        <w:jc w:val="both"/>
        <w:rPr>
          <w:rFonts w:asciiTheme="majorBidi" w:hAnsiTheme="majorBidi" w:cstheme="majorBidi"/>
          <w:b/>
          <w:bCs/>
          <w:i/>
          <w:iCs/>
          <w:sz w:val="20"/>
          <w:szCs w:val="20"/>
        </w:rPr>
      </w:pPr>
      <w:r w:rsidRPr="00BD5938">
        <w:rPr>
          <w:rFonts w:asciiTheme="majorBidi" w:hAnsiTheme="majorBidi" w:cstheme="majorBidi"/>
          <w:b/>
          <w:bCs/>
          <w:i/>
          <w:iCs/>
          <w:sz w:val="20"/>
          <w:szCs w:val="20"/>
        </w:rPr>
        <w:t>A. Paper-Specific Enhancements</w:t>
      </w:r>
    </w:p>
    <w:p w14:paraId="40925509" w14:textId="77777777" w:rsidR="00577784" w:rsidRPr="00577784" w:rsidRDefault="00577784" w:rsidP="001D1215">
      <w:pPr>
        <w:jc w:val="both"/>
        <w:rPr>
          <w:rFonts w:asciiTheme="majorBidi" w:hAnsiTheme="majorBidi" w:cstheme="majorBidi"/>
          <w:sz w:val="20"/>
          <w:szCs w:val="20"/>
        </w:rPr>
      </w:pPr>
      <w:r w:rsidRPr="00BD5938">
        <w:rPr>
          <w:rFonts w:asciiTheme="majorBidi" w:hAnsiTheme="majorBidi" w:cstheme="majorBidi"/>
          <w:b/>
          <w:bCs/>
          <w:i/>
          <w:iCs/>
          <w:sz w:val="20"/>
          <w:szCs w:val="20"/>
        </w:rPr>
        <w:t>1) Srinivas et al.:</w:t>
      </w:r>
      <w:r w:rsidRPr="00577784">
        <w:rPr>
          <w:rFonts w:asciiTheme="majorBidi" w:hAnsiTheme="majorBidi" w:cstheme="majorBidi"/>
          <w:sz w:val="20"/>
          <w:szCs w:val="20"/>
        </w:rPr>
        <w:t xml:space="preserve"> Add meta-analysis of reported F1 scores across 105 papers with heterogeneity statistics; transition to living survey with quarterly updates.</w:t>
      </w:r>
    </w:p>
    <w:p w14:paraId="48D52365" w14:textId="77777777" w:rsidR="00577784" w:rsidRPr="00577784" w:rsidRDefault="00577784" w:rsidP="001D1215">
      <w:pPr>
        <w:jc w:val="both"/>
        <w:rPr>
          <w:rFonts w:asciiTheme="majorBidi" w:hAnsiTheme="majorBidi" w:cstheme="majorBidi"/>
          <w:sz w:val="20"/>
          <w:szCs w:val="20"/>
        </w:rPr>
      </w:pPr>
    </w:p>
    <w:p w14:paraId="22829734" w14:textId="77777777" w:rsidR="00CD5DB9" w:rsidRDefault="00577784" w:rsidP="00CD5DB9">
      <w:pPr>
        <w:jc w:val="both"/>
        <w:rPr>
          <w:rFonts w:asciiTheme="majorBidi" w:hAnsiTheme="majorBidi" w:cstheme="majorBidi"/>
          <w:sz w:val="20"/>
          <w:szCs w:val="20"/>
        </w:rPr>
      </w:pPr>
      <w:r w:rsidRPr="00BD5938">
        <w:rPr>
          <w:rFonts w:asciiTheme="majorBidi" w:hAnsiTheme="majorBidi" w:cstheme="majorBidi"/>
          <w:b/>
          <w:bCs/>
          <w:i/>
          <w:iCs/>
          <w:sz w:val="20"/>
          <w:szCs w:val="20"/>
        </w:rPr>
        <w:t xml:space="preserve">2) </w:t>
      </w:r>
      <w:proofErr w:type="spellStart"/>
      <w:r w:rsidRPr="00BD5938">
        <w:rPr>
          <w:rFonts w:asciiTheme="majorBidi" w:hAnsiTheme="majorBidi" w:cstheme="majorBidi"/>
          <w:b/>
          <w:bCs/>
          <w:i/>
          <w:iCs/>
          <w:sz w:val="20"/>
          <w:szCs w:val="20"/>
        </w:rPr>
        <w:t>Kshetri</w:t>
      </w:r>
      <w:proofErr w:type="spellEnd"/>
      <w:r w:rsidRPr="00BD5938">
        <w:rPr>
          <w:rFonts w:asciiTheme="majorBidi" w:hAnsiTheme="majorBidi" w:cstheme="majorBidi"/>
          <w:b/>
          <w:bCs/>
          <w:i/>
          <w:iCs/>
          <w:sz w:val="20"/>
          <w:szCs w:val="20"/>
        </w:rPr>
        <w:t>:</w:t>
      </w:r>
      <w:r w:rsidRPr="00577784">
        <w:rPr>
          <w:rFonts w:asciiTheme="majorBidi" w:hAnsiTheme="majorBidi" w:cstheme="majorBidi"/>
          <w:sz w:val="20"/>
          <w:szCs w:val="20"/>
        </w:rPr>
        <w:t xml:space="preserve"> </w:t>
      </w:r>
      <w:r w:rsidR="00CD5DB9" w:rsidRPr="00CD5DB9">
        <w:rPr>
          <w:rFonts w:asciiTheme="majorBidi" w:hAnsiTheme="majorBidi" w:cstheme="majorBidi"/>
          <w:sz w:val="20"/>
          <w:szCs w:val="20"/>
        </w:rPr>
        <w:t xml:space="preserve">Conduct an independent assessment of vendor claims based on a common data </w:t>
      </w:r>
      <w:proofErr w:type="gramStart"/>
      <w:r w:rsidR="00CD5DB9" w:rsidRPr="00CD5DB9">
        <w:rPr>
          <w:rFonts w:asciiTheme="majorBidi" w:hAnsiTheme="majorBidi" w:cstheme="majorBidi"/>
          <w:sz w:val="20"/>
          <w:szCs w:val="20"/>
        </w:rPr>
        <w:t>set .</w:t>
      </w:r>
      <w:proofErr w:type="gramEnd"/>
      <w:r w:rsidR="00CD5DB9" w:rsidRPr="00CD5DB9">
        <w:rPr>
          <w:rFonts w:asciiTheme="majorBidi" w:hAnsiTheme="majorBidi" w:cstheme="majorBidi"/>
          <w:sz w:val="20"/>
          <w:szCs w:val="20"/>
        </w:rPr>
        <w:t xml:space="preserve"> Provide a technical implementation guide with architecture diagrams and prompts.</w:t>
      </w:r>
    </w:p>
    <w:p w14:paraId="4B0C9CD5" w14:textId="30F783A8" w:rsidR="00577784" w:rsidRPr="00577784" w:rsidRDefault="00577784" w:rsidP="00CD5DB9">
      <w:pPr>
        <w:jc w:val="both"/>
        <w:rPr>
          <w:rFonts w:asciiTheme="majorBidi" w:hAnsiTheme="majorBidi" w:cstheme="majorBidi"/>
          <w:sz w:val="20"/>
          <w:szCs w:val="20"/>
        </w:rPr>
      </w:pPr>
      <w:r w:rsidRPr="00BD5938">
        <w:rPr>
          <w:rFonts w:asciiTheme="majorBidi" w:hAnsiTheme="majorBidi" w:cstheme="majorBidi"/>
          <w:b/>
          <w:bCs/>
          <w:i/>
          <w:iCs/>
          <w:sz w:val="20"/>
          <w:szCs w:val="20"/>
        </w:rPr>
        <w:t>3) Vinay:</w:t>
      </w:r>
      <w:r w:rsidRPr="00577784">
        <w:rPr>
          <w:rFonts w:asciiTheme="majorBidi" w:hAnsiTheme="majorBidi" w:cstheme="majorBidi"/>
          <w:sz w:val="20"/>
          <w:szCs w:val="20"/>
        </w:rPr>
        <w:t xml:space="preserve"> Release reference implementations (Gen1-Gen5) as working code; create SOC-Agent-Bench standardized benchmark.</w:t>
      </w:r>
    </w:p>
    <w:p w14:paraId="400DDE7D" w14:textId="5EBADDFB" w:rsidR="00577784" w:rsidRPr="00577784" w:rsidRDefault="00577784" w:rsidP="00B379D4">
      <w:pPr>
        <w:jc w:val="both"/>
        <w:rPr>
          <w:rFonts w:asciiTheme="majorBidi" w:hAnsiTheme="majorBidi" w:cstheme="majorBidi"/>
          <w:sz w:val="20"/>
          <w:szCs w:val="20"/>
        </w:rPr>
      </w:pPr>
      <w:r w:rsidRPr="00BD5938">
        <w:rPr>
          <w:rFonts w:asciiTheme="majorBidi" w:hAnsiTheme="majorBidi" w:cstheme="majorBidi"/>
          <w:b/>
          <w:bCs/>
          <w:i/>
          <w:iCs/>
          <w:sz w:val="20"/>
          <w:szCs w:val="20"/>
        </w:rPr>
        <w:t>4) Symbiotic HAI:</w:t>
      </w:r>
      <w:r w:rsidRPr="00577784">
        <w:rPr>
          <w:rFonts w:asciiTheme="majorBidi" w:hAnsiTheme="majorBidi" w:cstheme="majorBidi"/>
          <w:sz w:val="20"/>
          <w:szCs w:val="20"/>
        </w:rPr>
        <w:t xml:space="preserve"> Implement BDI-to-LLM reasoning engine; conduct 30-participant human-in-the-loop experiment.</w:t>
      </w:r>
    </w:p>
    <w:p w14:paraId="46382468" w14:textId="41E2CC50" w:rsidR="002A3700" w:rsidRPr="00577784" w:rsidRDefault="00577784" w:rsidP="00B379D4">
      <w:pPr>
        <w:jc w:val="both"/>
        <w:rPr>
          <w:rFonts w:asciiTheme="majorBidi" w:hAnsiTheme="majorBidi" w:cstheme="majorBidi"/>
          <w:sz w:val="20"/>
          <w:szCs w:val="20"/>
        </w:rPr>
      </w:pPr>
      <w:r w:rsidRPr="00BD5938">
        <w:rPr>
          <w:rFonts w:asciiTheme="majorBidi" w:hAnsiTheme="majorBidi" w:cstheme="majorBidi"/>
          <w:b/>
          <w:bCs/>
          <w:i/>
          <w:iCs/>
          <w:sz w:val="20"/>
          <w:szCs w:val="20"/>
        </w:rPr>
        <w:t xml:space="preserve">5) </w:t>
      </w:r>
      <w:proofErr w:type="spellStart"/>
      <w:r w:rsidRPr="00BD5938">
        <w:rPr>
          <w:rFonts w:asciiTheme="majorBidi" w:hAnsiTheme="majorBidi" w:cstheme="majorBidi"/>
          <w:b/>
          <w:bCs/>
          <w:i/>
          <w:iCs/>
          <w:sz w:val="20"/>
          <w:szCs w:val="20"/>
        </w:rPr>
        <w:t>Yelmo</w:t>
      </w:r>
      <w:proofErr w:type="spellEnd"/>
      <w:r w:rsidRPr="00BD5938">
        <w:rPr>
          <w:rFonts w:asciiTheme="majorBidi" w:hAnsiTheme="majorBidi" w:cstheme="majorBidi"/>
          <w:b/>
          <w:bCs/>
          <w:i/>
          <w:iCs/>
          <w:sz w:val="20"/>
          <w:szCs w:val="20"/>
        </w:rPr>
        <w:t xml:space="preserve"> et al.:</w:t>
      </w:r>
      <w:r w:rsidRPr="00577784">
        <w:rPr>
          <w:rFonts w:asciiTheme="majorBidi" w:hAnsiTheme="majorBidi" w:cstheme="majorBidi"/>
          <w:sz w:val="20"/>
          <w:szCs w:val="20"/>
        </w:rPr>
        <w:t xml:space="preserve"> Replicate across 5+ diverse systems (healthcare, finance, energy); implement multi-agent collaborative requirements generation.</w:t>
      </w:r>
    </w:p>
    <w:p w14:paraId="2FACEB72" w14:textId="5076E081" w:rsidR="00577784" w:rsidRPr="00BD5938" w:rsidRDefault="00577784" w:rsidP="001D1215">
      <w:pPr>
        <w:jc w:val="both"/>
        <w:rPr>
          <w:rFonts w:asciiTheme="majorBidi" w:hAnsiTheme="majorBidi" w:cstheme="majorBidi"/>
          <w:b/>
          <w:bCs/>
          <w:i/>
          <w:iCs/>
          <w:sz w:val="20"/>
          <w:szCs w:val="20"/>
        </w:rPr>
      </w:pPr>
      <w:r w:rsidRPr="00BD5938">
        <w:rPr>
          <w:rFonts w:asciiTheme="majorBidi" w:hAnsiTheme="majorBidi" w:cstheme="majorBidi"/>
          <w:b/>
          <w:bCs/>
          <w:i/>
          <w:iCs/>
          <w:sz w:val="20"/>
          <w:szCs w:val="20"/>
        </w:rPr>
        <w:t>B. The SOC-Agent-Bench Framework</w:t>
      </w:r>
    </w:p>
    <w:p w14:paraId="542A959D" w14:textId="77777777" w:rsidR="00CD5DB9" w:rsidRDefault="00CD5DB9" w:rsidP="001D1215">
      <w:pPr>
        <w:jc w:val="both"/>
        <w:rPr>
          <w:rFonts w:asciiTheme="majorBidi" w:hAnsiTheme="majorBidi" w:cstheme="majorBidi"/>
          <w:sz w:val="20"/>
          <w:szCs w:val="20"/>
        </w:rPr>
      </w:pPr>
      <w:r w:rsidRPr="00CD5DB9">
        <w:rPr>
          <w:rFonts w:asciiTheme="majorBidi" w:hAnsiTheme="majorBidi" w:cstheme="majorBidi"/>
          <w:sz w:val="20"/>
          <w:szCs w:val="20"/>
        </w:rPr>
        <w:t>We propose a unified benchmarking framework that utilizes the strengths of all five studies:</w:t>
      </w:r>
    </w:p>
    <w:p w14:paraId="732F1490" w14:textId="5E0A8203" w:rsidR="00577784" w:rsidRPr="00577784" w:rsidRDefault="00577784" w:rsidP="001D1215">
      <w:pPr>
        <w:jc w:val="both"/>
        <w:rPr>
          <w:rFonts w:asciiTheme="majorBidi" w:hAnsiTheme="majorBidi" w:cstheme="majorBidi"/>
          <w:sz w:val="20"/>
          <w:szCs w:val="20"/>
        </w:rPr>
      </w:pPr>
      <w:r w:rsidRPr="00577784">
        <w:rPr>
          <w:rFonts w:asciiTheme="majorBidi" w:hAnsiTheme="majorBidi" w:cstheme="majorBidi"/>
          <w:sz w:val="20"/>
          <w:szCs w:val="20"/>
        </w:rPr>
        <w:t>Datasets: 50,000 real SOC alerts (anonymized); Loghub-2.0, BGL, Spirit, Thunderbird; 2,000 CTI reports with MITRE ATT&amp;CK mapping.</w:t>
      </w:r>
    </w:p>
    <w:p w14:paraId="34D6638C" w14:textId="73424FED" w:rsidR="00577784" w:rsidRPr="00577784" w:rsidRDefault="00577784" w:rsidP="001D1215">
      <w:pPr>
        <w:jc w:val="both"/>
        <w:rPr>
          <w:rFonts w:asciiTheme="majorBidi" w:hAnsiTheme="majorBidi" w:cstheme="majorBidi"/>
          <w:sz w:val="20"/>
          <w:szCs w:val="20"/>
        </w:rPr>
      </w:pPr>
      <w:r w:rsidRPr="00577784">
        <w:rPr>
          <w:rFonts w:asciiTheme="majorBidi" w:hAnsiTheme="majorBidi" w:cstheme="majorBidi"/>
          <w:sz w:val="20"/>
          <w:szCs w:val="20"/>
        </w:rPr>
        <w:t>Tasks (per Srinivas taxonomy): Log summarization, alert triage, threat intelligence extraction, incident response, report generation.</w:t>
      </w:r>
    </w:p>
    <w:p w14:paraId="1C4EA3F6" w14:textId="52013221" w:rsidR="00577784" w:rsidRPr="00577784" w:rsidRDefault="00577784" w:rsidP="001D1215">
      <w:pPr>
        <w:jc w:val="both"/>
        <w:rPr>
          <w:rFonts w:asciiTheme="majorBidi" w:hAnsiTheme="majorBidi" w:cstheme="majorBidi"/>
          <w:sz w:val="20"/>
          <w:szCs w:val="20"/>
        </w:rPr>
      </w:pPr>
      <w:r w:rsidRPr="00577784">
        <w:rPr>
          <w:rFonts w:asciiTheme="majorBidi" w:hAnsiTheme="majorBidi" w:cstheme="majorBidi"/>
          <w:sz w:val="20"/>
          <w:szCs w:val="20"/>
        </w:rPr>
        <w:t>Agent Generations (per Vinay): Gen1-5 implementations with increasing autonomy.</w:t>
      </w:r>
    </w:p>
    <w:p w14:paraId="3DCE6DB1" w14:textId="12ECFFB9" w:rsidR="00577784" w:rsidRPr="00577784" w:rsidRDefault="00577784" w:rsidP="001D1215">
      <w:pPr>
        <w:jc w:val="both"/>
        <w:rPr>
          <w:rFonts w:asciiTheme="majorBidi" w:hAnsiTheme="majorBidi" w:cstheme="majorBidi"/>
          <w:sz w:val="20"/>
          <w:szCs w:val="20"/>
        </w:rPr>
      </w:pPr>
      <w:r w:rsidRPr="00577784">
        <w:rPr>
          <w:rFonts w:asciiTheme="majorBidi" w:hAnsiTheme="majorBidi" w:cstheme="majorBidi"/>
          <w:sz w:val="20"/>
          <w:szCs w:val="20"/>
        </w:rPr>
        <w:t xml:space="preserve">Metrics: Success rate, F1, MTTD, MTTR; hallucination rate (per </w:t>
      </w:r>
      <w:proofErr w:type="spellStart"/>
      <w:r w:rsidRPr="00577784">
        <w:rPr>
          <w:rFonts w:asciiTheme="majorBidi" w:hAnsiTheme="majorBidi" w:cstheme="majorBidi"/>
          <w:sz w:val="20"/>
          <w:szCs w:val="20"/>
        </w:rPr>
        <w:t>Yelmo</w:t>
      </w:r>
      <w:proofErr w:type="spellEnd"/>
      <w:r w:rsidRPr="00577784">
        <w:rPr>
          <w:rFonts w:asciiTheme="majorBidi" w:hAnsiTheme="majorBidi" w:cstheme="majorBidi"/>
          <w:sz w:val="20"/>
          <w:szCs w:val="20"/>
        </w:rPr>
        <w:t xml:space="preserve"> taxonomy); latency (p50, p95, p99); cost per task.</w:t>
      </w:r>
    </w:p>
    <w:p w14:paraId="101E77E9" w14:textId="291B069E" w:rsidR="00577784" w:rsidRPr="00577784" w:rsidRDefault="00577784" w:rsidP="001D1215">
      <w:pPr>
        <w:jc w:val="both"/>
        <w:rPr>
          <w:rFonts w:asciiTheme="majorBidi" w:hAnsiTheme="majorBidi" w:cstheme="majorBidi"/>
          <w:sz w:val="20"/>
          <w:szCs w:val="20"/>
        </w:rPr>
      </w:pPr>
      <w:r w:rsidRPr="00577784">
        <w:rPr>
          <w:rFonts w:asciiTheme="majorBidi" w:hAnsiTheme="majorBidi" w:cstheme="majorBidi"/>
          <w:sz w:val="20"/>
          <w:szCs w:val="20"/>
        </w:rPr>
        <w:t>Human Baseline (per Symbiotic HAI): 30 SOC analysts; NASA-TLX cognitive load; SAGAT situational awareness.</w:t>
      </w:r>
    </w:p>
    <w:p w14:paraId="7C16C63D" w14:textId="2641EEF9" w:rsidR="00577784" w:rsidRPr="00BD5938" w:rsidRDefault="00577784" w:rsidP="001D1215">
      <w:pPr>
        <w:jc w:val="both"/>
        <w:rPr>
          <w:rFonts w:asciiTheme="majorBidi" w:hAnsiTheme="majorBidi" w:cstheme="majorBidi"/>
          <w:b/>
          <w:bCs/>
          <w:i/>
          <w:iCs/>
          <w:sz w:val="20"/>
          <w:szCs w:val="20"/>
        </w:rPr>
      </w:pPr>
      <w:r w:rsidRPr="00BD5938">
        <w:rPr>
          <w:rFonts w:asciiTheme="majorBidi" w:hAnsiTheme="majorBidi" w:cstheme="majorBidi"/>
          <w:b/>
          <w:bCs/>
          <w:i/>
          <w:iCs/>
          <w:sz w:val="20"/>
          <w:szCs w:val="20"/>
        </w:rPr>
        <w:t>C. Prioritized Implementation Roadmap</w:t>
      </w:r>
    </w:p>
    <w:p w14:paraId="10C01C8E" w14:textId="77777777" w:rsidR="00577784" w:rsidRPr="00577784" w:rsidRDefault="00577784" w:rsidP="001D1215">
      <w:pPr>
        <w:jc w:val="both"/>
        <w:rPr>
          <w:rFonts w:asciiTheme="majorBidi" w:hAnsiTheme="majorBidi" w:cstheme="majorBidi"/>
          <w:sz w:val="20"/>
          <w:szCs w:val="20"/>
        </w:rPr>
      </w:pPr>
      <w:r w:rsidRPr="00BD5938">
        <w:rPr>
          <w:rFonts w:asciiTheme="majorBidi" w:hAnsiTheme="majorBidi" w:cstheme="majorBidi"/>
          <w:b/>
          <w:bCs/>
          <w:i/>
          <w:iCs/>
          <w:sz w:val="20"/>
          <w:szCs w:val="20"/>
        </w:rPr>
        <w:t>Phase 1</w:t>
      </w:r>
      <w:r w:rsidRPr="00577784">
        <w:rPr>
          <w:rFonts w:asciiTheme="majorBidi" w:hAnsiTheme="majorBidi" w:cstheme="majorBidi"/>
          <w:sz w:val="20"/>
          <w:szCs w:val="20"/>
        </w:rPr>
        <w:t xml:space="preserve"> (Months 1-6): Release </w:t>
      </w:r>
      <w:proofErr w:type="spellStart"/>
      <w:r w:rsidRPr="00577784">
        <w:rPr>
          <w:rFonts w:asciiTheme="majorBidi" w:hAnsiTheme="majorBidi" w:cstheme="majorBidi"/>
          <w:sz w:val="20"/>
          <w:szCs w:val="20"/>
        </w:rPr>
        <w:t>Yelmo</w:t>
      </w:r>
      <w:proofErr w:type="spellEnd"/>
      <w:r w:rsidRPr="00577784">
        <w:rPr>
          <w:rFonts w:asciiTheme="majorBidi" w:hAnsiTheme="majorBidi" w:cstheme="majorBidi"/>
          <w:sz w:val="20"/>
          <w:szCs w:val="20"/>
        </w:rPr>
        <w:t xml:space="preserve"> reproducibility package; curate unified alert dataset; implement Gen2 reference agent.</w:t>
      </w:r>
    </w:p>
    <w:p w14:paraId="351439F2" w14:textId="77777777" w:rsidR="00577784" w:rsidRPr="00577784" w:rsidRDefault="00577784" w:rsidP="001D1215">
      <w:pPr>
        <w:jc w:val="both"/>
        <w:rPr>
          <w:rFonts w:asciiTheme="majorBidi" w:hAnsiTheme="majorBidi" w:cstheme="majorBidi"/>
          <w:sz w:val="20"/>
          <w:szCs w:val="20"/>
        </w:rPr>
      </w:pPr>
    </w:p>
    <w:p w14:paraId="63FFC1E4" w14:textId="77777777" w:rsidR="00577784" w:rsidRPr="00577784" w:rsidRDefault="00577784" w:rsidP="001D1215">
      <w:pPr>
        <w:jc w:val="both"/>
        <w:rPr>
          <w:rFonts w:asciiTheme="majorBidi" w:hAnsiTheme="majorBidi" w:cstheme="majorBidi"/>
          <w:sz w:val="20"/>
          <w:szCs w:val="20"/>
        </w:rPr>
      </w:pPr>
      <w:r w:rsidRPr="00BD5938">
        <w:rPr>
          <w:rFonts w:asciiTheme="majorBidi" w:hAnsiTheme="majorBidi" w:cstheme="majorBidi"/>
          <w:b/>
          <w:bCs/>
          <w:i/>
          <w:iCs/>
          <w:sz w:val="20"/>
          <w:szCs w:val="20"/>
        </w:rPr>
        <w:t>Phase 2</w:t>
      </w:r>
      <w:r w:rsidRPr="00577784">
        <w:rPr>
          <w:rFonts w:asciiTheme="majorBidi" w:hAnsiTheme="majorBidi" w:cstheme="majorBidi"/>
          <w:sz w:val="20"/>
          <w:szCs w:val="20"/>
        </w:rPr>
        <w:t xml:space="preserve"> (Months 7-12): Implement Gen3-4 reference agents; run first evaluation on 5 LLMs; conduct 30-participant human baseline; launch public leaderboard v1.0.</w:t>
      </w:r>
    </w:p>
    <w:p w14:paraId="65BE44E2" w14:textId="77777777" w:rsidR="00577784" w:rsidRPr="00577784" w:rsidRDefault="00577784" w:rsidP="001D1215">
      <w:pPr>
        <w:jc w:val="both"/>
        <w:rPr>
          <w:rFonts w:asciiTheme="majorBidi" w:hAnsiTheme="majorBidi" w:cstheme="majorBidi"/>
          <w:sz w:val="20"/>
          <w:szCs w:val="20"/>
        </w:rPr>
      </w:pPr>
    </w:p>
    <w:p w14:paraId="4F657202" w14:textId="77777777" w:rsidR="00577784" w:rsidRPr="00577784" w:rsidRDefault="00577784" w:rsidP="001D1215">
      <w:pPr>
        <w:jc w:val="both"/>
        <w:rPr>
          <w:rFonts w:asciiTheme="majorBidi" w:hAnsiTheme="majorBidi" w:cstheme="majorBidi"/>
          <w:sz w:val="20"/>
          <w:szCs w:val="20"/>
        </w:rPr>
      </w:pPr>
      <w:r w:rsidRPr="00BD5938">
        <w:rPr>
          <w:rFonts w:asciiTheme="majorBidi" w:hAnsiTheme="majorBidi" w:cstheme="majorBidi"/>
          <w:b/>
          <w:bCs/>
          <w:i/>
          <w:iCs/>
          <w:sz w:val="20"/>
          <w:szCs w:val="20"/>
        </w:rPr>
        <w:t>Phase 3</w:t>
      </w:r>
      <w:r w:rsidRPr="00577784">
        <w:rPr>
          <w:rFonts w:asciiTheme="majorBidi" w:hAnsiTheme="majorBidi" w:cstheme="majorBidi"/>
          <w:sz w:val="20"/>
          <w:szCs w:val="20"/>
        </w:rPr>
        <w:t xml:space="preserve"> (Months 13-24): Multi-system generalization study; adversarial robustness evaluation; longitudinal quarterly tracking; industry pilot deployments.</w:t>
      </w:r>
    </w:p>
    <w:p w14:paraId="01D3A3C0" w14:textId="77777777" w:rsidR="00577784" w:rsidRPr="00577784" w:rsidRDefault="00577784" w:rsidP="001D1215">
      <w:pPr>
        <w:jc w:val="both"/>
        <w:rPr>
          <w:rFonts w:asciiTheme="majorBidi" w:hAnsiTheme="majorBidi" w:cstheme="majorBidi"/>
          <w:sz w:val="20"/>
          <w:szCs w:val="20"/>
        </w:rPr>
      </w:pPr>
    </w:p>
    <w:p w14:paraId="6813A157" w14:textId="26F57FF6" w:rsidR="00577784" w:rsidRDefault="00577784" w:rsidP="001D1215">
      <w:pPr>
        <w:jc w:val="both"/>
        <w:rPr>
          <w:rFonts w:asciiTheme="majorBidi" w:hAnsiTheme="majorBidi" w:cstheme="majorBidi"/>
          <w:sz w:val="20"/>
          <w:szCs w:val="20"/>
        </w:rPr>
      </w:pPr>
      <w:r w:rsidRPr="00BD5938">
        <w:rPr>
          <w:rFonts w:asciiTheme="majorBidi" w:hAnsiTheme="majorBidi" w:cstheme="majorBidi"/>
          <w:b/>
          <w:bCs/>
          <w:i/>
          <w:iCs/>
          <w:sz w:val="20"/>
          <w:szCs w:val="20"/>
        </w:rPr>
        <w:lastRenderedPageBreak/>
        <w:t>Phase 4</w:t>
      </w:r>
      <w:r w:rsidRPr="00577784">
        <w:rPr>
          <w:rFonts w:asciiTheme="majorBidi" w:hAnsiTheme="majorBidi" w:cstheme="majorBidi"/>
          <w:sz w:val="20"/>
          <w:szCs w:val="20"/>
        </w:rPr>
        <w:t xml:space="preserve"> (Months 25-36): Gen5 autonomous pipeline evaluation; cost-benefit meta-analysis; living benchmark v2.0.</w:t>
      </w:r>
    </w:p>
    <w:p w14:paraId="3A056B88" w14:textId="77777777" w:rsidR="001D1215" w:rsidRDefault="001D1215" w:rsidP="001D1215">
      <w:pPr>
        <w:jc w:val="both"/>
        <w:rPr>
          <w:rFonts w:asciiTheme="majorBidi" w:hAnsiTheme="majorBidi" w:cstheme="majorBidi"/>
          <w:sz w:val="20"/>
          <w:szCs w:val="20"/>
        </w:rPr>
      </w:pPr>
    </w:p>
    <w:p w14:paraId="02C96DB3" w14:textId="77777777" w:rsidR="00F93D81" w:rsidRDefault="00F93D81" w:rsidP="001D1215">
      <w:pPr>
        <w:jc w:val="both"/>
        <w:rPr>
          <w:rFonts w:asciiTheme="majorBidi" w:hAnsiTheme="majorBidi" w:cstheme="majorBidi"/>
          <w:sz w:val="20"/>
          <w:szCs w:val="20"/>
        </w:rPr>
      </w:pPr>
    </w:p>
    <w:p w14:paraId="366AAC24" w14:textId="77777777" w:rsidR="002F51BD" w:rsidRDefault="002F51BD" w:rsidP="001D1215">
      <w:pPr>
        <w:jc w:val="both"/>
        <w:rPr>
          <w:rFonts w:asciiTheme="majorBidi" w:hAnsiTheme="majorBidi" w:cstheme="majorBidi"/>
          <w:sz w:val="20"/>
          <w:szCs w:val="20"/>
        </w:rPr>
      </w:pPr>
    </w:p>
    <w:p w14:paraId="0F9D826E" w14:textId="355AB06E" w:rsidR="00F93D81" w:rsidRPr="002F51BD" w:rsidRDefault="0030247E" w:rsidP="002F51BD">
      <w:pPr>
        <w:jc w:val="both"/>
        <w:rPr>
          <w:rFonts w:asciiTheme="majorBidi" w:hAnsiTheme="majorBidi" w:cstheme="majorBidi"/>
          <w:b/>
          <w:bCs/>
          <w:color w:val="4472C4" w:themeColor="accent1"/>
          <w:sz w:val="20"/>
          <w:szCs w:val="20"/>
        </w:rPr>
      </w:pPr>
      <w:r w:rsidRPr="00FD4A16">
        <w:rPr>
          <w:rFonts w:asciiTheme="majorBidi" w:hAnsiTheme="majorBidi" w:cstheme="majorBidi"/>
          <w:b/>
          <w:bCs/>
          <w:color w:val="4472C4" w:themeColor="accent1"/>
          <w:sz w:val="20"/>
          <w:szCs w:val="20"/>
        </w:rPr>
        <w:t>TABLE</w:t>
      </w:r>
      <w:r>
        <w:rPr>
          <w:rFonts w:asciiTheme="majorBidi" w:hAnsiTheme="majorBidi" w:cstheme="majorBidi"/>
          <w:b/>
          <w:bCs/>
          <w:color w:val="4472C4" w:themeColor="accent1"/>
          <w:sz w:val="20"/>
          <w:szCs w:val="20"/>
        </w:rPr>
        <w:t>2</w:t>
      </w:r>
      <w:r w:rsidRPr="00FD4A16">
        <w:rPr>
          <w:rFonts w:asciiTheme="majorBidi" w:hAnsiTheme="majorBidi" w:cstheme="majorBidi"/>
          <w:b/>
          <w:bCs/>
          <w:color w:val="4472C4" w:themeColor="accent1"/>
          <w:sz w:val="20"/>
          <w:szCs w:val="20"/>
        </w:rPr>
        <w:t xml:space="preserve">: </w:t>
      </w:r>
      <w:r w:rsidRPr="00FD4A16">
        <w:rPr>
          <w:rFonts w:asciiTheme="majorBidi" w:hAnsiTheme="majorBidi" w:cstheme="majorBidi"/>
          <w:b/>
          <w:bCs/>
          <w:sz w:val="20"/>
          <w:szCs w:val="20"/>
        </w:rPr>
        <w:t>Gaps and Enhancement Proposals</w:t>
      </w:r>
    </w:p>
    <w:p w14:paraId="037FACB6" w14:textId="77777777" w:rsidR="00F93D81" w:rsidRDefault="00F93D81" w:rsidP="001D1215">
      <w:pPr>
        <w:jc w:val="both"/>
        <w:rPr>
          <w:rFonts w:asciiTheme="majorBidi" w:hAnsiTheme="majorBidi" w:cstheme="majorBidi"/>
          <w:sz w:val="20"/>
          <w:szCs w:val="20"/>
        </w:rPr>
      </w:pPr>
    </w:p>
    <w:p w14:paraId="6E6984A4" w14:textId="77777777" w:rsidR="00FD4A16" w:rsidRDefault="00FD4A16" w:rsidP="001D1215">
      <w:pPr>
        <w:jc w:val="both"/>
        <w:rPr>
          <w:rFonts w:asciiTheme="majorBidi" w:hAnsiTheme="majorBidi" w:cstheme="majorBidi"/>
          <w:sz w:val="20"/>
          <w:szCs w:val="20"/>
        </w:rPr>
        <w:sectPr w:rsidR="00FD4A16" w:rsidSect="00F93D81">
          <w:type w:val="continuous"/>
          <w:pgSz w:w="12240" w:h="15840"/>
          <w:pgMar w:top="1080" w:right="900" w:bottom="1080" w:left="900" w:header="720" w:footer="720" w:gutter="0"/>
          <w:cols w:num="2" w:space="720"/>
          <w:docGrid w:linePitch="360"/>
        </w:sectPr>
      </w:pPr>
    </w:p>
    <w:p w14:paraId="3D7A12A6" w14:textId="77777777" w:rsidR="00F93D81" w:rsidRDefault="00F93D81" w:rsidP="001D1215">
      <w:pPr>
        <w:jc w:val="both"/>
        <w:rPr>
          <w:rFonts w:asciiTheme="majorBidi" w:hAnsiTheme="majorBidi" w:cstheme="majorBidi"/>
          <w:sz w:val="20"/>
          <w:szCs w:val="20"/>
        </w:rPr>
      </w:pPr>
    </w:p>
    <w:tbl>
      <w:tblPr>
        <w:tblStyle w:val="GridTable4-Accent5"/>
        <w:tblpPr w:leftFromText="180" w:rightFromText="180" w:vertAnchor="text" w:horzAnchor="page" w:tblpX="446" w:tblpY="-455"/>
        <w:tblW w:w="11624" w:type="dxa"/>
        <w:tblLook w:val="04A0" w:firstRow="1" w:lastRow="0" w:firstColumn="1" w:lastColumn="0" w:noHBand="0" w:noVBand="1"/>
      </w:tblPr>
      <w:tblGrid>
        <w:gridCol w:w="1075"/>
        <w:gridCol w:w="2880"/>
        <w:gridCol w:w="1536"/>
        <w:gridCol w:w="6133"/>
      </w:tblGrid>
      <w:tr w:rsidR="00543A70" w:rsidRPr="00191683" w14:paraId="0247420D" w14:textId="77777777" w:rsidTr="000B3732">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noWrap/>
            <w:hideMark/>
          </w:tcPr>
          <w:p w14:paraId="33BD62E5" w14:textId="77777777" w:rsidR="00543A70" w:rsidRPr="00191683" w:rsidRDefault="00543A70" w:rsidP="000B3732">
            <w:pPr>
              <w:rPr>
                <w:rFonts w:asciiTheme="majorBidi" w:eastAsia="Times New Roman" w:hAnsiTheme="majorBidi" w:cstheme="majorBidi"/>
                <w:kern w:val="0"/>
                <w:sz w:val="20"/>
                <w:szCs w:val="20"/>
                <w14:ligatures w14:val="none"/>
              </w:rPr>
            </w:pPr>
            <w:r w:rsidRPr="00191683">
              <w:rPr>
                <w:rFonts w:asciiTheme="majorBidi" w:eastAsia="Times New Roman" w:hAnsiTheme="majorBidi" w:cstheme="majorBidi"/>
                <w:kern w:val="0"/>
                <w:sz w:val="20"/>
                <w:szCs w:val="20"/>
                <w14:ligatures w14:val="none"/>
              </w:rPr>
              <w:t>Gap</w:t>
            </w:r>
          </w:p>
        </w:tc>
        <w:tc>
          <w:tcPr>
            <w:tcW w:w="2880" w:type="dxa"/>
            <w:noWrap/>
            <w:hideMark/>
          </w:tcPr>
          <w:p w14:paraId="0387AC62" w14:textId="77777777" w:rsidR="00543A70" w:rsidRPr="00191683" w:rsidRDefault="00543A70" w:rsidP="000B3732">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1683">
              <w:rPr>
                <w:rFonts w:asciiTheme="majorBidi" w:eastAsia="Times New Roman" w:hAnsiTheme="majorBidi" w:cstheme="majorBidi"/>
                <w:kern w:val="0"/>
                <w:sz w:val="20"/>
                <w:szCs w:val="20"/>
                <w14:ligatures w14:val="none"/>
              </w:rPr>
              <w:t>Description</w:t>
            </w:r>
          </w:p>
        </w:tc>
        <w:tc>
          <w:tcPr>
            <w:tcW w:w="1536" w:type="dxa"/>
            <w:noWrap/>
            <w:hideMark/>
          </w:tcPr>
          <w:p w14:paraId="06ECE021" w14:textId="77777777" w:rsidR="00543A70" w:rsidRPr="00191683" w:rsidRDefault="00543A70" w:rsidP="000B3732">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1683">
              <w:rPr>
                <w:rFonts w:asciiTheme="majorBidi" w:eastAsia="Times New Roman" w:hAnsiTheme="majorBidi" w:cstheme="majorBidi"/>
                <w:kern w:val="0"/>
                <w:sz w:val="20"/>
                <w:szCs w:val="20"/>
                <w14:ligatures w14:val="none"/>
              </w:rPr>
              <w:t>Affected Papers</w:t>
            </w:r>
          </w:p>
        </w:tc>
        <w:tc>
          <w:tcPr>
            <w:tcW w:w="6133" w:type="dxa"/>
            <w:noWrap/>
            <w:hideMark/>
          </w:tcPr>
          <w:p w14:paraId="485F1220" w14:textId="77777777" w:rsidR="00543A70" w:rsidRPr="00191683" w:rsidRDefault="00543A70" w:rsidP="000B3732">
            <w:pPr>
              <w:cnfStyle w:val="100000000000" w:firstRow="1"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r w:rsidRPr="00191683">
              <w:rPr>
                <w:rFonts w:asciiTheme="majorBidi" w:eastAsia="Times New Roman" w:hAnsiTheme="majorBidi" w:cstheme="majorBidi"/>
                <w:kern w:val="0"/>
                <w:sz w:val="20"/>
                <w:szCs w:val="20"/>
                <w14:ligatures w14:val="none"/>
              </w:rPr>
              <w:t>Enhancement Proposal</w:t>
            </w:r>
          </w:p>
        </w:tc>
      </w:tr>
      <w:tr w:rsidR="00F47F08" w:rsidRPr="00191683" w14:paraId="149D26D0" w14:textId="77777777" w:rsidTr="00DC410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vMerge w:val="restart"/>
            <w:shd w:val="clear" w:color="auto" w:fill="FFFFFF" w:themeFill="background1"/>
            <w:noWrap/>
            <w:hideMark/>
          </w:tcPr>
          <w:p w14:paraId="02BD99D5" w14:textId="77777777" w:rsidR="00F47F08" w:rsidRPr="00191683" w:rsidRDefault="00F47F08" w:rsidP="000B3732">
            <w:pPr>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Gap 1</w:t>
            </w:r>
          </w:p>
        </w:tc>
        <w:tc>
          <w:tcPr>
            <w:tcW w:w="2880" w:type="dxa"/>
            <w:vMerge w:val="restart"/>
            <w:shd w:val="clear" w:color="auto" w:fill="FFFFFF" w:themeFill="background1"/>
            <w:noWrap/>
            <w:hideMark/>
          </w:tcPr>
          <w:p w14:paraId="3EC34132" w14:textId="2F0D2FD2"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Empirical Validation:</w:t>
            </w:r>
            <w:r w:rsidR="00CD5DB9">
              <w:t xml:space="preserve"> </w:t>
            </w:r>
            <w:r w:rsidR="00CD5DB9" w:rsidRPr="00CD5DB9">
              <w:rPr>
                <w:rFonts w:asciiTheme="majorBidi" w:eastAsia="Times New Roman" w:hAnsiTheme="majorBidi" w:cstheme="majorBidi"/>
                <w:color w:val="000000"/>
                <w:kern w:val="0"/>
                <w:sz w:val="20"/>
                <w:szCs w:val="20"/>
                <w14:ligatures w14:val="none"/>
              </w:rPr>
              <w:t xml:space="preserve">Empirical Validation: </w:t>
            </w:r>
            <w:proofErr w:type="spellStart"/>
            <w:r w:rsidR="00CD5DB9" w:rsidRPr="00CD5DB9">
              <w:rPr>
                <w:rFonts w:asciiTheme="majorBidi" w:eastAsia="Times New Roman" w:hAnsiTheme="majorBidi" w:cstheme="majorBidi"/>
                <w:color w:val="000000"/>
                <w:kern w:val="0"/>
                <w:sz w:val="20"/>
                <w:szCs w:val="20"/>
                <w14:ligatures w14:val="none"/>
              </w:rPr>
              <w:t>Yelmo</w:t>
            </w:r>
            <w:proofErr w:type="spellEnd"/>
            <w:r w:rsidR="00CD5DB9" w:rsidRPr="00CD5DB9">
              <w:rPr>
                <w:rFonts w:asciiTheme="majorBidi" w:eastAsia="Times New Roman" w:hAnsiTheme="majorBidi" w:cstheme="majorBidi"/>
                <w:color w:val="000000"/>
                <w:kern w:val="0"/>
                <w:sz w:val="20"/>
                <w:szCs w:val="20"/>
                <w14:ligatures w14:val="none"/>
              </w:rPr>
              <w:t xml:space="preserve"> is the only source of statistically validated data</w:t>
            </w:r>
            <w:r w:rsidRPr="00191683">
              <w:rPr>
                <w:rFonts w:asciiTheme="majorBidi" w:eastAsia="Times New Roman" w:hAnsiTheme="majorBidi" w:cstheme="majorBidi"/>
                <w:color w:val="000000"/>
                <w:kern w:val="0"/>
                <w:sz w:val="20"/>
                <w:szCs w:val="20"/>
                <w14:ligatures w14:val="none"/>
              </w:rPr>
              <w:t xml:space="preserve">. </w:t>
            </w:r>
            <w:r w:rsidR="00CD5DB9">
              <w:t xml:space="preserve"> </w:t>
            </w:r>
            <w:r w:rsidR="00CD5DB9" w:rsidRPr="00CD5DB9">
              <w:rPr>
                <w:rFonts w:asciiTheme="majorBidi" w:eastAsia="Times New Roman" w:hAnsiTheme="majorBidi" w:cstheme="majorBidi"/>
                <w:color w:val="000000"/>
                <w:kern w:val="0"/>
                <w:sz w:val="20"/>
                <w:szCs w:val="20"/>
                <w14:ligatures w14:val="none"/>
              </w:rPr>
              <w:t>Other claims of “98% automation” are not substantiated</w:t>
            </w:r>
            <w:r w:rsidRPr="00191683">
              <w:rPr>
                <w:rFonts w:asciiTheme="majorBidi" w:eastAsia="Times New Roman" w:hAnsiTheme="majorBidi" w:cstheme="majorBidi"/>
                <w:color w:val="000000"/>
                <w:kern w:val="0"/>
                <w:sz w:val="20"/>
                <w:szCs w:val="20"/>
                <w14:ligatures w14:val="none"/>
              </w:rPr>
              <w:t>.</w:t>
            </w:r>
          </w:p>
        </w:tc>
        <w:tc>
          <w:tcPr>
            <w:tcW w:w="1536" w:type="dxa"/>
            <w:shd w:val="clear" w:color="auto" w:fill="FFFFFF" w:themeFill="background1"/>
            <w:noWrap/>
            <w:hideMark/>
          </w:tcPr>
          <w:p w14:paraId="63A8EA35" w14:textId="23233FFC"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Srinivas et al.</w:t>
            </w:r>
            <w:proofErr w:type="gramStart"/>
            <w:r w:rsidRPr="00191683">
              <w:rPr>
                <w:rFonts w:asciiTheme="majorBidi" w:eastAsia="Times New Roman" w:hAnsiTheme="majorBidi" w:cstheme="majorBidi"/>
                <w:color w:val="000000"/>
                <w:kern w:val="0"/>
                <w:sz w:val="20"/>
                <w:szCs w:val="20"/>
                <w14:ligatures w14:val="none"/>
              </w:rPr>
              <w:t>, ,</w:t>
            </w:r>
            <w:proofErr w:type="gramEnd"/>
            <w:r w:rsidRPr="00191683">
              <w:rPr>
                <w:rFonts w:asciiTheme="majorBidi" w:eastAsia="Times New Roman" w:hAnsiTheme="majorBidi" w:cstheme="majorBidi"/>
                <w:color w:val="000000"/>
                <w:kern w:val="0"/>
                <w:sz w:val="20"/>
                <w:szCs w:val="20"/>
                <w14:ligatures w14:val="none"/>
              </w:rPr>
              <w:t xml:space="preserve"> Vinay, Symbiotic HAI</w:t>
            </w:r>
          </w:p>
        </w:tc>
        <w:tc>
          <w:tcPr>
            <w:tcW w:w="6133" w:type="dxa"/>
            <w:shd w:val="clear" w:color="auto" w:fill="FFFFFF" w:themeFill="background1"/>
            <w:noWrap/>
            <w:hideMark/>
          </w:tcPr>
          <w:p w14:paraId="7D25F741" w14:textId="77777777" w:rsidR="00F47F08"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Srinivas et al.: Add meta-analysis of reported F1 scores across 105 papers with heterogeneity statistics.</w:t>
            </w:r>
          </w:p>
          <w:p w14:paraId="622DDDA6" w14:textId="3F8E8141" w:rsidR="00F47F08" w:rsidRPr="00191683" w:rsidRDefault="00F47F08" w:rsidP="00DC4106">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Vinay, Symbiotic HAI</w:t>
            </w:r>
            <w:r w:rsidR="00DC4106">
              <w:rPr>
                <w:rFonts w:asciiTheme="majorBidi" w:eastAsia="Times New Roman" w:hAnsiTheme="majorBidi" w:cstheme="majorBidi"/>
                <w:color w:val="000000"/>
                <w:kern w:val="0"/>
                <w:sz w:val="20"/>
                <w:szCs w:val="20"/>
                <w14:ligatures w14:val="none"/>
              </w:rPr>
              <w:t xml:space="preserve"> also </w:t>
            </w:r>
            <w:proofErr w:type="gramStart"/>
            <w:r w:rsidR="00DC4106">
              <w:rPr>
                <w:rFonts w:asciiTheme="majorBidi" w:eastAsia="Times New Roman" w:hAnsiTheme="majorBidi" w:cstheme="majorBidi"/>
                <w:color w:val="000000"/>
                <w:kern w:val="0"/>
                <w:sz w:val="20"/>
                <w:szCs w:val="20"/>
                <w14:ligatures w14:val="none"/>
              </w:rPr>
              <w:t xml:space="preserve">use </w:t>
            </w:r>
            <w:r w:rsidR="00DC4106" w:rsidRPr="00191683">
              <w:rPr>
                <w:rFonts w:asciiTheme="majorBidi" w:eastAsia="Times New Roman" w:hAnsiTheme="majorBidi" w:cstheme="majorBidi"/>
                <w:color w:val="000000"/>
                <w:kern w:val="0"/>
                <w:sz w:val="20"/>
                <w:szCs w:val="20"/>
                <w14:ligatures w14:val="none"/>
              </w:rPr>
              <w:t xml:space="preserve"> heterogeneity</w:t>
            </w:r>
            <w:proofErr w:type="gramEnd"/>
            <w:r w:rsidR="00DC4106" w:rsidRPr="00191683">
              <w:rPr>
                <w:rFonts w:asciiTheme="majorBidi" w:eastAsia="Times New Roman" w:hAnsiTheme="majorBidi" w:cstheme="majorBidi"/>
                <w:color w:val="000000"/>
                <w:kern w:val="0"/>
                <w:sz w:val="20"/>
                <w:szCs w:val="20"/>
                <w14:ligatures w14:val="none"/>
              </w:rPr>
              <w:t xml:space="preserve"> statistics.</w:t>
            </w:r>
          </w:p>
        </w:tc>
      </w:tr>
      <w:tr w:rsidR="00F47F08" w:rsidRPr="00191683" w14:paraId="5597DB9D" w14:textId="77777777" w:rsidTr="00DC4106">
        <w:trPr>
          <w:trHeight w:val="288"/>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noWrap/>
            <w:hideMark/>
          </w:tcPr>
          <w:p w14:paraId="6BE6B68D" w14:textId="77777777" w:rsidR="00F47F08" w:rsidRPr="00191683" w:rsidRDefault="00F47F08" w:rsidP="000B3732">
            <w:pPr>
              <w:rPr>
                <w:rFonts w:asciiTheme="majorBidi" w:eastAsia="Times New Roman" w:hAnsiTheme="majorBidi" w:cstheme="majorBidi"/>
                <w:color w:val="000000"/>
                <w:kern w:val="0"/>
                <w:sz w:val="20"/>
                <w:szCs w:val="20"/>
                <w14:ligatures w14:val="none"/>
              </w:rPr>
            </w:pPr>
          </w:p>
        </w:tc>
        <w:tc>
          <w:tcPr>
            <w:tcW w:w="2880" w:type="dxa"/>
            <w:vMerge/>
            <w:shd w:val="clear" w:color="auto" w:fill="FFFFFF" w:themeFill="background1"/>
            <w:noWrap/>
            <w:hideMark/>
          </w:tcPr>
          <w:p w14:paraId="0CF639E2" w14:textId="77777777"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536" w:type="dxa"/>
            <w:shd w:val="clear" w:color="auto" w:fill="FFFFFF" w:themeFill="background1"/>
            <w:noWrap/>
            <w:hideMark/>
          </w:tcPr>
          <w:p w14:paraId="5D1753EA" w14:textId="51271480"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roofErr w:type="spellStart"/>
            <w:r w:rsidRPr="00191683">
              <w:rPr>
                <w:rFonts w:asciiTheme="majorBidi" w:eastAsia="Times New Roman" w:hAnsiTheme="majorBidi" w:cstheme="majorBidi"/>
                <w:color w:val="000000"/>
                <w:kern w:val="0"/>
                <w:sz w:val="20"/>
                <w:szCs w:val="20"/>
                <w14:ligatures w14:val="none"/>
              </w:rPr>
              <w:t>Kshetri</w:t>
            </w:r>
            <w:proofErr w:type="spellEnd"/>
          </w:p>
        </w:tc>
        <w:tc>
          <w:tcPr>
            <w:tcW w:w="6133" w:type="dxa"/>
            <w:shd w:val="clear" w:color="auto" w:fill="FFFFFF" w:themeFill="background1"/>
            <w:noWrap/>
            <w:hideMark/>
          </w:tcPr>
          <w:p w14:paraId="62FB166A" w14:textId="77777777"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191683">
              <w:rPr>
                <w:rFonts w:asciiTheme="majorBidi" w:eastAsia="Times New Roman" w:hAnsiTheme="majorBidi" w:cstheme="majorBidi"/>
                <w:color w:val="000000"/>
                <w:kern w:val="0"/>
                <w:sz w:val="20"/>
                <w:szCs w:val="20"/>
                <w14:ligatures w14:val="none"/>
              </w:rPr>
              <w:t>Kshetri</w:t>
            </w:r>
            <w:proofErr w:type="spellEnd"/>
            <w:r w:rsidRPr="00191683">
              <w:rPr>
                <w:rFonts w:asciiTheme="majorBidi" w:eastAsia="Times New Roman" w:hAnsiTheme="majorBidi" w:cstheme="majorBidi"/>
                <w:color w:val="000000"/>
                <w:kern w:val="0"/>
                <w:sz w:val="20"/>
                <w:szCs w:val="20"/>
                <w14:ligatures w14:val="none"/>
              </w:rPr>
              <w:t>: Conduct independent benchmark of vendor claims on standardized dataset.</w:t>
            </w:r>
          </w:p>
        </w:tc>
      </w:tr>
      <w:tr w:rsidR="00F47F08" w:rsidRPr="00191683" w14:paraId="5A86DFDC" w14:textId="77777777" w:rsidTr="00DC410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noWrap/>
            <w:hideMark/>
          </w:tcPr>
          <w:p w14:paraId="3DD10095" w14:textId="77777777" w:rsidR="00F47F08" w:rsidRPr="00191683" w:rsidRDefault="00F47F08" w:rsidP="000B3732">
            <w:pPr>
              <w:rPr>
                <w:rFonts w:asciiTheme="majorBidi" w:eastAsia="Times New Roman" w:hAnsiTheme="majorBidi" w:cstheme="majorBidi"/>
                <w:color w:val="000000"/>
                <w:kern w:val="0"/>
                <w:sz w:val="20"/>
                <w:szCs w:val="20"/>
                <w14:ligatures w14:val="none"/>
              </w:rPr>
            </w:pPr>
          </w:p>
        </w:tc>
        <w:tc>
          <w:tcPr>
            <w:tcW w:w="2880" w:type="dxa"/>
            <w:vMerge/>
            <w:shd w:val="clear" w:color="auto" w:fill="FFFFFF" w:themeFill="background1"/>
            <w:noWrap/>
            <w:hideMark/>
          </w:tcPr>
          <w:p w14:paraId="16103936"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536" w:type="dxa"/>
            <w:shd w:val="clear" w:color="auto" w:fill="FFFFFF" w:themeFill="background1"/>
            <w:noWrap/>
            <w:hideMark/>
          </w:tcPr>
          <w:p w14:paraId="076F815F" w14:textId="1840721E" w:rsidR="00F47F08" w:rsidRPr="00191683" w:rsidRDefault="00F47F08" w:rsidP="00F47F08">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proofErr w:type="spellStart"/>
            <w:r w:rsidRPr="00191683">
              <w:rPr>
                <w:rFonts w:asciiTheme="majorBidi" w:eastAsia="Times New Roman" w:hAnsiTheme="majorBidi" w:cstheme="majorBidi"/>
                <w:color w:val="000000"/>
                <w:kern w:val="0"/>
                <w:sz w:val="20"/>
                <w:szCs w:val="20"/>
                <w14:ligatures w14:val="none"/>
              </w:rPr>
              <w:t>Yelmo</w:t>
            </w:r>
            <w:proofErr w:type="spellEnd"/>
          </w:p>
        </w:tc>
        <w:tc>
          <w:tcPr>
            <w:tcW w:w="6133" w:type="dxa"/>
            <w:shd w:val="clear" w:color="auto" w:fill="FFFFFF" w:themeFill="background1"/>
            <w:noWrap/>
            <w:hideMark/>
          </w:tcPr>
          <w:p w14:paraId="5BC2C831"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191683">
              <w:rPr>
                <w:rFonts w:asciiTheme="majorBidi" w:eastAsia="Times New Roman" w:hAnsiTheme="majorBidi" w:cstheme="majorBidi"/>
                <w:color w:val="000000"/>
                <w:kern w:val="0"/>
                <w:sz w:val="20"/>
                <w:szCs w:val="20"/>
                <w14:ligatures w14:val="none"/>
              </w:rPr>
              <w:t>Yelmo</w:t>
            </w:r>
            <w:proofErr w:type="spellEnd"/>
            <w:r w:rsidRPr="00191683">
              <w:rPr>
                <w:rFonts w:asciiTheme="majorBidi" w:eastAsia="Times New Roman" w:hAnsiTheme="majorBidi" w:cstheme="majorBidi"/>
                <w:color w:val="000000"/>
                <w:kern w:val="0"/>
                <w:sz w:val="20"/>
                <w:szCs w:val="20"/>
                <w14:ligatures w14:val="none"/>
              </w:rPr>
              <w:t xml:space="preserve"> et al.: Replicate across 5+ diverse systems (healthcare, finance, energy).</w:t>
            </w:r>
          </w:p>
        </w:tc>
      </w:tr>
      <w:tr w:rsidR="00F47F08" w:rsidRPr="00191683" w14:paraId="421A0B5D" w14:textId="77777777" w:rsidTr="00DC4106">
        <w:trPr>
          <w:trHeight w:val="288"/>
        </w:trPr>
        <w:tc>
          <w:tcPr>
            <w:cnfStyle w:val="001000000000" w:firstRow="0" w:lastRow="0" w:firstColumn="1" w:lastColumn="0" w:oddVBand="0" w:evenVBand="0" w:oddHBand="0" w:evenHBand="0" w:firstRowFirstColumn="0" w:firstRowLastColumn="0" w:lastRowFirstColumn="0" w:lastRowLastColumn="0"/>
            <w:tcW w:w="1075" w:type="dxa"/>
            <w:vMerge w:val="restart"/>
            <w:shd w:val="clear" w:color="auto" w:fill="D9E2F3" w:themeFill="accent1" w:themeFillTint="33"/>
            <w:noWrap/>
            <w:hideMark/>
          </w:tcPr>
          <w:p w14:paraId="0346CF85" w14:textId="77777777" w:rsidR="00F47F08" w:rsidRPr="00191683" w:rsidRDefault="00F47F08" w:rsidP="000B3732">
            <w:pPr>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Gap 2</w:t>
            </w:r>
          </w:p>
        </w:tc>
        <w:tc>
          <w:tcPr>
            <w:tcW w:w="2880" w:type="dxa"/>
            <w:vMerge w:val="restart"/>
            <w:shd w:val="clear" w:color="auto" w:fill="D9E2F3" w:themeFill="accent1" w:themeFillTint="33"/>
            <w:noWrap/>
            <w:hideMark/>
          </w:tcPr>
          <w:p w14:paraId="4E93D790" w14:textId="77777777"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Standardized Benchmark: Incomparable metrics across papers prevent direct system comparison.</w:t>
            </w:r>
          </w:p>
        </w:tc>
        <w:tc>
          <w:tcPr>
            <w:tcW w:w="1536" w:type="dxa"/>
            <w:vMerge w:val="restart"/>
            <w:shd w:val="clear" w:color="auto" w:fill="D9E2F3" w:themeFill="accent1" w:themeFillTint="33"/>
            <w:noWrap/>
            <w:hideMark/>
          </w:tcPr>
          <w:p w14:paraId="18C19CA3" w14:textId="77777777"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All five papers</w:t>
            </w:r>
          </w:p>
        </w:tc>
        <w:tc>
          <w:tcPr>
            <w:tcW w:w="6133" w:type="dxa"/>
            <w:shd w:val="clear" w:color="auto" w:fill="D9E2F3" w:themeFill="accent1" w:themeFillTint="33"/>
            <w:noWrap/>
            <w:hideMark/>
          </w:tcPr>
          <w:p w14:paraId="56A2E438" w14:textId="77777777"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Vinay: Create SOC-Agent-Bench standardized benchmark.</w:t>
            </w:r>
          </w:p>
        </w:tc>
      </w:tr>
      <w:tr w:rsidR="00F47F08" w:rsidRPr="00191683" w14:paraId="1FFE59D0" w14:textId="77777777" w:rsidTr="00DC410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D9E2F3" w:themeFill="accent1" w:themeFillTint="33"/>
            <w:noWrap/>
            <w:hideMark/>
          </w:tcPr>
          <w:p w14:paraId="7C32D283" w14:textId="77777777" w:rsidR="00F47F08" w:rsidRPr="00191683" w:rsidRDefault="00F47F08" w:rsidP="000B3732">
            <w:pPr>
              <w:rPr>
                <w:rFonts w:asciiTheme="majorBidi" w:eastAsia="Times New Roman" w:hAnsiTheme="majorBidi" w:cstheme="majorBidi"/>
                <w:color w:val="000000"/>
                <w:kern w:val="0"/>
                <w:sz w:val="20"/>
                <w:szCs w:val="20"/>
                <w14:ligatures w14:val="none"/>
              </w:rPr>
            </w:pPr>
          </w:p>
        </w:tc>
        <w:tc>
          <w:tcPr>
            <w:tcW w:w="2880" w:type="dxa"/>
            <w:vMerge/>
            <w:shd w:val="clear" w:color="auto" w:fill="D9E2F3" w:themeFill="accent1" w:themeFillTint="33"/>
            <w:noWrap/>
            <w:hideMark/>
          </w:tcPr>
          <w:p w14:paraId="44C2E2BA"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536" w:type="dxa"/>
            <w:vMerge/>
            <w:shd w:val="clear" w:color="auto" w:fill="D9E2F3" w:themeFill="accent1" w:themeFillTint="33"/>
            <w:noWrap/>
            <w:hideMark/>
          </w:tcPr>
          <w:p w14:paraId="0380CC38"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6133" w:type="dxa"/>
            <w:shd w:val="clear" w:color="auto" w:fill="D9E2F3" w:themeFill="accent1" w:themeFillTint="33"/>
            <w:noWrap/>
            <w:hideMark/>
          </w:tcPr>
          <w:p w14:paraId="7F27413A"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SOC-Agent-Bench Framework: Unified datasets (50k SOC alerts, Loghub-2.0, CTI reports), tasks (log summarization, alert triage, etc.), metrics (success rate, F1, MTTD, MTTR, hallucination rate, latency, cost).</w:t>
            </w:r>
          </w:p>
        </w:tc>
      </w:tr>
      <w:tr w:rsidR="00543A70" w:rsidRPr="00191683" w14:paraId="4AFEEAC5" w14:textId="77777777" w:rsidTr="00DC4106">
        <w:trPr>
          <w:trHeight w:val="288"/>
        </w:trPr>
        <w:tc>
          <w:tcPr>
            <w:cnfStyle w:val="001000000000" w:firstRow="0" w:lastRow="0" w:firstColumn="1" w:lastColumn="0" w:oddVBand="0" w:evenVBand="0" w:oddHBand="0" w:evenHBand="0" w:firstRowFirstColumn="0" w:firstRowLastColumn="0" w:lastRowFirstColumn="0" w:lastRowLastColumn="0"/>
            <w:tcW w:w="1075" w:type="dxa"/>
            <w:shd w:val="clear" w:color="auto" w:fill="FFFFFF" w:themeFill="background1"/>
            <w:noWrap/>
            <w:hideMark/>
          </w:tcPr>
          <w:p w14:paraId="7BC85142" w14:textId="77777777" w:rsidR="00543A70" w:rsidRPr="00191683" w:rsidRDefault="00543A70" w:rsidP="000B3732">
            <w:pPr>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Gap 3</w:t>
            </w:r>
          </w:p>
        </w:tc>
        <w:tc>
          <w:tcPr>
            <w:tcW w:w="2880" w:type="dxa"/>
            <w:shd w:val="clear" w:color="auto" w:fill="FFFFFF" w:themeFill="background1"/>
            <w:noWrap/>
            <w:hideMark/>
          </w:tcPr>
          <w:p w14:paraId="4EE242DE" w14:textId="77777777" w:rsidR="00543A70" w:rsidRPr="00191683" w:rsidRDefault="00543A70"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Adversarial Robustness: No paper evaluates prompt injection, data poisoning, or other attacks.</w:t>
            </w:r>
          </w:p>
        </w:tc>
        <w:tc>
          <w:tcPr>
            <w:tcW w:w="1536" w:type="dxa"/>
            <w:noWrap/>
            <w:hideMark/>
          </w:tcPr>
          <w:p w14:paraId="592C1C15" w14:textId="77777777" w:rsidR="00543A70" w:rsidRPr="00191683" w:rsidRDefault="00543A70"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All five papers</w:t>
            </w:r>
          </w:p>
        </w:tc>
        <w:tc>
          <w:tcPr>
            <w:tcW w:w="6133" w:type="dxa"/>
            <w:noWrap/>
            <w:hideMark/>
          </w:tcPr>
          <w:p w14:paraId="0C3E3EE1" w14:textId="77777777" w:rsidR="00543A70" w:rsidRPr="00191683" w:rsidRDefault="00543A70" w:rsidP="000B3732">
            <w:pPr>
              <w:ind w:right="91"/>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Phase 3</w:t>
            </w:r>
            <w:r>
              <w:rPr>
                <w:rFonts w:asciiTheme="majorBidi" w:eastAsia="Times New Roman" w:hAnsiTheme="majorBidi" w:cstheme="majorBidi"/>
                <w:color w:val="000000"/>
                <w:kern w:val="0"/>
                <w:sz w:val="20"/>
                <w:szCs w:val="20"/>
                <w14:ligatures w14:val="none"/>
              </w:rPr>
              <w:t xml:space="preserve"> </w:t>
            </w:r>
            <w:r w:rsidRPr="00191683">
              <w:rPr>
                <w:rFonts w:asciiTheme="majorBidi" w:eastAsia="Times New Roman" w:hAnsiTheme="majorBidi" w:cstheme="majorBidi"/>
                <w:color w:val="000000"/>
                <w:kern w:val="0"/>
                <w:sz w:val="20"/>
                <w:szCs w:val="20"/>
                <w14:ligatures w14:val="none"/>
              </w:rPr>
              <w:t>(Months 13-24): Adversarial robustness evaluation as part of multi-system generalization</w:t>
            </w:r>
            <w:r>
              <w:rPr>
                <w:rFonts w:asciiTheme="majorBidi" w:eastAsia="Times New Roman" w:hAnsiTheme="majorBidi" w:cstheme="majorBidi"/>
                <w:color w:val="000000"/>
                <w:kern w:val="0"/>
                <w:sz w:val="20"/>
                <w:szCs w:val="20"/>
                <w14:ligatures w14:val="none"/>
              </w:rPr>
              <w:t xml:space="preserve"> </w:t>
            </w:r>
            <w:r w:rsidRPr="00191683">
              <w:rPr>
                <w:rFonts w:asciiTheme="majorBidi" w:eastAsia="Times New Roman" w:hAnsiTheme="majorBidi" w:cstheme="majorBidi"/>
                <w:color w:val="000000"/>
                <w:kern w:val="0"/>
                <w:sz w:val="20"/>
                <w:szCs w:val="20"/>
                <w14:ligatures w14:val="none"/>
              </w:rPr>
              <w:t>study.</w:t>
            </w:r>
          </w:p>
        </w:tc>
      </w:tr>
      <w:tr w:rsidR="00DC4106" w:rsidRPr="00191683" w14:paraId="1C92EEB6" w14:textId="77777777" w:rsidTr="00DC410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vMerge w:val="restart"/>
            <w:noWrap/>
            <w:hideMark/>
          </w:tcPr>
          <w:p w14:paraId="308167C7" w14:textId="77777777" w:rsidR="00DC4106" w:rsidRPr="00191683" w:rsidRDefault="00DC4106" w:rsidP="000B3732">
            <w:pPr>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Gap 4</w:t>
            </w:r>
          </w:p>
        </w:tc>
        <w:tc>
          <w:tcPr>
            <w:tcW w:w="2880" w:type="dxa"/>
            <w:vMerge w:val="restart"/>
            <w:shd w:val="clear" w:color="auto" w:fill="D9E2F3" w:themeFill="accent1" w:themeFillTint="33"/>
            <w:noWrap/>
            <w:hideMark/>
          </w:tcPr>
          <w:p w14:paraId="6F76F975" w14:textId="77777777" w:rsidR="00DC4106" w:rsidRPr="00191683" w:rsidRDefault="00DC4106"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Human Subject Studies: All human-AI collaboration claims are theoretical; no original data on fatigue, trust, workflow.</w:t>
            </w:r>
          </w:p>
        </w:tc>
        <w:tc>
          <w:tcPr>
            <w:tcW w:w="1536" w:type="dxa"/>
            <w:vMerge w:val="restart"/>
            <w:shd w:val="clear" w:color="auto" w:fill="D9E2F3" w:themeFill="accent1" w:themeFillTint="33"/>
            <w:noWrap/>
            <w:hideMark/>
          </w:tcPr>
          <w:p w14:paraId="424CF83D" w14:textId="77777777" w:rsidR="00DC4106" w:rsidRPr="00191683" w:rsidRDefault="00DC4106"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All five papers</w:t>
            </w:r>
          </w:p>
        </w:tc>
        <w:tc>
          <w:tcPr>
            <w:tcW w:w="6133" w:type="dxa"/>
            <w:shd w:val="clear" w:color="auto" w:fill="D9E2F3" w:themeFill="accent1" w:themeFillTint="33"/>
            <w:noWrap/>
            <w:hideMark/>
          </w:tcPr>
          <w:p w14:paraId="1DDC0405" w14:textId="77777777" w:rsidR="00DC4106" w:rsidRPr="00191683" w:rsidRDefault="00DC4106"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Symbiotic HAI: Conduct 30-participant human-in-the-loop experiment.</w:t>
            </w:r>
          </w:p>
        </w:tc>
      </w:tr>
      <w:tr w:rsidR="00DC4106" w:rsidRPr="00191683" w14:paraId="72BD092C" w14:textId="77777777" w:rsidTr="00DC4106">
        <w:trPr>
          <w:trHeight w:val="288"/>
        </w:trPr>
        <w:tc>
          <w:tcPr>
            <w:cnfStyle w:val="001000000000" w:firstRow="0" w:lastRow="0" w:firstColumn="1" w:lastColumn="0" w:oddVBand="0" w:evenVBand="0" w:oddHBand="0" w:evenHBand="0" w:firstRowFirstColumn="0" w:firstRowLastColumn="0" w:lastRowFirstColumn="0" w:lastRowLastColumn="0"/>
            <w:tcW w:w="1075" w:type="dxa"/>
            <w:vMerge/>
            <w:noWrap/>
            <w:hideMark/>
          </w:tcPr>
          <w:p w14:paraId="4BDC8D1D" w14:textId="77777777" w:rsidR="00DC4106" w:rsidRPr="00191683" w:rsidRDefault="00DC4106" w:rsidP="000B3732">
            <w:pPr>
              <w:rPr>
                <w:rFonts w:asciiTheme="majorBidi" w:eastAsia="Times New Roman" w:hAnsiTheme="majorBidi" w:cstheme="majorBidi"/>
                <w:color w:val="000000"/>
                <w:kern w:val="0"/>
                <w:sz w:val="20"/>
                <w:szCs w:val="20"/>
                <w14:ligatures w14:val="none"/>
              </w:rPr>
            </w:pPr>
          </w:p>
        </w:tc>
        <w:tc>
          <w:tcPr>
            <w:tcW w:w="2880" w:type="dxa"/>
            <w:vMerge/>
            <w:shd w:val="clear" w:color="auto" w:fill="D9E2F3" w:themeFill="accent1" w:themeFillTint="33"/>
            <w:noWrap/>
            <w:hideMark/>
          </w:tcPr>
          <w:p w14:paraId="671E78EF" w14:textId="77777777" w:rsidR="00DC4106" w:rsidRPr="00191683" w:rsidRDefault="00DC4106"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536" w:type="dxa"/>
            <w:vMerge/>
            <w:shd w:val="clear" w:color="auto" w:fill="D9E2F3" w:themeFill="accent1" w:themeFillTint="33"/>
            <w:noWrap/>
            <w:hideMark/>
          </w:tcPr>
          <w:p w14:paraId="17125C24" w14:textId="77777777" w:rsidR="00DC4106" w:rsidRPr="00191683" w:rsidRDefault="00DC4106"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6133" w:type="dxa"/>
            <w:shd w:val="clear" w:color="auto" w:fill="D9E2F3" w:themeFill="accent1" w:themeFillTint="33"/>
            <w:noWrap/>
            <w:hideMark/>
          </w:tcPr>
          <w:p w14:paraId="36659976" w14:textId="77777777" w:rsidR="00DC4106" w:rsidRPr="00191683" w:rsidRDefault="00DC4106"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SOC-Agent-Bench Framework: Human baseline with 30 SOC analysts; NASA-TLX cognitive load; SAGAT situational awareness.</w:t>
            </w:r>
          </w:p>
        </w:tc>
      </w:tr>
      <w:tr w:rsidR="00DC4106" w:rsidRPr="00191683" w14:paraId="20D3C535" w14:textId="77777777" w:rsidTr="00DC4106">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vMerge w:val="restart"/>
            <w:shd w:val="clear" w:color="auto" w:fill="FFFFFF" w:themeFill="background1"/>
            <w:noWrap/>
            <w:hideMark/>
          </w:tcPr>
          <w:p w14:paraId="5915DDDC" w14:textId="77777777" w:rsidR="00DC4106" w:rsidRPr="00191683" w:rsidRDefault="00DC4106" w:rsidP="000B3732">
            <w:pPr>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Gap 5</w:t>
            </w:r>
          </w:p>
        </w:tc>
        <w:tc>
          <w:tcPr>
            <w:tcW w:w="2880" w:type="dxa"/>
            <w:vMerge w:val="restart"/>
            <w:shd w:val="clear" w:color="auto" w:fill="FFFFFF" w:themeFill="background1"/>
            <w:noWrap/>
            <w:hideMark/>
          </w:tcPr>
          <w:p w14:paraId="36ED2AF2" w14:textId="77777777" w:rsidR="00DC4106" w:rsidRPr="00191683" w:rsidRDefault="00DC4106"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Longitudinal Tracking: Single time-point capture; rapid LLM advancement obsolesces findings.</w:t>
            </w:r>
          </w:p>
        </w:tc>
        <w:tc>
          <w:tcPr>
            <w:tcW w:w="1536" w:type="dxa"/>
            <w:vMerge w:val="restart"/>
            <w:shd w:val="clear" w:color="auto" w:fill="FFFFFF" w:themeFill="background1"/>
            <w:noWrap/>
            <w:hideMark/>
          </w:tcPr>
          <w:p w14:paraId="43956094" w14:textId="77777777" w:rsidR="00DC4106" w:rsidRPr="00191683" w:rsidRDefault="00DC4106"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All five papers</w:t>
            </w:r>
          </w:p>
        </w:tc>
        <w:tc>
          <w:tcPr>
            <w:tcW w:w="6133" w:type="dxa"/>
            <w:shd w:val="clear" w:color="auto" w:fill="FFFFFF" w:themeFill="background1"/>
            <w:noWrap/>
            <w:hideMark/>
          </w:tcPr>
          <w:p w14:paraId="54A6DF5D" w14:textId="77777777" w:rsidR="00DC4106" w:rsidRPr="00191683" w:rsidRDefault="00DC4106"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Srinivas et al.: Transition to living survey with quarterly updates.</w:t>
            </w:r>
          </w:p>
        </w:tc>
      </w:tr>
      <w:tr w:rsidR="00DC4106" w:rsidRPr="00191683" w14:paraId="5D76D92C" w14:textId="77777777" w:rsidTr="00DC4106">
        <w:trPr>
          <w:trHeight w:val="288"/>
        </w:trPr>
        <w:tc>
          <w:tcPr>
            <w:cnfStyle w:val="001000000000" w:firstRow="0" w:lastRow="0" w:firstColumn="1" w:lastColumn="0" w:oddVBand="0" w:evenVBand="0" w:oddHBand="0" w:evenHBand="0" w:firstRowFirstColumn="0" w:firstRowLastColumn="0" w:lastRowFirstColumn="0" w:lastRowLastColumn="0"/>
            <w:tcW w:w="1075" w:type="dxa"/>
            <w:vMerge/>
            <w:shd w:val="clear" w:color="auto" w:fill="FFFFFF" w:themeFill="background1"/>
            <w:noWrap/>
            <w:hideMark/>
          </w:tcPr>
          <w:p w14:paraId="77415499" w14:textId="77777777" w:rsidR="00DC4106" w:rsidRPr="00191683" w:rsidRDefault="00DC4106" w:rsidP="000B3732">
            <w:pPr>
              <w:rPr>
                <w:rFonts w:asciiTheme="majorBidi" w:eastAsia="Times New Roman" w:hAnsiTheme="majorBidi" w:cstheme="majorBidi"/>
                <w:color w:val="000000"/>
                <w:kern w:val="0"/>
                <w:sz w:val="20"/>
                <w:szCs w:val="20"/>
                <w14:ligatures w14:val="none"/>
              </w:rPr>
            </w:pPr>
          </w:p>
        </w:tc>
        <w:tc>
          <w:tcPr>
            <w:tcW w:w="2880" w:type="dxa"/>
            <w:vMerge/>
            <w:shd w:val="clear" w:color="auto" w:fill="FFFFFF" w:themeFill="background1"/>
            <w:noWrap/>
            <w:hideMark/>
          </w:tcPr>
          <w:p w14:paraId="20576353" w14:textId="77777777" w:rsidR="00DC4106" w:rsidRPr="00191683" w:rsidRDefault="00DC4106"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536" w:type="dxa"/>
            <w:vMerge/>
            <w:shd w:val="clear" w:color="auto" w:fill="FFFFFF" w:themeFill="background1"/>
            <w:noWrap/>
            <w:hideMark/>
          </w:tcPr>
          <w:p w14:paraId="538A36CD" w14:textId="77777777" w:rsidR="00DC4106" w:rsidRPr="00191683" w:rsidRDefault="00DC4106"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6133" w:type="dxa"/>
            <w:shd w:val="clear" w:color="auto" w:fill="FFFFFF" w:themeFill="background1"/>
            <w:noWrap/>
            <w:hideMark/>
          </w:tcPr>
          <w:p w14:paraId="78653388" w14:textId="77777777" w:rsidR="00DC4106" w:rsidRPr="00191683" w:rsidRDefault="00DC4106"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Phase 3-4: Longitudinal quarterly tracking; living benchmark v2.0 (Months 25-36).</w:t>
            </w:r>
          </w:p>
        </w:tc>
      </w:tr>
      <w:tr w:rsidR="00F47F08" w:rsidRPr="00191683" w14:paraId="31A2DE12" w14:textId="77777777" w:rsidTr="000B37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vMerge w:val="restart"/>
            <w:noWrap/>
            <w:hideMark/>
          </w:tcPr>
          <w:p w14:paraId="33765510" w14:textId="77777777" w:rsidR="00F47F08" w:rsidRPr="00191683" w:rsidRDefault="00F47F08" w:rsidP="000B3732">
            <w:pPr>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Gap 6</w:t>
            </w:r>
          </w:p>
        </w:tc>
        <w:tc>
          <w:tcPr>
            <w:tcW w:w="2880" w:type="dxa"/>
            <w:vMerge w:val="restart"/>
            <w:noWrap/>
            <w:hideMark/>
          </w:tcPr>
          <w:p w14:paraId="5DAA05C0"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 xml:space="preserve">Reproducibility: Only </w:t>
            </w:r>
            <w:proofErr w:type="spellStart"/>
            <w:r w:rsidRPr="00191683">
              <w:rPr>
                <w:rFonts w:asciiTheme="majorBidi" w:eastAsia="Times New Roman" w:hAnsiTheme="majorBidi" w:cstheme="majorBidi"/>
                <w:color w:val="000000"/>
                <w:kern w:val="0"/>
                <w:sz w:val="20"/>
                <w:szCs w:val="20"/>
                <w14:ligatures w14:val="none"/>
              </w:rPr>
              <w:t>Yelmo</w:t>
            </w:r>
            <w:proofErr w:type="spellEnd"/>
            <w:r w:rsidRPr="00191683">
              <w:rPr>
                <w:rFonts w:asciiTheme="majorBidi" w:eastAsia="Times New Roman" w:hAnsiTheme="majorBidi" w:cstheme="majorBidi"/>
                <w:color w:val="000000"/>
                <w:kern w:val="0"/>
                <w:sz w:val="20"/>
                <w:szCs w:val="20"/>
                <w14:ligatures w14:val="none"/>
              </w:rPr>
              <w:t xml:space="preserve"> provides complete reproducible package; others provide partial info.</w:t>
            </w:r>
          </w:p>
        </w:tc>
        <w:tc>
          <w:tcPr>
            <w:tcW w:w="1536" w:type="dxa"/>
            <w:vMerge w:val="restart"/>
            <w:noWrap/>
            <w:hideMark/>
          </w:tcPr>
          <w:p w14:paraId="5EAB86C4"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Srinivas et al., Kshetri, Vinay, Symbiotic HAI</w:t>
            </w:r>
          </w:p>
        </w:tc>
        <w:tc>
          <w:tcPr>
            <w:tcW w:w="6133" w:type="dxa"/>
            <w:noWrap/>
            <w:hideMark/>
          </w:tcPr>
          <w:p w14:paraId="755DFC3E"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Vinay: Release reference implementations (Gen1-Gen5) as working code.</w:t>
            </w:r>
          </w:p>
        </w:tc>
      </w:tr>
      <w:tr w:rsidR="00F47F08" w:rsidRPr="00191683" w14:paraId="50FFCB8D" w14:textId="77777777" w:rsidTr="00DC4106">
        <w:trPr>
          <w:trHeight w:val="288"/>
        </w:trPr>
        <w:tc>
          <w:tcPr>
            <w:cnfStyle w:val="001000000000" w:firstRow="0" w:lastRow="0" w:firstColumn="1" w:lastColumn="0" w:oddVBand="0" w:evenVBand="0" w:oddHBand="0" w:evenHBand="0" w:firstRowFirstColumn="0" w:firstRowLastColumn="0" w:lastRowFirstColumn="0" w:lastRowLastColumn="0"/>
            <w:tcW w:w="1075" w:type="dxa"/>
            <w:vMerge/>
            <w:noWrap/>
            <w:hideMark/>
          </w:tcPr>
          <w:p w14:paraId="502E22A4" w14:textId="77777777" w:rsidR="00F47F08" w:rsidRPr="00191683" w:rsidRDefault="00F47F08" w:rsidP="000B3732">
            <w:pPr>
              <w:rPr>
                <w:rFonts w:asciiTheme="majorBidi" w:eastAsia="Times New Roman" w:hAnsiTheme="majorBidi" w:cstheme="majorBidi"/>
                <w:color w:val="000000"/>
                <w:kern w:val="0"/>
                <w:sz w:val="20"/>
                <w:szCs w:val="20"/>
                <w14:ligatures w14:val="none"/>
              </w:rPr>
            </w:pPr>
          </w:p>
        </w:tc>
        <w:tc>
          <w:tcPr>
            <w:tcW w:w="2880" w:type="dxa"/>
            <w:vMerge/>
            <w:noWrap/>
            <w:hideMark/>
          </w:tcPr>
          <w:p w14:paraId="14F3E012" w14:textId="77777777"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536" w:type="dxa"/>
            <w:vMerge/>
            <w:noWrap/>
            <w:hideMark/>
          </w:tcPr>
          <w:p w14:paraId="6AE7DAFE" w14:textId="77777777"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6133" w:type="dxa"/>
            <w:shd w:val="clear" w:color="auto" w:fill="D9E2F3" w:themeFill="accent1" w:themeFillTint="33"/>
            <w:noWrap/>
            <w:hideMark/>
          </w:tcPr>
          <w:p w14:paraId="5BC934EA" w14:textId="77777777" w:rsidR="00F47F08" w:rsidRPr="00191683" w:rsidRDefault="00F47F08" w:rsidP="000B3732">
            <w:pPr>
              <w:cnfStyle w:val="000000000000" w:firstRow="0" w:lastRow="0" w:firstColumn="0" w:lastColumn="0" w:oddVBand="0" w:evenVBand="0" w:oddHBand="0"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proofErr w:type="spellStart"/>
            <w:r w:rsidRPr="00191683">
              <w:rPr>
                <w:rFonts w:asciiTheme="majorBidi" w:eastAsia="Times New Roman" w:hAnsiTheme="majorBidi" w:cstheme="majorBidi"/>
                <w:color w:val="000000"/>
                <w:kern w:val="0"/>
                <w:sz w:val="20"/>
                <w:szCs w:val="20"/>
                <w14:ligatures w14:val="none"/>
              </w:rPr>
              <w:t>Kshetri</w:t>
            </w:r>
            <w:proofErr w:type="spellEnd"/>
            <w:r w:rsidRPr="00191683">
              <w:rPr>
                <w:rFonts w:asciiTheme="majorBidi" w:eastAsia="Times New Roman" w:hAnsiTheme="majorBidi" w:cstheme="majorBidi"/>
                <w:color w:val="000000"/>
                <w:kern w:val="0"/>
                <w:sz w:val="20"/>
                <w:szCs w:val="20"/>
                <w14:ligatures w14:val="none"/>
              </w:rPr>
              <w:t>: Provide technical implementation guide with architecture diagrams and prompts.</w:t>
            </w:r>
          </w:p>
        </w:tc>
      </w:tr>
      <w:tr w:rsidR="00F47F08" w:rsidRPr="00191683" w14:paraId="7728372F" w14:textId="77777777" w:rsidTr="000B3732">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1075" w:type="dxa"/>
            <w:vMerge/>
            <w:noWrap/>
            <w:hideMark/>
          </w:tcPr>
          <w:p w14:paraId="0030B233" w14:textId="77777777" w:rsidR="00F47F08" w:rsidRPr="00191683" w:rsidRDefault="00F47F08" w:rsidP="000B3732">
            <w:pPr>
              <w:rPr>
                <w:rFonts w:asciiTheme="majorBidi" w:eastAsia="Times New Roman" w:hAnsiTheme="majorBidi" w:cstheme="majorBidi"/>
                <w:color w:val="000000"/>
                <w:kern w:val="0"/>
                <w:sz w:val="20"/>
                <w:szCs w:val="20"/>
                <w14:ligatures w14:val="none"/>
              </w:rPr>
            </w:pPr>
          </w:p>
        </w:tc>
        <w:tc>
          <w:tcPr>
            <w:tcW w:w="2880" w:type="dxa"/>
            <w:vMerge/>
            <w:noWrap/>
            <w:hideMark/>
          </w:tcPr>
          <w:p w14:paraId="6730F710"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1536" w:type="dxa"/>
            <w:vMerge/>
            <w:noWrap/>
            <w:hideMark/>
          </w:tcPr>
          <w:p w14:paraId="5C8304EB"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kern w:val="0"/>
                <w:sz w:val="20"/>
                <w:szCs w:val="20"/>
                <w14:ligatures w14:val="none"/>
              </w:rPr>
            </w:pPr>
          </w:p>
        </w:tc>
        <w:tc>
          <w:tcPr>
            <w:tcW w:w="6133" w:type="dxa"/>
            <w:noWrap/>
            <w:hideMark/>
          </w:tcPr>
          <w:p w14:paraId="29608703" w14:textId="77777777" w:rsidR="00F47F08" w:rsidRPr="00191683" w:rsidRDefault="00F47F08" w:rsidP="000B3732">
            <w:pPr>
              <w:cnfStyle w:val="000000100000" w:firstRow="0" w:lastRow="0" w:firstColumn="0" w:lastColumn="0" w:oddVBand="0" w:evenVBand="0" w:oddHBand="1" w:evenHBand="0" w:firstRowFirstColumn="0" w:firstRowLastColumn="0" w:lastRowFirstColumn="0" w:lastRowLastColumn="0"/>
              <w:rPr>
                <w:rFonts w:asciiTheme="majorBidi" w:eastAsia="Times New Roman" w:hAnsiTheme="majorBidi" w:cstheme="majorBidi"/>
                <w:color w:val="000000"/>
                <w:kern w:val="0"/>
                <w:sz w:val="20"/>
                <w:szCs w:val="20"/>
                <w14:ligatures w14:val="none"/>
              </w:rPr>
            </w:pPr>
            <w:r w:rsidRPr="00191683">
              <w:rPr>
                <w:rFonts w:asciiTheme="majorBidi" w:eastAsia="Times New Roman" w:hAnsiTheme="majorBidi" w:cstheme="majorBidi"/>
                <w:color w:val="000000"/>
                <w:kern w:val="0"/>
                <w:sz w:val="20"/>
                <w:szCs w:val="20"/>
                <w14:ligatures w14:val="none"/>
              </w:rPr>
              <w:t xml:space="preserve">Phase 1 (Months 1-6): Release </w:t>
            </w:r>
            <w:proofErr w:type="spellStart"/>
            <w:r w:rsidRPr="00191683">
              <w:rPr>
                <w:rFonts w:asciiTheme="majorBidi" w:eastAsia="Times New Roman" w:hAnsiTheme="majorBidi" w:cstheme="majorBidi"/>
                <w:color w:val="000000"/>
                <w:kern w:val="0"/>
                <w:sz w:val="20"/>
                <w:szCs w:val="20"/>
                <w14:ligatures w14:val="none"/>
              </w:rPr>
              <w:t>Yelmo</w:t>
            </w:r>
            <w:proofErr w:type="spellEnd"/>
            <w:r w:rsidRPr="00191683">
              <w:rPr>
                <w:rFonts w:asciiTheme="majorBidi" w:eastAsia="Times New Roman" w:hAnsiTheme="majorBidi" w:cstheme="majorBidi"/>
                <w:color w:val="000000"/>
                <w:kern w:val="0"/>
                <w:sz w:val="20"/>
                <w:szCs w:val="20"/>
                <w14:ligatures w14:val="none"/>
              </w:rPr>
              <w:t xml:space="preserve"> reproducibility package.</w:t>
            </w:r>
          </w:p>
        </w:tc>
      </w:tr>
    </w:tbl>
    <w:p w14:paraId="10F3D23B" w14:textId="77777777" w:rsidR="0030247E" w:rsidRDefault="0030247E" w:rsidP="001D1215">
      <w:pPr>
        <w:jc w:val="both"/>
        <w:rPr>
          <w:rFonts w:asciiTheme="majorBidi" w:hAnsiTheme="majorBidi" w:cstheme="majorBidi"/>
          <w:b/>
          <w:bCs/>
          <w:color w:val="4472C4" w:themeColor="accent1"/>
          <w:sz w:val="20"/>
          <w:szCs w:val="20"/>
        </w:rPr>
        <w:sectPr w:rsidR="0030247E" w:rsidSect="00FD4A16">
          <w:type w:val="continuous"/>
          <w:pgSz w:w="12240" w:h="15840"/>
          <w:pgMar w:top="1080" w:right="900" w:bottom="1080" w:left="900" w:header="720" w:footer="720" w:gutter="0"/>
          <w:cols w:space="720"/>
          <w:docGrid w:linePitch="360"/>
        </w:sectPr>
      </w:pPr>
    </w:p>
    <w:p w14:paraId="44D4FAF8" w14:textId="7F5BAB38" w:rsidR="001D1215" w:rsidRPr="00BD5938" w:rsidRDefault="001D1215" w:rsidP="001D1215">
      <w:pPr>
        <w:jc w:val="both"/>
        <w:rPr>
          <w:rFonts w:asciiTheme="majorBidi" w:hAnsiTheme="majorBidi" w:cstheme="majorBidi"/>
          <w:b/>
          <w:bCs/>
          <w:color w:val="4472C4" w:themeColor="accent1"/>
          <w:sz w:val="20"/>
          <w:szCs w:val="20"/>
        </w:rPr>
      </w:pPr>
      <w:r w:rsidRPr="00BD5938">
        <w:rPr>
          <w:rFonts w:asciiTheme="majorBidi" w:hAnsiTheme="majorBidi" w:cstheme="majorBidi"/>
          <w:b/>
          <w:bCs/>
          <w:color w:val="4472C4" w:themeColor="accent1"/>
          <w:sz w:val="20"/>
          <w:szCs w:val="20"/>
        </w:rPr>
        <w:t>VII. CONCLUSION AND RECOMMENDATIONS</w:t>
      </w:r>
    </w:p>
    <w:p w14:paraId="2544483D" w14:textId="77777777" w:rsidR="001D1215" w:rsidRPr="00F06DF1" w:rsidRDefault="001D1215" w:rsidP="001D1215">
      <w:pPr>
        <w:jc w:val="both"/>
        <w:rPr>
          <w:rFonts w:asciiTheme="majorBidi" w:hAnsiTheme="majorBidi" w:cstheme="majorBidi"/>
          <w:b/>
          <w:bCs/>
          <w:i/>
          <w:iCs/>
          <w:sz w:val="20"/>
          <w:szCs w:val="20"/>
        </w:rPr>
      </w:pPr>
      <w:r w:rsidRPr="00F06DF1">
        <w:rPr>
          <w:rFonts w:asciiTheme="majorBidi" w:hAnsiTheme="majorBidi" w:cstheme="majorBidi"/>
          <w:b/>
          <w:bCs/>
          <w:i/>
          <w:iCs/>
          <w:sz w:val="20"/>
          <w:szCs w:val="20"/>
        </w:rPr>
        <w:t>A. Summary of Findings</w:t>
      </w:r>
    </w:p>
    <w:p w14:paraId="14BFD682" w14:textId="314026B3" w:rsidR="001D1215" w:rsidRDefault="001D1215" w:rsidP="001D1215">
      <w:pPr>
        <w:jc w:val="both"/>
        <w:rPr>
          <w:rFonts w:asciiTheme="majorBidi" w:hAnsiTheme="majorBidi" w:cstheme="majorBidi"/>
          <w:sz w:val="20"/>
          <w:szCs w:val="20"/>
        </w:rPr>
      </w:pPr>
      <w:r w:rsidRPr="001D1215">
        <w:rPr>
          <w:rFonts w:asciiTheme="majorBidi" w:hAnsiTheme="majorBidi" w:cstheme="majorBidi"/>
          <w:sz w:val="20"/>
          <w:szCs w:val="20"/>
        </w:rPr>
        <w:t xml:space="preserve">This comparative analysis of five foundational papers on AI-augmented cybersecurity reveals a field at an inflection point. Theoretical frameworks have matured significantly: </w:t>
      </w:r>
      <w:r w:rsidR="0075108C" w:rsidRPr="0075108C">
        <w:rPr>
          <w:rFonts w:asciiTheme="majorBidi" w:hAnsiTheme="majorBidi" w:cstheme="majorBidi"/>
          <w:sz w:val="20"/>
          <w:szCs w:val="20"/>
        </w:rPr>
        <w:t>We now have comprehensive classifications of SOC tasks (Srinivas), progressive agent architectures (Vinay), cognitive frameworks for human-AI collaboration (Symbiotic HAI) and risk management structures (</w:t>
      </w:r>
      <w:proofErr w:type="spellStart"/>
      <w:r w:rsidR="0075108C" w:rsidRPr="0075108C">
        <w:rPr>
          <w:rFonts w:asciiTheme="majorBidi" w:hAnsiTheme="majorBidi" w:cstheme="majorBidi"/>
          <w:sz w:val="20"/>
          <w:szCs w:val="20"/>
        </w:rPr>
        <w:t>Kshetri</w:t>
      </w:r>
      <w:proofErr w:type="spellEnd"/>
      <w:r w:rsidR="0075108C" w:rsidRPr="0075108C">
        <w:rPr>
          <w:rFonts w:asciiTheme="majorBidi" w:hAnsiTheme="majorBidi" w:cstheme="majorBidi"/>
          <w:sz w:val="20"/>
          <w:szCs w:val="20"/>
        </w:rPr>
        <w:t>)</w:t>
      </w:r>
      <w:r w:rsidRPr="001D1215">
        <w:rPr>
          <w:rFonts w:asciiTheme="majorBidi" w:hAnsiTheme="majorBidi" w:cstheme="majorBidi"/>
          <w:sz w:val="20"/>
          <w:szCs w:val="20"/>
        </w:rPr>
        <w:t xml:space="preserve">. However, empirical validation lags substantially. Only one of five papers provides statistically rigorous experimental evidence, </w:t>
      </w:r>
      <w:r w:rsidRPr="001D1215">
        <w:rPr>
          <w:rFonts w:asciiTheme="majorBidi" w:hAnsiTheme="majorBidi" w:cstheme="majorBidi"/>
          <w:sz w:val="20"/>
          <w:szCs w:val="20"/>
        </w:rPr>
        <w:t>and none comprehensively evaluates deployed systems under adversarial conditions or in longitudinal studies.</w:t>
      </w:r>
    </w:p>
    <w:p w14:paraId="0D3AB0AE" w14:textId="77777777" w:rsidR="00DC4106" w:rsidRDefault="00DC4106" w:rsidP="001D1215">
      <w:pPr>
        <w:jc w:val="both"/>
        <w:rPr>
          <w:rFonts w:asciiTheme="majorBidi" w:hAnsiTheme="majorBidi" w:cstheme="majorBidi"/>
          <w:sz w:val="20"/>
          <w:szCs w:val="20"/>
        </w:rPr>
      </w:pPr>
    </w:p>
    <w:p w14:paraId="3EA88680" w14:textId="77777777" w:rsidR="00DC4106" w:rsidRDefault="00DC4106" w:rsidP="001D1215">
      <w:pPr>
        <w:jc w:val="both"/>
        <w:rPr>
          <w:rFonts w:asciiTheme="majorBidi" w:hAnsiTheme="majorBidi" w:cstheme="majorBidi"/>
          <w:sz w:val="20"/>
          <w:szCs w:val="20"/>
        </w:rPr>
      </w:pPr>
    </w:p>
    <w:p w14:paraId="4E2ED926" w14:textId="77777777" w:rsidR="00DC4106" w:rsidRPr="001D1215" w:rsidRDefault="00DC4106" w:rsidP="001D1215">
      <w:pPr>
        <w:jc w:val="both"/>
        <w:rPr>
          <w:rFonts w:asciiTheme="majorBidi" w:hAnsiTheme="majorBidi" w:cstheme="majorBidi"/>
          <w:sz w:val="20"/>
          <w:szCs w:val="20"/>
        </w:rPr>
      </w:pPr>
    </w:p>
    <w:p w14:paraId="1E95013C" w14:textId="77777777" w:rsidR="001D1215" w:rsidRPr="00F06DF1" w:rsidRDefault="001D1215" w:rsidP="001D1215">
      <w:pPr>
        <w:jc w:val="both"/>
        <w:rPr>
          <w:rFonts w:asciiTheme="majorBidi" w:hAnsiTheme="majorBidi" w:cstheme="majorBidi"/>
          <w:b/>
          <w:bCs/>
          <w:i/>
          <w:iCs/>
          <w:sz w:val="20"/>
          <w:szCs w:val="20"/>
        </w:rPr>
      </w:pPr>
      <w:r w:rsidRPr="00F06DF1">
        <w:rPr>
          <w:rFonts w:asciiTheme="majorBidi" w:hAnsiTheme="majorBidi" w:cstheme="majorBidi"/>
          <w:b/>
          <w:bCs/>
          <w:i/>
          <w:iCs/>
          <w:sz w:val="20"/>
          <w:szCs w:val="20"/>
        </w:rPr>
        <w:t>B. Recommendations for Researchers</w:t>
      </w:r>
    </w:p>
    <w:p w14:paraId="712CA03E" w14:textId="6D670476" w:rsidR="001D1215" w:rsidRPr="001D1215" w:rsidRDefault="0075108C" w:rsidP="001D1215">
      <w:pPr>
        <w:jc w:val="both"/>
        <w:rPr>
          <w:rFonts w:asciiTheme="majorBidi" w:hAnsiTheme="majorBidi" w:cstheme="majorBidi"/>
          <w:sz w:val="20"/>
          <w:szCs w:val="20"/>
        </w:rPr>
      </w:pPr>
      <w:r w:rsidRPr="0075108C">
        <w:rPr>
          <w:rFonts w:asciiTheme="majorBidi" w:hAnsiTheme="majorBidi" w:cstheme="majorBidi"/>
          <w:sz w:val="20"/>
          <w:szCs w:val="20"/>
        </w:rPr>
        <w:t xml:space="preserve">Emphasize the need for empirical verification: As </w:t>
      </w:r>
      <w:proofErr w:type="spellStart"/>
      <w:r w:rsidRPr="0075108C">
        <w:rPr>
          <w:rFonts w:asciiTheme="majorBidi" w:hAnsiTheme="majorBidi" w:cstheme="majorBidi"/>
          <w:sz w:val="20"/>
          <w:szCs w:val="20"/>
        </w:rPr>
        <w:t>Yelmo</w:t>
      </w:r>
      <w:proofErr w:type="spellEnd"/>
      <w:r w:rsidRPr="0075108C">
        <w:rPr>
          <w:rFonts w:asciiTheme="majorBidi" w:hAnsiTheme="majorBidi" w:cstheme="majorBidi"/>
          <w:sz w:val="20"/>
          <w:szCs w:val="20"/>
        </w:rPr>
        <w:t xml:space="preserve"> noted, theoretical models need to be checked through systematic experimentation with statistical accuracy.</w:t>
      </w:r>
    </w:p>
    <w:p w14:paraId="6BCC7CE7" w14:textId="3DF0A26E" w:rsidR="001D1215" w:rsidRPr="001D1215" w:rsidRDefault="001D1215" w:rsidP="001D1215">
      <w:pPr>
        <w:jc w:val="both"/>
        <w:rPr>
          <w:rFonts w:asciiTheme="majorBidi" w:hAnsiTheme="majorBidi" w:cstheme="majorBidi"/>
          <w:sz w:val="20"/>
          <w:szCs w:val="20"/>
        </w:rPr>
      </w:pPr>
      <w:r w:rsidRPr="001D1215">
        <w:rPr>
          <w:rFonts w:asciiTheme="majorBidi" w:hAnsiTheme="majorBidi" w:cstheme="majorBidi"/>
          <w:sz w:val="20"/>
          <w:szCs w:val="20"/>
        </w:rPr>
        <w:lastRenderedPageBreak/>
        <w:t xml:space="preserve">Adopt reproducible practices: Release prompts, code, and data. Pre-register study protocols. Use OSF or </w:t>
      </w:r>
      <w:proofErr w:type="spellStart"/>
      <w:r w:rsidRPr="001D1215">
        <w:rPr>
          <w:rFonts w:asciiTheme="majorBidi" w:hAnsiTheme="majorBidi" w:cstheme="majorBidi"/>
          <w:sz w:val="20"/>
          <w:szCs w:val="20"/>
        </w:rPr>
        <w:t>Zenodo</w:t>
      </w:r>
      <w:proofErr w:type="spellEnd"/>
      <w:r w:rsidRPr="001D1215">
        <w:rPr>
          <w:rFonts w:asciiTheme="majorBidi" w:hAnsiTheme="majorBidi" w:cstheme="majorBidi"/>
          <w:sz w:val="20"/>
          <w:szCs w:val="20"/>
        </w:rPr>
        <w:t>.</w:t>
      </w:r>
    </w:p>
    <w:p w14:paraId="2AF6E414" w14:textId="53943651" w:rsidR="001D1215" w:rsidRPr="001D1215" w:rsidRDefault="001D1215" w:rsidP="001D1215">
      <w:pPr>
        <w:jc w:val="both"/>
        <w:rPr>
          <w:rFonts w:asciiTheme="majorBidi" w:hAnsiTheme="majorBidi" w:cstheme="majorBidi"/>
          <w:sz w:val="20"/>
          <w:szCs w:val="20"/>
        </w:rPr>
      </w:pPr>
      <w:r w:rsidRPr="001D1215">
        <w:rPr>
          <w:rFonts w:asciiTheme="majorBidi" w:hAnsiTheme="majorBidi" w:cstheme="majorBidi"/>
          <w:sz w:val="20"/>
          <w:szCs w:val="20"/>
        </w:rPr>
        <w:t>Use standardized metrics: Report precision, recall, F2 (recall-weighted for safety-critical tasks), with confidence intervals.</w:t>
      </w:r>
    </w:p>
    <w:p w14:paraId="653BF8C0" w14:textId="7EA10DF4" w:rsidR="001D1215" w:rsidRPr="001D1215" w:rsidRDefault="001D1215" w:rsidP="001D1215">
      <w:pPr>
        <w:jc w:val="both"/>
        <w:rPr>
          <w:rFonts w:asciiTheme="majorBidi" w:hAnsiTheme="majorBidi" w:cstheme="majorBidi"/>
          <w:sz w:val="20"/>
          <w:szCs w:val="20"/>
        </w:rPr>
      </w:pPr>
      <w:r w:rsidRPr="001D1215">
        <w:rPr>
          <w:rFonts w:asciiTheme="majorBidi" w:hAnsiTheme="majorBidi" w:cstheme="majorBidi"/>
          <w:sz w:val="20"/>
          <w:szCs w:val="20"/>
        </w:rPr>
        <w:t xml:space="preserve">Include human subjects: </w:t>
      </w:r>
      <w:r w:rsidR="000D7BD0" w:rsidRPr="000D7BD0">
        <w:rPr>
          <w:rFonts w:asciiTheme="majorBidi" w:hAnsiTheme="majorBidi" w:cstheme="majorBidi"/>
          <w:sz w:val="20"/>
          <w:szCs w:val="20"/>
        </w:rPr>
        <w:t>Test cognitive and usability claims with behavioral data, not mere arguments from theory</w:t>
      </w:r>
      <w:r w:rsidRPr="001D1215">
        <w:rPr>
          <w:rFonts w:asciiTheme="majorBidi" w:hAnsiTheme="majorBidi" w:cstheme="majorBidi"/>
          <w:sz w:val="20"/>
          <w:szCs w:val="20"/>
        </w:rPr>
        <w:t>.</w:t>
      </w:r>
    </w:p>
    <w:p w14:paraId="73A7AF64" w14:textId="69E71AA5" w:rsidR="001D1215" w:rsidRDefault="000D7BD0" w:rsidP="001D1215">
      <w:pPr>
        <w:jc w:val="both"/>
        <w:rPr>
          <w:rFonts w:asciiTheme="majorBidi" w:hAnsiTheme="majorBidi" w:cstheme="majorBidi"/>
          <w:sz w:val="20"/>
          <w:szCs w:val="20"/>
        </w:rPr>
      </w:pPr>
      <w:proofErr w:type="spellStart"/>
      <w:r w:rsidRPr="000D7BD0">
        <w:rPr>
          <w:rFonts w:asciiTheme="majorBidi" w:hAnsiTheme="majorBidi" w:cstheme="majorBidi"/>
          <w:sz w:val="20"/>
          <w:szCs w:val="20"/>
        </w:rPr>
        <w:t>Adversarially</w:t>
      </w:r>
      <w:proofErr w:type="spellEnd"/>
      <w:r w:rsidRPr="000D7BD0">
        <w:rPr>
          <w:rFonts w:asciiTheme="majorBidi" w:hAnsiTheme="majorBidi" w:cstheme="majorBidi"/>
          <w:sz w:val="20"/>
          <w:szCs w:val="20"/>
        </w:rPr>
        <w:t xml:space="preserve"> evaluate systems: Test performance against prompt injection, data contamination, and other attack scenarios</w:t>
      </w:r>
      <w:r w:rsidR="001D1215" w:rsidRPr="001D1215">
        <w:rPr>
          <w:rFonts w:asciiTheme="majorBidi" w:hAnsiTheme="majorBidi" w:cstheme="majorBidi"/>
          <w:sz w:val="20"/>
          <w:szCs w:val="20"/>
        </w:rPr>
        <w:t>.</w:t>
      </w:r>
    </w:p>
    <w:p w14:paraId="3B1CA3B8" w14:textId="77777777" w:rsidR="000D7BD0" w:rsidRPr="001D1215" w:rsidRDefault="000D7BD0" w:rsidP="001D1215">
      <w:pPr>
        <w:jc w:val="both"/>
        <w:rPr>
          <w:rFonts w:asciiTheme="majorBidi" w:hAnsiTheme="majorBidi" w:cstheme="majorBidi"/>
          <w:sz w:val="20"/>
          <w:szCs w:val="20"/>
        </w:rPr>
      </w:pPr>
    </w:p>
    <w:p w14:paraId="03008DF6" w14:textId="77777777" w:rsidR="001D1215" w:rsidRPr="00F06DF1" w:rsidRDefault="001D1215" w:rsidP="001D1215">
      <w:pPr>
        <w:jc w:val="both"/>
        <w:rPr>
          <w:rFonts w:asciiTheme="majorBidi" w:hAnsiTheme="majorBidi" w:cstheme="majorBidi"/>
          <w:b/>
          <w:bCs/>
          <w:i/>
          <w:iCs/>
          <w:sz w:val="20"/>
          <w:szCs w:val="20"/>
        </w:rPr>
      </w:pPr>
      <w:r w:rsidRPr="00F06DF1">
        <w:rPr>
          <w:rFonts w:asciiTheme="majorBidi" w:hAnsiTheme="majorBidi" w:cstheme="majorBidi"/>
          <w:b/>
          <w:bCs/>
          <w:i/>
          <w:iCs/>
          <w:sz w:val="20"/>
          <w:szCs w:val="20"/>
        </w:rPr>
        <w:t>C. Recommendations for Practitioners</w:t>
      </w:r>
    </w:p>
    <w:p w14:paraId="4DF3B6B2" w14:textId="5E50943E" w:rsidR="001D1215" w:rsidRPr="001D1215" w:rsidRDefault="001D1215" w:rsidP="00B51241">
      <w:pPr>
        <w:spacing w:after="0"/>
        <w:jc w:val="both"/>
        <w:rPr>
          <w:rFonts w:asciiTheme="majorBidi" w:hAnsiTheme="majorBidi" w:cstheme="majorBidi"/>
          <w:sz w:val="20"/>
          <w:szCs w:val="20"/>
        </w:rPr>
      </w:pPr>
      <w:r w:rsidRPr="001D1215">
        <w:rPr>
          <w:rFonts w:asciiTheme="majorBidi" w:hAnsiTheme="majorBidi" w:cstheme="majorBidi"/>
          <w:sz w:val="20"/>
          <w:szCs w:val="20"/>
        </w:rPr>
        <w:t>Approach vendor claims skeptically: Independent benchmarks are needed; request reproducible evidence.</w:t>
      </w:r>
    </w:p>
    <w:p w14:paraId="4162A2AF" w14:textId="5454012A" w:rsidR="001D1215" w:rsidRPr="001D1215" w:rsidRDefault="001D1215" w:rsidP="00B51241">
      <w:pPr>
        <w:spacing w:after="0"/>
        <w:jc w:val="both"/>
        <w:rPr>
          <w:rFonts w:asciiTheme="majorBidi" w:hAnsiTheme="majorBidi" w:cstheme="majorBidi"/>
          <w:sz w:val="20"/>
          <w:szCs w:val="20"/>
        </w:rPr>
      </w:pPr>
      <w:r w:rsidRPr="001D1215">
        <w:rPr>
          <w:rFonts w:asciiTheme="majorBidi" w:hAnsiTheme="majorBidi" w:cstheme="majorBidi"/>
          <w:sz w:val="20"/>
          <w:szCs w:val="20"/>
        </w:rPr>
        <w:t xml:space="preserve">Invest in prompt engineering: </w:t>
      </w:r>
      <w:proofErr w:type="spellStart"/>
      <w:r w:rsidRPr="001D1215">
        <w:rPr>
          <w:rFonts w:asciiTheme="majorBidi" w:hAnsiTheme="majorBidi" w:cstheme="majorBidi"/>
          <w:sz w:val="20"/>
          <w:szCs w:val="20"/>
        </w:rPr>
        <w:t>Yelmo</w:t>
      </w:r>
      <w:proofErr w:type="spellEnd"/>
      <w:r w:rsidRPr="001D1215">
        <w:rPr>
          <w:rFonts w:asciiTheme="majorBidi" w:hAnsiTheme="majorBidi" w:cstheme="majorBidi"/>
          <w:sz w:val="20"/>
          <w:szCs w:val="20"/>
        </w:rPr>
        <w:t xml:space="preserve"> shows prompt design changes performance from 27% to 73% recall.</w:t>
      </w:r>
    </w:p>
    <w:p w14:paraId="49C47D58" w14:textId="35BD8A1D" w:rsidR="001D1215" w:rsidRPr="001D1215" w:rsidRDefault="001D1215" w:rsidP="00B51241">
      <w:pPr>
        <w:spacing w:after="0"/>
        <w:jc w:val="both"/>
        <w:rPr>
          <w:rFonts w:asciiTheme="majorBidi" w:hAnsiTheme="majorBidi" w:cstheme="majorBidi"/>
          <w:sz w:val="20"/>
          <w:szCs w:val="20"/>
        </w:rPr>
      </w:pPr>
      <w:r w:rsidRPr="001D1215">
        <w:rPr>
          <w:rFonts w:asciiTheme="majorBidi" w:hAnsiTheme="majorBidi" w:cstheme="majorBidi"/>
          <w:sz w:val="20"/>
          <w:szCs w:val="20"/>
        </w:rPr>
        <w:t>Maintain human oversight: Even best systems (</w:t>
      </w:r>
      <w:proofErr w:type="spellStart"/>
      <w:r w:rsidRPr="001D1215">
        <w:rPr>
          <w:rFonts w:asciiTheme="majorBidi" w:hAnsiTheme="majorBidi" w:cstheme="majorBidi"/>
          <w:sz w:val="20"/>
          <w:szCs w:val="20"/>
        </w:rPr>
        <w:t>LLaMa</w:t>
      </w:r>
      <w:proofErr w:type="spellEnd"/>
      <w:r w:rsidRPr="001D1215">
        <w:rPr>
          <w:rFonts w:asciiTheme="majorBidi" w:hAnsiTheme="majorBidi" w:cstheme="majorBidi"/>
          <w:sz w:val="20"/>
          <w:szCs w:val="20"/>
        </w:rPr>
        <w:t>, 95% precision) still hallucinate; human-in-the-loop required.</w:t>
      </w:r>
    </w:p>
    <w:p w14:paraId="0B3934F0" w14:textId="29240026" w:rsidR="001D1215" w:rsidRPr="001D1215" w:rsidRDefault="001D1215" w:rsidP="00B51241">
      <w:pPr>
        <w:spacing w:after="0"/>
        <w:jc w:val="both"/>
        <w:rPr>
          <w:rFonts w:asciiTheme="majorBidi" w:hAnsiTheme="majorBidi" w:cstheme="majorBidi"/>
          <w:sz w:val="20"/>
          <w:szCs w:val="20"/>
        </w:rPr>
      </w:pPr>
      <w:r w:rsidRPr="001D1215">
        <w:rPr>
          <w:rFonts w:asciiTheme="majorBidi" w:hAnsiTheme="majorBidi" w:cstheme="majorBidi"/>
          <w:sz w:val="20"/>
          <w:szCs w:val="20"/>
        </w:rPr>
        <w:t xml:space="preserve">Consider open-weights models: </w:t>
      </w:r>
      <w:proofErr w:type="spellStart"/>
      <w:r w:rsidRPr="001D1215">
        <w:rPr>
          <w:rFonts w:asciiTheme="majorBidi" w:hAnsiTheme="majorBidi" w:cstheme="majorBidi"/>
          <w:sz w:val="20"/>
          <w:szCs w:val="20"/>
        </w:rPr>
        <w:t>LLaMa</w:t>
      </w:r>
      <w:proofErr w:type="spellEnd"/>
      <w:r w:rsidRPr="001D1215">
        <w:rPr>
          <w:rFonts w:asciiTheme="majorBidi" w:hAnsiTheme="majorBidi" w:cstheme="majorBidi"/>
          <w:sz w:val="20"/>
          <w:szCs w:val="20"/>
        </w:rPr>
        <w:t xml:space="preserve"> outperformed GPT-4 Turbo on requirements generation; local deployment enhances privacy.</w:t>
      </w:r>
      <w:r w:rsidR="00B51241">
        <w:rPr>
          <w:rFonts w:asciiTheme="majorBidi" w:hAnsiTheme="majorBidi" w:cstheme="majorBidi"/>
          <w:sz w:val="20"/>
          <w:szCs w:val="20"/>
        </w:rPr>
        <w:t xml:space="preserve"> </w:t>
      </w:r>
      <w:r w:rsidRPr="001D1215">
        <w:rPr>
          <w:rFonts w:asciiTheme="majorBidi" w:hAnsiTheme="majorBidi" w:cstheme="majorBidi"/>
          <w:sz w:val="20"/>
          <w:szCs w:val="20"/>
        </w:rPr>
        <w:t>Start narrow, scale cautiously: Begin with assisted tasks (Level 1-2), validate before moving to higher autonomy.</w:t>
      </w:r>
    </w:p>
    <w:p w14:paraId="2CB08945" w14:textId="77777777" w:rsidR="001D1215" w:rsidRPr="00F06DF1" w:rsidRDefault="001D1215" w:rsidP="001D1215">
      <w:pPr>
        <w:jc w:val="both"/>
        <w:rPr>
          <w:rFonts w:asciiTheme="majorBidi" w:hAnsiTheme="majorBidi" w:cstheme="majorBidi"/>
          <w:b/>
          <w:bCs/>
          <w:i/>
          <w:iCs/>
          <w:sz w:val="20"/>
          <w:szCs w:val="20"/>
        </w:rPr>
      </w:pPr>
      <w:r w:rsidRPr="00F06DF1">
        <w:rPr>
          <w:rFonts w:asciiTheme="majorBidi" w:hAnsiTheme="majorBidi" w:cstheme="majorBidi"/>
          <w:b/>
          <w:bCs/>
          <w:i/>
          <w:iCs/>
          <w:sz w:val="20"/>
          <w:szCs w:val="20"/>
        </w:rPr>
        <w:t>D. Limitations of This Analysis</w:t>
      </w:r>
    </w:p>
    <w:p w14:paraId="04D04A3A" w14:textId="4863A37F" w:rsidR="001D1215" w:rsidRPr="001D1215" w:rsidRDefault="001D1215" w:rsidP="001D1215">
      <w:pPr>
        <w:jc w:val="both"/>
        <w:rPr>
          <w:rFonts w:asciiTheme="majorBidi" w:hAnsiTheme="majorBidi" w:cstheme="majorBidi"/>
          <w:sz w:val="20"/>
          <w:szCs w:val="20"/>
        </w:rPr>
      </w:pPr>
      <w:r w:rsidRPr="001D1215">
        <w:rPr>
          <w:rFonts w:asciiTheme="majorBidi" w:hAnsiTheme="majorBidi" w:cstheme="majorBidi"/>
          <w:sz w:val="20"/>
          <w:szCs w:val="20"/>
        </w:rPr>
        <w:t xml:space="preserve">This comparative analysis has several constraints: (1) we analyzed only five papers, </w:t>
      </w:r>
      <w:r w:rsidR="000D7BD0" w:rsidRPr="000D7BD0">
        <w:rPr>
          <w:rFonts w:asciiTheme="majorBidi" w:hAnsiTheme="majorBidi" w:cstheme="majorBidi"/>
          <w:sz w:val="20"/>
          <w:szCs w:val="20"/>
        </w:rPr>
        <w:t>except for those which are fundamental</w:t>
      </w:r>
      <w:r w:rsidRPr="001D1215">
        <w:rPr>
          <w:rFonts w:asciiTheme="majorBidi" w:hAnsiTheme="majorBidi" w:cstheme="majorBidi"/>
          <w:sz w:val="20"/>
          <w:szCs w:val="20"/>
        </w:rPr>
        <w:t>; (2) our assessment of vendor claims (</w:t>
      </w:r>
      <w:proofErr w:type="spellStart"/>
      <w:r w:rsidRPr="001D1215">
        <w:rPr>
          <w:rFonts w:asciiTheme="majorBidi" w:hAnsiTheme="majorBidi" w:cstheme="majorBidi"/>
          <w:sz w:val="20"/>
          <w:szCs w:val="20"/>
        </w:rPr>
        <w:t>Kshetri</w:t>
      </w:r>
      <w:proofErr w:type="spellEnd"/>
      <w:r w:rsidRPr="001D1215">
        <w:rPr>
          <w:rFonts w:asciiTheme="majorBidi" w:hAnsiTheme="majorBidi" w:cstheme="majorBidi"/>
          <w:sz w:val="20"/>
          <w:szCs w:val="20"/>
        </w:rPr>
        <w:t>) relies on secondary reporting; (3) we could not independently verify all reported metrics; (4) the field evolves rapidly—findings may obsolesce within 6-12 months.</w:t>
      </w:r>
    </w:p>
    <w:p w14:paraId="45BC4652" w14:textId="77777777" w:rsidR="001D1215" w:rsidRPr="00F06DF1" w:rsidRDefault="001D1215" w:rsidP="001D1215">
      <w:pPr>
        <w:jc w:val="both"/>
        <w:rPr>
          <w:rFonts w:asciiTheme="majorBidi" w:hAnsiTheme="majorBidi" w:cstheme="majorBidi"/>
          <w:b/>
          <w:bCs/>
          <w:i/>
          <w:iCs/>
          <w:sz w:val="20"/>
          <w:szCs w:val="20"/>
        </w:rPr>
      </w:pPr>
      <w:r w:rsidRPr="00F06DF1">
        <w:rPr>
          <w:rFonts w:asciiTheme="majorBidi" w:hAnsiTheme="majorBidi" w:cstheme="majorBidi"/>
          <w:b/>
          <w:bCs/>
          <w:i/>
          <w:iCs/>
          <w:sz w:val="20"/>
          <w:szCs w:val="20"/>
        </w:rPr>
        <w:t>E. Final Remarks</w:t>
      </w:r>
    </w:p>
    <w:p w14:paraId="3D908947" w14:textId="223047ED" w:rsidR="00B379D4" w:rsidRPr="00D5402C" w:rsidRDefault="00B44B94" w:rsidP="00D5402C">
      <w:pPr>
        <w:jc w:val="both"/>
        <w:rPr>
          <w:rFonts w:asciiTheme="majorBidi" w:hAnsiTheme="majorBidi" w:cstheme="majorBidi"/>
          <w:sz w:val="20"/>
          <w:szCs w:val="20"/>
        </w:rPr>
      </w:pPr>
      <w:r w:rsidRPr="00B44B94">
        <w:rPr>
          <w:rFonts w:asciiTheme="majorBidi" w:hAnsiTheme="majorBidi" w:cstheme="majorBidi"/>
          <w:sz w:val="20"/>
          <w:szCs w:val="20"/>
        </w:rPr>
        <w:t>As autonomous AI and cybersecurity initiatives converge, they offer possible answers to the immediate issues of alert fatigue, analyst shortages, and the rapid rate of emerging threats</w:t>
      </w:r>
      <w:r w:rsidR="001D1215" w:rsidRPr="001D1215">
        <w:rPr>
          <w:rFonts w:asciiTheme="majorBidi" w:hAnsiTheme="majorBidi" w:cstheme="majorBidi"/>
          <w:sz w:val="20"/>
          <w:szCs w:val="20"/>
        </w:rPr>
        <w:t xml:space="preserve">. The five papers analyzed here have laid strong theoretical foundations. </w:t>
      </w:r>
      <w:r w:rsidRPr="00B44B94">
        <w:rPr>
          <w:rFonts w:asciiTheme="majorBidi" w:hAnsiTheme="majorBidi" w:cstheme="majorBidi"/>
          <w:sz w:val="20"/>
          <w:szCs w:val="20"/>
        </w:rPr>
        <w:t>The next challenge is empirical, i.e. careful, repeatable, long-term assessment of these systems in real operational settings under both normal and adverse conditions.</w:t>
      </w:r>
      <w:r w:rsidR="001D1215" w:rsidRPr="001D1215">
        <w:rPr>
          <w:rFonts w:asciiTheme="majorBidi" w:hAnsiTheme="majorBidi" w:cstheme="majorBidi"/>
          <w:sz w:val="20"/>
          <w:szCs w:val="20"/>
        </w:rPr>
        <w:t xml:space="preserve"> </w:t>
      </w:r>
      <w:r w:rsidR="007619E7" w:rsidRPr="007619E7">
        <w:rPr>
          <w:rFonts w:asciiTheme="majorBidi" w:hAnsiTheme="majorBidi" w:cstheme="majorBidi"/>
          <w:sz w:val="20"/>
          <w:szCs w:val="20"/>
        </w:rPr>
        <w:t>In this paper, we present SOC-Agent-Bench, a framework that provides a clear direction</w:t>
      </w:r>
      <w:r w:rsidR="001D1215" w:rsidRPr="001D1215">
        <w:rPr>
          <w:rFonts w:asciiTheme="majorBidi" w:hAnsiTheme="majorBidi" w:cstheme="majorBidi"/>
          <w:sz w:val="20"/>
          <w:szCs w:val="20"/>
        </w:rPr>
        <w:t xml:space="preserve">. </w:t>
      </w:r>
      <w:r w:rsidR="007619E7" w:rsidRPr="007619E7">
        <w:rPr>
          <w:rFonts w:asciiTheme="majorBidi" w:hAnsiTheme="majorBidi" w:cstheme="majorBidi"/>
          <w:sz w:val="20"/>
          <w:szCs w:val="20"/>
        </w:rPr>
        <w:t>We invite the research community to contribute to its evolution.</w:t>
      </w:r>
    </w:p>
    <w:p w14:paraId="08D2B2E8" w14:textId="4CE30DAD" w:rsidR="00F06DF1" w:rsidRDefault="00F06DF1" w:rsidP="001D1215">
      <w:pPr>
        <w:jc w:val="both"/>
        <w:rPr>
          <w:rFonts w:asciiTheme="majorBidi" w:hAnsiTheme="majorBidi" w:cstheme="majorBidi"/>
          <w:b/>
          <w:bCs/>
          <w:color w:val="4472C4" w:themeColor="accent1"/>
          <w:sz w:val="20"/>
          <w:szCs w:val="20"/>
        </w:rPr>
      </w:pPr>
      <w:r w:rsidRPr="00F06DF1">
        <w:rPr>
          <w:rFonts w:asciiTheme="majorBidi" w:hAnsiTheme="majorBidi" w:cstheme="majorBidi"/>
          <w:b/>
          <w:bCs/>
          <w:color w:val="4472C4" w:themeColor="accent1"/>
          <w:sz w:val="20"/>
          <w:szCs w:val="20"/>
        </w:rPr>
        <w:t>APPENDIX</w:t>
      </w:r>
    </w:p>
    <w:p w14:paraId="43E0CD54" w14:textId="09E85A4A" w:rsidR="00776CE2" w:rsidRPr="00776CE2" w:rsidRDefault="00F06DF1" w:rsidP="00776CE2">
      <w:pPr>
        <w:jc w:val="both"/>
        <w:rPr>
          <w:rFonts w:asciiTheme="majorBidi" w:hAnsiTheme="majorBidi" w:cstheme="majorBidi"/>
          <w:b/>
          <w:bCs/>
          <w:color w:val="4472C4" w:themeColor="accent1"/>
          <w:sz w:val="20"/>
          <w:szCs w:val="20"/>
        </w:rPr>
      </w:pPr>
      <w:r w:rsidRPr="00776CE2">
        <w:rPr>
          <w:rFonts w:asciiTheme="majorBidi" w:hAnsiTheme="majorBidi" w:cstheme="majorBidi"/>
          <w:b/>
          <w:bCs/>
          <w:color w:val="4472C4" w:themeColor="accent1"/>
          <w:sz w:val="20"/>
          <w:szCs w:val="20"/>
        </w:rPr>
        <w:t>Appendix A: Comparative Metrics Summary Table</w:t>
      </w:r>
    </w:p>
    <w:p w14:paraId="76EA79CC" w14:textId="34DEF757" w:rsidR="00AA07C1" w:rsidRDefault="00776CE2" w:rsidP="00B51241">
      <w:pPr>
        <w:jc w:val="both"/>
        <w:rPr>
          <w:rFonts w:asciiTheme="majorBidi" w:hAnsiTheme="majorBidi" w:cstheme="majorBidi"/>
          <w:b/>
          <w:bCs/>
          <w:color w:val="4472C4" w:themeColor="accent1"/>
          <w:sz w:val="20"/>
          <w:szCs w:val="20"/>
        </w:rPr>
      </w:pPr>
      <w:r w:rsidRPr="00776CE2">
        <w:rPr>
          <w:noProof/>
        </w:rPr>
        <w:drawing>
          <wp:inline distT="0" distB="0" distL="0" distR="0" wp14:anchorId="57481646" wp14:editId="5755A8C6">
            <wp:extent cx="2890157" cy="1252058"/>
            <wp:effectExtent l="0" t="0" r="5715" b="0"/>
            <wp:docPr id="13352276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9">
                      <a:extLst>
                        <a:ext uri="{28A0092B-C50C-407E-A947-70E740481C1C}">
                          <a14:useLocalDpi xmlns:a14="http://schemas.microsoft.com/office/drawing/2010/main" val="0"/>
                        </a:ext>
                      </a:extLst>
                    </a:blip>
                    <a:srcRect r="16579" b="11102"/>
                    <a:stretch>
                      <a:fillRect/>
                    </a:stretch>
                  </pic:blipFill>
                  <pic:spPr bwMode="auto">
                    <a:xfrm>
                      <a:off x="0" y="0"/>
                      <a:ext cx="2988314" cy="1294581"/>
                    </a:xfrm>
                    <a:prstGeom prst="rect">
                      <a:avLst/>
                    </a:prstGeom>
                    <a:noFill/>
                    <a:ln>
                      <a:noFill/>
                    </a:ln>
                    <a:extLst>
                      <a:ext uri="{53640926-AAD7-44D8-BBD7-CCE9431645EC}">
                        <a14:shadowObscured xmlns:a14="http://schemas.microsoft.com/office/drawing/2010/main"/>
                      </a:ext>
                    </a:extLst>
                  </pic:spPr>
                </pic:pic>
              </a:graphicData>
            </a:graphic>
          </wp:inline>
        </w:drawing>
      </w:r>
      <w:r w:rsidR="00921A00" w:rsidRPr="00921A00">
        <w:rPr>
          <w:rFonts w:asciiTheme="majorBidi" w:hAnsiTheme="majorBidi" w:cstheme="majorBidi"/>
          <w:b/>
          <w:bCs/>
          <w:color w:val="4472C4" w:themeColor="accent1"/>
          <w:sz w:val="20"/>
          <w:szCs w:val="20"/>
        </w:rPr>
        <w:t>Appendix B: Enhancement Prioritization Matrix</w:t>
      </w:r>
    </w:p>
    <w:p w14:paraId="5DE8B24B" w14:textId="28192CC7" w:rsidR="00B51241" w:rsidRPr="00AA07C1" w:rsidRDefault="00B51241" w:rsidP="00AA07C1">
      <w:pPr>
        <w:jc w:val="both"/>
        <w:rPr>
          <w:rFonts w:asciiTheme="majorBidi" w:hAnsiTheme="majorBidi" w:cstheme="majorBidi"/>
          <w:b/>
          <w:bCs/>
          <w:color w:val="4472C4" w:themeColor="accent1"/>
          <w:sz w:val="20"/>
          <w:szCs w:val="20"/>
        </w:rPr>
      </w:pPr>
      <w:r w:rsidRPr="00AA07C1">
        <w:rPr>
          <w:noProof/>
        </w:rPr>
        <w:drawing>
          <wp:inline distT="0" distB="0" distL="0" distR="0" wp14:anchorId="68D791CD" wp14:editId="5DB69E20">
            <wp:extent cx="2212521" cy="1215420"/>
            <wp:effectExtent l="0" t="0" r="0" b="3810"/>
            <wp:docPr id="18548277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10">
                      <a:extLst>
                        <a:ext uri="{28A0092B-C50C-407E-A947-70E740481C1C}">
                          <a14:useLocalDpi xmlns:a14="http://schemas.microsoft.com/office/drawing/2010/main" val="0"/>
                        </a:ext>
                      </a:extLst>
                    </a:blip>
                    <a:srcRect r="32452" b="12505"/>
                    <a:stretch>
                      <a:fillRect/>
                    </a:stretch>
                  </pic:blipFill>
                  <pic:spPr bwMode="auto">
                    <a:xfrm>
                      <a:off x="0" y="0"/>
                      <a:ext cx="2443262" cy="1342175"/>
                    </a:xfrm>
                    <a:prstGeom prst="rect">
                      <a:avLst/>
                    </a:prstGeom>
                    <a:noFill/>
                    <a:ln>
                      <a:noFill/>
                    </a:ln>
                    <a:extLst>
                      <a:ext uri="{53640926-AAD7-44D8-BBD7-CCE9431645EC}">
                        <a14:shadowObscured xmlns:a14="http://schemas.microsoft.com/office/drawing/2010/main"/>
                      </a:ext>
                    </a:extLst>
                  </pic:spPr>
                </pic:pic>
              </a:graphicData>
            </a:graphic>
          </wp:inline>
        </w:drawing>
      </w:r>
    </w:p>
    <w:p w14:paraId="75770BB9" w14:textId="07CB82FB" w:rsidR="001D1215" w:rsidRPr="00F06DF1" w:rsidRDefault="001D1215" w:rsidP="001D1215">
      <w:pPr>
        <w:jc w:val="both"/>
        <w:rPr>
          <w:rFonts w:asciiTheme="majorBidi" w:hAnsiTheme="majorBidi" w:cstheme="majorBidi"/>
          <w:b/>
          <w:bCs/>
          <w:color w:val="4472C4" w:themeColor="accent1"/>
          <w:sz w:val="20"/>
          <w:szCs w:val="20"/>
        </w:rPr>
      </w:pPr>
      <w:r w:rsidRPr="00F06DF1">
        <w:rPr>
          <w:rFonts w:asciiTheme="majorBidi" w:hAnsiTheme="majorBidi" w:cstheme="majorBidi"/>
          <w:b/>
          <w:bCs/>
          <w:color w:val="4472C4" w:themeColor="accent1"/>
          <w:sz w:val="20"/>
          <w:szCs w:val="20"/>
        </w:rPr>
        <w:t>ACKNOWLEDGMENT</w:t>
      </w:r>
    </w:p>
    <w:p w14:paraId="1B3E9084" w14:textId="00A00180" w:rsidR="00BE7367" w:rsidRDefault="00BE7367" w:rsidP="00B51241">
      <w:pPr>
        <w:rPr>
          <w:rFonts w:asciiTheme="majorBidi" w:hAnsiTheme="majorBidi" w:cstheme="majorBidi"/>
          <w:sz w:val="20"/>
          <w:szCs w:val="20"/>
        </w:rPr>
      </w:pPr>
      <w:r w:rsidRPr="00BE7367">
        <w:rPr>
          <w:rFonts w:asciiTheme="majorBidi" w:hAnsiTheme="majorBidi" w:cstheme="majorBidi"/>
          <w:sz w:val="20"/>
          <w:szCs w:val="20"/>
        </w:rPr>
        <w:t xml:space="preserve">The author(s) would like to express their gratitude for the assistance provided by artificial intelligence (AI) language tools during the preparation of this manuscript. Specifically, </w:t>
      </w:r>
      <w:r w:rsidRPr="00457144">
        <w:rPr>
          <w:rFonts w:asciiTheme="majorBidi" w:hAnsiTheme="majorBidi" w:cstheme="majorBidi"/>
          <w:b/>
          <w:bCs/>
          <w:sz w:val="20"/>
          <w:szCs w:val="20"/>
        </w:rPr>
        <w:t>DeepSeek</w:t>
      </w:r>
      <w:r w:rsidRPr="00BE7367">
        <w:rPr>
          <w:rFonts w:asciiTheme="majorBidi" w:hAnsiTheme="majorBidi" w:cstheme="majorBidi"/>
          <w:sz w:val="20"/>
          <w:szCs w:val="20"/>
        </w:rPr>
        <w:t xml:space="preserve"> was used exclusively for language-related tasks, including filtering, proofreading, grammar correction, and polishing the text to enhance clarity and readability. The tool was not used to generate research ideas, conduct analyses, or draw conclusions. The author(s) remain fully responsible for the accuracy, originality, and integrity of all content presented in this paper.</w:t>
      </w:r>
      <w:r w:rsidR="00B51241">
        <w:rPr>
          <w:rFonts w:asciiTheme="majorBidi" w:hAnsiTheme="majorBidi" w:cstheme="majorBidi"/>
          <w:sz w:val="20"/>
          <w:szCs w:val="20"/>
        </w:rPr>
        <w:t xml:space="preserve"> </w:t>
      </w:r>
      <w:r w:rsidRPr="00BE7367">
        <w:rPr>
          <w:rFonts w:asciiTheme="majorBidi" w:hAnsiTheme="majorBidi" w:cstheme="majorBidi"/>
          <w:sz w:val="20"/>
          <w:szCs w:val="20"/>
        </w:rPr>
        <w:t>The authors thank the anonymous referees of the five first papers for their contribution to the field. This meta-synthesis was conducted as a comparative study without external funding.</w:t>
      </w:r>
    </w:p>
    <w:p w14:paraId="65D437C5" w14:textId="2776FFC3" w:rsidR="00577784" w:rsidRPr="00F06DF1" w:rsidRDefault="00577784" w:rsidP="00BE7367">
      <w:pPr>
        <w:jc w:val="both"/>
        <w:rPr>
          <w:rFonts w:asciiTheme="majorBidi" w:hAnsiTheme="majorBidi" w:cstheme="majorBidi"/>
          <w:b/>
          <w:bCs/>
          <w:color w:val="4472C4" w:themeColor="accent1"/>
          <w:sz w:val="20"/>
          <w:szCs w:val="20"/>
        </w:rPr>
      </w:pPr>
      <w:r w:rsidRPr="00F06DF1">
        <w:rPr>
          <w:rFonts w:asciiTheme="majorBidi" w:hAnsiTheme="majorBidi" w:cstheme="majorBidi"/>
          <w:b/>
          <w:bCs/>
          <w:color w:val="4472C4" w:themeColor="accent1"/>
          <w:sz w:val="20"/>
          <w:szCs w:val="20"/>
        </w:rPr>
        <w:t>REFERENCES</w:t>
      </w:r>
    </w:p>
    <w:p w14:paraId="6E8A05CB" w14:textId="2AAED73B"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t xml:space="preserve">[1] N. </w:t>
      </w:r>
      <w:proofErr w:type="spellStart"/>
      <w:r w:rsidRPr="00F06DF1">
        <w:rPr>
          <w:rFonts w:asciiTheme="majorBidi" w:hAnsiTheme="majorBidi" w:cstheme="majorBidi"/>
          <w:sz w:val="16"/>
          <w:szCs w:val="16"/>
        </w:rPr>
        <w:t>Kshetri</w:t>
      </w:r>
      <w:proofErr w:type="spellEnd"/>
      <w:r w:rsidRPr="00F06DF1">
        <w:rPr>
          <w:rFonts w:asciiTheme="majorBidi" w:hAnsiTheme="majorBidi" w:cstheme="majorBidi"/>
          <w:sz w:val="16"/>
          <w:szCs w:val="16"/>
        </w:rPr>
        <w:t>, "Transforming cybersecurity with agentic AI to combat emerging cyber threats," Telecommunications Policy, vol. 49, p. 102976, 2025.</w:t>
      </w:r>
    </w:p>
    <w:p w14:paraId="54F3DE87" w14:textId="1083BA85"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t>[2] S. Srinivas et al., "AI-Augmented SOC: A Survey of LLMs and Agents for Security Automation," Journal of Cybersecurity and Privacy, vol. 5, no. 4, p. 95, 2025.</w:t>
      </w:r>
    </w:p>
    <w:p w14:paraId="3EBE2AF5" w14:textId="289729C1"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t>[3] M. Kim et al., "</w:t>
      </w:r>
      <w:proofErr w:type="spellStart"/>
      <w:r w:rsidRPr="00F06DF1">
        <w:rPr>
          <w:rFonts w:asciiTheme="majorBidi" w:hAnsiTheme="majorBidi" w:cstheme="majorBidi"/>
          <w:sz w:val="16"/>
          <w:szCs w:val="16"/>
        </w:rPr>
        <w:t>CyberAlly</w:t>
      </w:r>
      <w:proofErr w:type="spellEnd"/>
      <w:r w:rsidRPr="00F06DF1">
        <w:rPr>
          <w:rFonts w:asciiTheme="majorBidi" w:hAnsiTheme="majorBidi" w:cstheme="majorBidi"/>
          <w:sz w:val="16"/>
          <w:szCs w:val="16"/>
        </w:rPr>
        <w:t>: Leveraging LLMs and Knowledge Graphs to Empower Cyber Defenders," in Companion Proceedings ACM Web Conference 2025, pp. 2851-2854.</w:t>
      </w:r>
    </w:p>
    <w:p w14:paraId="53A9339E" w14:textId="4A2995BF"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t>[4] V. Vinay, "The Evolution of Agentic AI in Cybersecurity: From Single LLM Reasoners to Multi-Agent Systems and Autonomous Pipelines," Microsoft Security Research, 2025.</w:t>
      </w:r>
    </w:p>
    <w:p w14:paraId="0BC261E1" w14:textId="3862A8EA"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t xml:space="preserve">[5] Symbiotic HAI Authors, "Symbiotic Human–AI Collaboration for Augmented Cybersecurity Operations," IRT </w:t>
      </w:r>
      <w:proofErr w:type="spellStart"/>
      <w:r w:rsidRPr="00F06DF1">
        <w:rPr>
          <w:rFonts w:asciiTheme="majorBidi" w:hAnsiTheme="majorBidi" w:cstheme="majorBidi"/>
          <w:sz w:val="16"/>
          <w:szCs w:val="16"/>
        </w:rPr>
        <w:t>SystemX</w:t>
      </w:r>
      <w:proofErr w:type="spellEnd"/>
      <w:r w:rsidRPr="00F06DF1">
        <w:rPr>
          <w:rFonts w:asciiTheme="majorBidi" w:hAnsiTheme="majorBidi" w:cstheme="majorBidi"/>
          <w:sz w:val="16"/>
          <w:szCs w:val="16"/>
        </w:rPr>
        <w:t>, Airbus Protect, RTE, 2025.</w:t>
      </w:r>
    </w:p>
    <w:p w14:paraId="796E4A67" w14:textId="3BF6DB65"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t xml:space="preserve">[6] J. C. </w:t>
      </w:r>
      <w:proofErr w:type="spellStart"/>
      <w:r w:rsidRPr="00F06DF1">
        <w:rPr>
          <w:rFonts w:asciiTheme="majorBidi" w:hAnsiTheme="majorBidi" w:cstheme="majorBidi"/>
          <w:sz w:val="16"/>
          <w:szCs w:val="16"/>
        </w:rPr>
        <w:t>Yelmo</w:t>
      </w:r>
      <w:proofErr w:type="spellEnd"/>
      <w:r w:rsidRPr="00F06DF1">
        <w:rPr>
          <w:rFonts w:asciiTheme="majorBidi" w:hAnsiTheme="majorBidi" w:cstheme="majorBidi"/>
          <w:sz w:val="16"/>
          <w:szCs w:val="16"/>
        </w:rPr>
        <w:t>, Y.-S. Martin, and S. Perez-Acuna, "Experimental Evaluation of AI-Augmented Cybersecurity Requirements Generation Leveraging LLMs' Capabilities," IEEE Access, 2025.</w:t>
      </w:r>
    </w:p>
    <w:p w14:paraId="24AC0F46" w14:textId="2C3D9898"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lastRenderedPageBreak/>
        <w:t>[7] D. Kahneman, Thinking, Fast and Slow. Farrar, Straus and Giroux, 2011.</w:t>
      </w:r>
    </w:p>
    <w:p w14:paraId="6C532E7C" w14:textId="5213B923"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t>[8] M. R. Endsley, "Toward a theory of situation awareness in dynamic systems," Human Error in Aviation, pp. 217-249, 2017.</w:t>
      </w:r>
    </w:p>
    <w:p w14:paraId="6E8DE103" w14:textId="59B25D36" w:rsidR="00577784" w:rsidRPr="00F06DF1" w:rsidRDefault="00577784" w:rsidP="001D1215">
      <w:pPr>
        <w:jc w:val="both"/>
        <w:rPr>
          <w:rFonts w:asciiTheme="majorBidi" w:hAnsiTheme="majorBidi" w:cstheme="majorBidi"/>
          <w:sz w:val="16"/>
          <w:szCs w:val="16"/>
        </w:rPr>
      </w:pPr>
      <w:r w:rsidRPr="00F06DF1">
        <w:rPr>
          <w:rFonts w:asciiTheme="majorBidi" w:hAnsiTheme="majorBidi" w:cstheme="majorBidi"/>
          <w:sz w:val="16"/>
          <w:szCs w:val="16"/>
        </w:rPr>
        <w:t>[9] M. Georgeff et al., "The Belief-Desire-Intention Model," 1970.</w:t>
      </w:r>
    </w:p>
    <w:p w14:paraId="70218C41" w14:textId="6643042B" w:rsidR="00D10A0C" w:rsidRPr="00F06DF1" w:rsidRDefault="00577784" w:rsidP="00DC4106">
      <w:pPr>
        <w:jc w:val="both"/>
        <w:rPr>
          <w:rFonts w:asciiTheme="majorBidi" w:hAnsiTheme="majorBidi" w:cstheme="majorBidi"/>
          <w:sz w:val="16"/>
          <w:szCs w:val="16"/>
        </w:rPr>
      </w:pPr>
      <w:r w:rsidRPr="00F06DF1">
        <w:rPr>
          <w:rFonts w:asciiTheme="majorBidi" w:hAnsiTheme="majorBidi" w:cstheme="majorBidi"/>
          <w:sz w:val="16"/>
          <w:szCs w:val="16"/>
        </w:rPr>
        <w:t>[10] J. L. T. da Silva and Y. Demazeau, "Vowels coordination model," 2002.</w:t>
      </w:r>
    </w:p>
    <w:sectPr w:rsidR="00D10A0C" w:rsidRPr="00F06DF1" w:rsidSect="00B51241">
      <w:type w:val="continuous"/>
      <w:pgSz w:w="12240" w:h="15840"/>
      <w:pgMar w:top="1080" w:right="900" w:bottom="720" w:left="900" w:header="720" w:footer="720" w:gutter="0"/>
      <w:cols w:num="2"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E929A" w14:textId="77777777" w:rsidR="001D3845" w:rsidRDefault="001D3845" w:rsidP="002E09B8">
      <w:pPr>
        <w:spacing w:after="0" w:line="240" w:lineRule="auto"/>
      </w:pPr>
      <w:r>
        <w:separator/>
      </w:r>
    </w:p>
  </w:endnote>
  <w:endnote w:type="continuationSeparator" w:id="0">
    <w:p w14:paraId="36752C36" w14:textId="77777777" w:rsidR="001D3845" w:rsidRDefault="001D3845" w:rsidP="002E09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B4FC4" w14:textId="77777777" w:rsidR="001D3845" w:rsidRDefault="001D3845" w:rsidP="002E09B8">
      <w:pPr>
        <w:spacing w:after="0" w:line="240" w:lineRule="auto"/>
      </w:pPr>
      <w:r>
        <w:separator/>
      </w:r>
    </w:p>
  </w:footnote>
  <w:footnote w:type="continuationSeparator" w:id="0">
    <w:p w14:paraId="286982BB" w14:textId="77777777" w:rsidR="001D3845" w:rsidRDefault="001D3845" w:rsidP="002E09B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766786"/>
      <w:docPartObj>
        <w:docPartGallery w:val="Page Numbers (Top of Page)"/>
        <w:docPartUnique/>
      </w:docPartObj>
    </w:sdtPr>
    <w:sdtEndPr>
      <w:rPr>
        <w:noProof/>
      </w:rPr>
    </w:sdtEndPr>
    <w:sdtContent>
      <w:p w14:paraId="0DF377F1" w14:textId="34B9B266" w:rsidR="00EA4641" w:rsidRDefault="00EA4641">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F44708" w14:textId="77777777" w:rsidR="00EA4641" w:rsidRDefault="00EA4641">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1EC9"/>
    <w:rsid w:val="000068B7"/>
    <w:rsid w:val="00090E81"/>
    <w:rsid w:val="000D7BD0"/>
    <w:rsid w:val="000F23F9"/>
    <w:rsid w:val="001D1215"/>
    <w:rsid w:val="001D3845"/>
    <w:rsid w:val="001F5E73"/>
    <w:rsid w:val="002175CC"/>
    <w:rsid w:val="00236464"/>
    <w:rsid w:val="002A3700"/>
    <w:rsid w:val="002E09B8"/>
    <w:rsid w:val="002F2EA4"/>
    <w:rsid w:val="002F51BD"/>
    <w:rsid w:val="0030247E"/>
    <w:rsid w:val="003F196D"/>
    <w:rsid w:val="004411D7"/>
    <w:rsid w:val="00457144"/>
    <w:rsid w:val="00460CCF"/>
    <w:rsid w:val="00521EC9"/>
    <w:rsid w:val="005417B5"/>
    <w:rsid w:val="00543A70"/>
    <w:rsid w:val="005609B5"/>
    <w:rsid w:val="00577784"/>
    <w:rsid w:val="00601A8E"/>
    <w:rsid w:val="00604359"/>
    <w:rsid w:val="0062413E"/>
    <w:rsid w:val="00656F3F"/>
    <w:rsid w:val="006C6280"/>
    <w:rsid w:val="0075108C"/>
    <w:rsid w:val="007619E7"/>
    <w:rsid w:val="00776CE2"/>
    <w:rsid w:val="008907B3"/>
    <w:rsid w:val="008B52B4"/>
    <w:rsid w:val="008E23C3"/>
    <w:rsid w:val="00905592"/>
    <w:rsid w:val="00921A00"/>
    <w:rsid w:val="0092304D"/>
    <w:rsid w:val="009307B0"/>
    <w:rsid w:val="009902E2"/>
    <w:rsid w:val="009A1C25"/>
    <w:rsid w:val="009A3BA5"/>
    <w:rsid w:val="00A11251"/>
    <w:rsid w:val="00A8442C"/>
    <w:rsid w:val="00AA07C1"/>
    <w:rsid w:val="00B379D4"/>
    <w:rsid w:val="00B44B94"/>
    <w:rsid w:val="00B51241"/>
    <w:rsid w:val="00BD5938"/>
    <w:rsid w:val="00BE7367"/>
    <w:rsid w:val="00C56A83"/>
    <w:rsid w:val="00C8219F"/>
    <w:rsid w:val="00C8553A"/>
    <w:rsid w:val="00CD5DB9"/>
    <w:rsid w:val="00D10A0C"/>
    <w:rsid w:val="00D47904"/>
    <w:rsid w:val="00D5402C"/>
    <w:rsid w:val="00DC4106"/>
    <w:rsid w:val="00E13016"/>
    <w:rsid w:val="00E84D9E"/>
    <w:rsid w:val="00E976BE"/>
    <w:rsid w:val="00EA4641"/>
    <w:rsid w:val="00F06DF1"/>
    <w:rsid w:val="00F47F08"/>
    <w:rsid w:val="00F50612"/>
    <w:rsid w:val="00F81D9C"/>
    <w:rsid w:val="00F849D1"/>
    <w:rsid w:val="00F93D81"/>
    <w:rsid w:val="00FD4A1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DCDE"/>
  <w15:chartTrackingRefBased/>
  <w15:docId w15:val="{9FF72837-EB08-43CB-9CA2-1B591CA2D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3BA5"/>
  </w:style>
  <w:style w:type="paragraph" w:styleId="Heading1">
    <w:name w:val="heading 1"/>
    <w:basedOn w:val="Normal"/>
    <w:next w:val="Normal"/>
    <w:link w:val="Heading1Char"/>
    <w:uiPriority w:val="9"/>
    <w:qFormat/>
    <w:rsid w:val="00521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21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21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1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1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1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1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1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1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1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21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21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1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1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1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1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1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1EC9"/>
    <w:rPr>
      <w:rFonts w:eastAsiaTheme="majorEastAsia" w:cstheme="majorBidi"/>
      <w:color w:val="272727" w:themeColor="text1" w:themeTint="D8"/>
    </w:rPr>
  </w:style>
  <w:style w:type="paragraph" w:styleId="Title">
    <w:name w:val="Title"/>
    <w:basedOn w:val="Normal"/>
    <w:next w:val="Normal"/>
    <w:link w:val="TitleChar"/>
    <w:uiPriority w:val="10"/>
    <w:qFormat/>
    <w:rsid w:val="00521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1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1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1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1EC9"/>
    <w:pPr>
      <w:spacing w:before="160"/>
      <w:jc w:val="center"/>
    </w:pPr>
    <w:rPr>
      <w:i/>
      <w:iCs/>
      <w:color w:val="404040" w:themeColor="text1" w:themeTint="BF"/>
    </w:rPr>
  </w:style>
  <w:style w:type="character" w:customStyle="1" w:styleId="QuoteChar">
    <w:name w:val="Quote Char"/>
    <w:basedOn w:val="DefaultParagraphFont"/>
    <w:link w:val="Quote"/>
    <w:uiPriority w:val="29"/>
    <w:rsid w:val="00521EC9"/>
    <w:rPr>
      <w:i/>
      <w:iCs/>
      <w:color w:val="404040" w:themeColor="text1" w:themeTint="BF"/>
    </w:rPr>
  </w:style>
  <w:style w:type="paragraph" w:styleId="ListParagraph">
    <w:name w:val="List Paragraph"/>
    <w:basedOn w:val="Normal"/>
    <w:uiPriority w:val="34"/>
    <w:qFormat/>
    <w:rsid w:val="00521EC9"/>
    <w:pPr>
      <w:ind w:left="720"/>
      <w:contextualSpacing/>
    </w:pPr>
  </w:style>
  <w:style w:type="character" w:styleId="IntenseEmphasis">
    <w:name w:val="Intense Emphasis"/>
    <w:basedOn w:val="DefaultParagraphFont"/>
    <w:uiPriority w:val="21"/>
    <w:qFormat/>
    <w:rsid w:val="00521EC9"/>
    <w:rPr>
      <w:i/>
      <w:iCs/>
      <w:color w:val="2F5496" w:themeColor="accent1" w:themeShade="BF"/>
    </w:rPr>
  </w:style>
  <w:style w:type="paragraph" w:styleId="IntenseQuote">
    <w:name w:val="Intense Quote"/>
    <w:basedOn w:val="Normal"/>
    <w:next w:val="Normal"/>
    <w:link w:val="IntenseQuoteChar"/>
    <w:uiPriority w:val="30"/>
    <w:qFormat/>
    <w:rsid w:val="00521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1EC9"/>
    <w:rPr>
      <w:i/>
      <w:iCs/>
      <w:color w:val="2F5496" w:themeColor="accent1" w:themeShade="BF"/>
    </w:rPr>
  </w:style>
  <w:style w:type="character" w:styleId="IntenseReference">
    <w:name w:val="Intense Reference"/>
    <w:basedOn w:val="DefaultParagraphFont"/>
    <w:uiPriority w:val="32"/>
    <w:qFormat/>
    <w:rsid w:val="00521EC9"/>
    <w:rPr>
      <w:b/>
      <w:bCs/>
      <w:smallCaps/>
      <w:color w:val="2F5496" w:themeColor="accent1" w:themeShade="BF"/>
      <w:spacing w:val="5"/>
    </w:rPr>
  </w:style>
  <w:style w:type="table" w:styleId="GridTable4-Accent1">
    <w:name w:val="Grid Table 4 Accent 1"/>
    <w:basedOn w:val="TableNormal"/>
    <w:uiPriority w:val="49"/>
    <w:rsid w:val="002A370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Header">
    <w:name w:val="header"/>
    <w:basedOn w:val="Normal"/>
    <w:link w:val="HeaderChar"/>
    <w:uiPriority w:val="99"/>
    <w:unhideWhenUsed/>
    <w:rsid w:val="002E09B8"/>
    <w:pPr>
      <w:tabs>
        <w:tab w:val="center" w:pos="4320"/>
        <w:tab w:val="right" w:pos="8640"/>
      </w:tabs>
      <w:spacing w:after="0" w:line="240" w:lineRule="auto"/>
    </w:pPr>
  </w:style>
  <w:style w:type="character" w:customStyle="1" w:styleId="HeaderChar">
    <w:name w:val="Header Char"/>
    <w:basedOn w:val="DefaultParagraphFont"/>
    <w:link w:val="Header"/>
    <w:uiPriority w:val="99"/>
    <w:rsid w:val="002E09B8"/>
  </w:style>
  <w:style w:type="paragraph" w:styleId="Footer">
    <w:name w:val="footer"/>
    <w:basedOn w:val="Normal"/>
    <w:link w:val="FooterChar"/>
    <w:uiPriority w:val="99"/>
    <w:unhideWhenUsed/>
    <w:rsid w:val="002E09B8"/>
    <w:pPr>
      <w:tabs>
        <w:tab w:val="center" w:pos="4320"/>
        <w:tab w:val="right" w:pos="8640"/>
      </w:tabs>
      <w:spacing w:after="0" w:line="240" w:lineRule="auto"/>
    </w:pPr>
  </w:style>
  <w:style w:type="character" w:customStyle="1" w:styleId="FooterChar">
    <w:name w:val="Footer Char"/>
    <w:basedOn w:val="DefaultParagraphFont"/>
    <w:link w:val="Footer"/>
    <w:uiPriority w:val="99"/>
    <w:rsid w:val="002E09B8"/>
  </w:style>
  <w:style w:type="table" w:styleId="GridTable4-Accent5">
    <w:name w:val="Grid Table 4 Accent 5"/>
    <w:basedOn w:val="TableNormal"/>
    <w:uiPriority w:val="49"/>
    <w:rsid w:val="00FD4A1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3.emf"/><Relationship Id="rId4" Type="http://schemas.openxmlformats.org/officeDocument/2006/relationships/webSettings" Target="webSettings.xml"/><Relationship Id="rId9"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1308F9-BEBE-4C19-8667-397B1A4F1A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1870</TotalTime>
  <Pages>7</Pages>
  <Words>3000</Words>
  <Characters>17103</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youybrd</dc:creator>
  <cp:keywords/>
  <dc:description/>
  <cp:lastModifiedBy>youybrd</cp:lastModifiedBy>
  <cp:revision>28</cp:revision>
  <cp:lastPrinted>2026-05-04T22:20:00Z</cp:lastPrinted>
  <dcterms:created xsi:type="dcterms:W3CDTF">2026-04-24T19:31:00Z</dcterms:created>
  <dcterms:modified xsi:type="dcterms:W3CDTF">2026-10-14T20:21:00Z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5634fdd0501c6ce95db6c89a238c9201f86620e4bde9f44d32208109dde43a38</vt:lpwstr>
  </property>
</Properties>
</file>