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624D" w14:textId="77777777" w:rsidR="00971FD5" w:rsidRDefault="00000000">
      <w:pPr>
        <w:spacing w:before="360" w:after="60"/>
      </w:pPr>
      <w:r>
        <w:rPr>
          <w:rFonts w:cs="Calibri"/>
          <w:b/>
          <w:color w:val="12305C"/>
          <w:sz w:val="60"/>
        </w:rPr>
        <w:t>NABDA</w:t>
      </w:r>
      <w:r>
        <w:rPr>
          <w:rFonts w:ascii="Arial" w:hAnsi="Arial" w:cs="Arial"/>
          <w:b/>
          <w:sz w:val="52"/>
        </w:rPr>
        <w:t xml:space="preserve">  /  نبضة</w:t>
      </w:r>
    </w:p>
    <w:p w14:paraId="42581231" w14:textId="77777777" w:rsidR="00971FD5" w:rsidRDefault="00000000">
      <w:pPr>
        <w:spacing w:after="140"/>
      </w:pPr>
      <w:r>
        <w:rPr>
          <w:rFonts w:cs="Calibri"/>
          <w:b/>
          <w:sz w:val="36"/>
        </w:rPr>
        <w:t>Clinical Management System + Pulse AI</w:t>
      </w:r>
    </w:p>
    <w:p w14:paraId="47BEC30F" w14:textId="77777777" w:rsidR="00971FD5" w:rsidRDefault="00000000">
      <w:pPr>
        <w:spacing w:after="280"/>
      </w:pPr>
      <w:r>
        <w:rPr>
          <w:rFonts w:cs="Calibri"/>
          <w:b/>
          <w:color w:val="0E7C74"/>
          <w:sz w:val="23"/>
        </w:rPr>
        <w:t>MVP developer-facing product specification</w:t>
      </w:r>
    </w:p>
    <w:p w14:paraId="7C4DE771" w14:textId="77777777" w:rsidR="00971FD5" w:rsidRDefault="00000000">
      <w:pPr>
        <w:spacing w:after="40" w:line="240" w:lineRule="auto"/>
      </w:pPr>
      <w:r>
        <w:rPr>
          <w:rFonts w:cs="Calibri"/>
          <w:b/>
          <w:color w:val="0E7C74"/>
          <w:sz w:val="19"/>
        </w:rPr>
        <w:t xml:space="preserve">VERSION  </w:t>
      </w:r>
      <w:r>
        <w:rPr>
          <w:rFonts w:cs="Calibri"/>
          <w:sz w:val="19"/>
        </w:rPr>
        <w:t>MVP v1.0</w:t>
      </w:r>
    </w:p>
    <w:p w14:paraId="53B4E7D0" w14:textId="77777777" w:rsidR="00971FD5" w:rsidRDefault="00000000">
      <w:pPr>
        <w:spacing w:after="40" w:line="240" w:lineRule="auto"/>
      </w:pPr>
      <w:r>
        <w:rPr>
          <w:rFonts w:cs="Calibri"/>
          <w:b/>
          <w:color w:val="0E7C74"/>
          <w:sz w:val="19"/>
        </w:rPr>
        <w:t xml:space="preserve">AUDIENCE  </w:t>
      </w:r>
      <w:r>
        <w:rPr>
          <w:rFonts w:cs="Calibri"/>
          <w:sz w:val="19"/>
        </w:rPr>
        <w:t>Backend and frontend engineers, DevOps, QA, security, and engineering managers</w:t>
      </w:r>
    </w:p>
    <w:p w14:paraId="5E2E09E0" w14:textId="77777777" w:rsidR="00971FD5" w:rsidRDefault="00000000">
      <w:pPr>
        <w:spacing w:after="40" w:line="240" w:lineRule="auto"/>
      </w:pPr>
      <w:r>
        <w:rPr>
          <w:rFonts w:cs="Calibri"/>
          <w:b/>
          <w:color w:val="0E7C74"/>
          <w:sz w:val="19"/>
        </w:rPr>
        <w:t xml:space="preserve">STATUS  </w:t>
      </w:r>
      <w:r>
        <w:rPr>
          <w:rFonts w:cs="Calibri"/>
          <w:sz w:val="19"/>
        </w:rPr>
        <w:t>Implementation-ready baseline; provider and jurisdiction decisions remain configurable</w:t>
      </w:r>
    </w:p>
    <w:p w14:paraId="273DC51F" w14:textId="77777777" w:rsidR="00971FD5" w:rsidRDefault="00000000">
      <w:pPr>
        <w:spacing w:after="40" w:line="240" w:lineRule="auto"/>
      </w:pPr>
      <w:r>
        <w:rPr>
          <w:rFonts w:cs="Calibri"/>
          <w:b/>
          <w:color w:val="0E7C74"/>
          <w:sz w:val="19"/>
        </w:rPr>
        <w:t xml:space="preserve">BRAND / UX INPUT  </w:t>
      </w:r>
      <w:r>
        <w:rPr>
          <w:rFonts w:cs="Calibri"/>
          <w:sz w:val="19"/>
        </w:rPr>
        <w:t>Logo, font system, and UX research are assets provided with this specification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71FD5" w14:paraId="358D0D3F" w14:textId="77777777">
        <w:tc>
          <w:tcPr>
            <w:tcW w:w="9360" w:type="dxa"/>
            <w:tcBorders>
              <w:top w:val="nil"/>
              <w:left w:val="single" w:sz="18" w:space="0" w:color="12305C"/>
              <w:bottom w:val="nil"/>
              <w:right w:val="nil"/>
            </w:tcBorders>
            <w:shd w:val="clear" w:color="auto" w:fill="DCE6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FFB93" w14:textId="77777777" w:rsidR="00971FD5" w:rsidRDefault="00000000">
            <w:pPr>
              <w:spacing w:after="40"/>
            </w:pPr>
            <w:r>
              <w:rPr>
                <w:rFonts w:cs="Calibri"/>
                <w:b/>
                <w:color w:val="12305C"/>
                <w:sz w:val="17"/>
              </w:rPr>
              <w:t>ENGINEERING OUTCOME</w:t>
            </w:r>
          </w:p>
          <w:p w14:paraId="6B22EA8D" w14:textId="77777777" w:rsidR="00971FD5" w:rsidRDefault="00000000">
            <w:pPr>
              <w:spacing w:after="0"/>
            </w:pPr>
            <w:r>
              <w:rPr>
                <w:rFonts w:cs="Calibri"/>
                <w:sz w:val="20"/>
              </w:rPr>
              <w:t>Ship a secure, patient-centric clinic web application in which every clinical workflow resolves to the patient aggregate. Pulse augments staff and patient workflows, but never bypasses consent, authorization, schema validation, or clinician confirmation.</w:t>
            </w:r>
          </w:p>
        </w:tc>
      </w:tr>
    </w:tbl>
    <w:p w14:paraId="7F42049F" w14:textId="77777777" w:rsidR="00971FD5" w:rsidRDefault="00971FD5">
      <w:pPr>
        <w:spacing w:after="40"/>
      </w:pPr>
    </w:p>
    <w:p w14:paraId="22B846B1" w14:textId="77777777" w:rsidR="00971FD5" w:rsidRDefault="00000000">
      <w:pPr>
        <w:pStyle w:val="Heading1"/>
      </w:pPr>
      <w:r>
        <w:t>1. Product overview and MVP objective</w:t>
      </w:r>
    </w:p>
    <w:p w14:paraId="127CC2C1" w14:textId="77777777" w:rsidR="00971FD5" w:rsidRDefault="00000000">
      <w:r>
        <w:rPr>
          <w:rFonts w:cs="Calibri"/>
        </w:rPr>
        <w:t>Nabda is a Clinical Management System for small and medium clinics. Its organizing principle is the patient aggregate: appointments, encounters, recordings, transcripts, prescriptions, billing records, communication, and audit history resolve to one patient identity. Pulse is embedded in the product, not operated as a separate chatbot.</w:t>
      </w:r>
    </w:p>
    <w:p w14:paraId="57482068" w14:textId="298F6628" w:rsidR="00971FD5" w:rsidRDefault="00000000">
      <w:r>
        <w:rPr>
          <w:rFonts w:cs="Calibri"/>
        </w:rPr>
        <w:t>MVP v1 delivers appointment operations and a reviewable clinical workflow: capture consent, record, transcribe Egyptian Arabic/English, extract structured prescription data, edit, approve, and save an auditable version</w:t>
      </w:r>
      <w:r w:rsidR="00AB6862">
        <w:rPr>
          <w:rFonts w:cs="Calibri"/>
        </w:rPr>
        <w:t xml:space="preserve"> using Pulse, in addition to </w:t>
      </w:r>
      <w:r>
        <w:rPr>
          <w:rFonts w:cs="Calibri"/>
        </w:rPr>
        <w:t>hand</w:t>
      </w:r>
      <w:r w:rsidR="00AB6862">
        <w:rPr>
          <w:rFonts w:cs="Calibri"/>
        </w:rPr>
        <w:t>ling</w:t>
      </w:r>
      <w:r>
        <w:rPr>
          <w:rFonts w:cs="Calibri"/>
        </w:rPr>
        <w:t xml:space="preserve"> approved FAQs and appointment requests, escalating when confidence, policy, or safety requires it.</w:t>
      </w:r>
    </w:p>
    <w:p w14:paraId="05101BC3" w14:textId="77777777" w:rsidR="00971FD5" w:rsidRDefault="00000000">
      <w:r>
        <w:rPr>
          <w:rFonts w:cs="Calibri"/>
          <w:b/>
          <w:color w:val="12305C"/>
        </w:rPr>
        <w:t xml:space="preserve">Success means: </w:t>
      </w:r>
      <w:r>
        <w:rPr>
          <w:rFonts w:cs="Calibri"/>
        </w:rPr>
        <w:t>a booking is not confirmed until the scheduling service commits it; an extracted prescription is not clinical truth until a clinician approves it; and every sensitive action is attributable, testable, and reversible where policy permits.</w:t>
      </w:r>
    </w:p>
    <w:p w14:paraId="5605C37B" w14:textId="77777777" w:rsidR="00971FD5" w:rsidRDefault="00000000">
      <w:pPr>
        <w:pStyle w:val="Heading1"/>
      </w:pPr>
      <w:r>
        <w:t>2. Scope, actors, and UX requirements</w:t>
      </w:r>
    </w:p>
    <w:p w14:paraId="36293601" w14:textId="77777777" w:rsidR="00971FD5" w:rsidRDefault="00000000">
      <w:pPr>
        <w:pStyle w:val="Heading2"/>
      </w:pPr>
      <w:r>
        <w:t>2.1 Role-based workspaces</w:t>
      </w:r>
    </w:p>
    <w:p w14:paraId="6609828D" w14:textId="0E71C3C1" w:rsidR="00971FD5" w:rsidRDefault="00000000">
      <w:pPr>
        <w:pStyle w:val="ListBullet"/>
        <w:ind w:left="720"/>
      </w:pPr>
      <w:r>
        <w:rPr>
          <w:rFonts w:cs="Calibri"/>
        </w:rPr>
        <w:t>Doctor (clinic admin): patient search, schedule, encounter history, procedures, recording controls, transcript editor, extraction review</w:t>
      </w:r>
      <w:r w:rsidR="00AB6862">
        <w:rPr>
          <w:rFonts w:cs="Calibri"/>
        </w:rPr>
        <w:t xml:space="preserve"> (Pulse-assisted)</w:t>
      </w:r>
      <w:r>
        <w:rPr>
          <w:rFonts w:cs="Calibri"/>
        </w:rPr>
        <w:t>, prescription history, and final approval.</w:t>
      </w:r>
    </w:p>
    <w:p w14:paraId="15E25249" w14:textId="77777777" w:rsidR="00971FD5" w:rsidRDefault="00000000">
      <w:pPr>
        <w:pStyle w:val="ListBullet"/>
        <w:ind w:left="720"/>
      </w:pPr>
      <w:r>
        <w:rPr>
          <w:rFonts w:cs="Calibri"/>
        </w:rPr>
        <w:t>Register (reception/admin): doctor schedules, appointment creation and changes, queue state, basic billing actions, Pulse-assisted FAQs and booking, and human takeover. In code and API naming, use Receptionist to avoid ambiguity; retain Register only as a configurable UI label.</w:t>
      </w:r>
    </w:p>
    <w:p w14:paraId="267B860D" w14:textId="77777777" w:rsidR="00971FD5" w:rsidRDefault="00000000">
      <w:pPr>
        <w:pStyle w:val="ListBullet"/>
        <w:ind w:left="720"/>
      </w:pPr>
      <w:r>
        <w:rPr>
          <w:rFonts w:cs="Calibri"/>
        </w:rPr>
        <w:t>Patient: appointments, Pulse-based requests, confirmations and reminders, approved prescriptions, and encounter summaries permitted by clinic policy.</w:t>
      </w:r>
    </w:p>
    <w:p w14:paraId="6BD257CB" w14:textId="77777777" w:rsidR="00971FD5" w:rsidRDefault="00000000">
      <w:pPr>
        <w:pStyle w:val="ListBullet"/>
        <w:ind w:left="720"/>
      </w:pPr>
      <w:r>
        <w:rPr>
          <w:rFonts w:cs="Calibri"/>
        </w:rPr>
        <w:t>Developer (super admin): tenant settings, provider configuration, feature flags, prompt versions, audit access, and deployment health. This role must not imply unrestricted clinical-record access.</w:t>
      </w:r>
    </w:p>
    <w:p w14:paraId="7F7EF3FD" w14:textId="77777777" w:rsidR="00971FD5" w:rsidRDefault="00000000">
      <w:pPr>
        <w:pStyle w:val="Heading2"/>
      </w:pPr>
      <w:r>
        <w:lastRenderedPageBreak/>
        <w:t>2.2 Critical user flows</w:t>
      </w:r>
    </w:p>
    <w:p w14:paraId="44632AD2" w14:textId="77777777" w:rsidR="00971FD5" w:rsidRDefault="00000000">
      <w:pPr>
        <w:pStyle w:val="ListNumber"/>
        <w:spacing w:after="100"/>
        <w:ind w:left="720"/>
      </w:pPr>
      <w:r>
        <w:rPr>
          <w:rFonts w:cs="Calibri"/>
        </w:rPr>
        <w:t>Appointment via Pulse: identify the patient, collect constraints, query live availability, show price, confirm doctor/date/time/price, commit, then notify. Never claim success before the scheduling transaction succeeds.</w:t>
      </w:r>
    </w:p>
    <w:p w14:paraId="2B6E8226" w14:textId="77777777" w:rsidR="00971FD5" w:rsidRDefault="00000000">
      <w:pPr>
        <w:pStyle w:val="ListNumber"/>
        <w:spacing w:after="100"/>
        <w:ind w:left="720"/>
      </w:pPr>
      <w:r>
        <w:rPr>
          <w:rFonts w:cs="Calibri"/>
        </w:rPr>
        <w:t>Encounter capture: show consent, record with MediaRecorder, display duration/waveform, upload encrypted chunks or a completed file, and support idempotent retry.</w:t>
      </w:r>
    </w:p>
    <w:p w14:paraId="4983A6B3" w14:textId="77777777" w:rsidR="00971FD5" w:rsidRDefault="00000000">
      <w:pPr>
        <w:pStyle w:val="ListNumber"/>
        <w:spacing w:after="100"/>
        <w:ind w:left="720"/>
      </w:pPr>
      <w:r>
        <w:rPr>
          <w:rFonts w:cs="Calibri"/>
        </w:rPr>
        <w:t>Transcription and extraction: create speaker-tagged, confidence-scored text; support edits; validate extracted JSON; highlight uncertainty; require clinician approval; save a new version.</w:t>
      </w:r>
    </w:p>
    <w:p w14:paraId="5A9EF206" w14:textId="77777777" w:rsidR="00971FD5" w:rsidRDefault="00000000">
      <w:pPr>
        <w:pStyle w:val="ListNumber"/>
        <w:spacing w:after="100"/>
        <w:ind w:left="720"/>
      </w:pPr>
      <w:r>
        <w:rPr>
          <w:rFonts w:cs="Calibri"/>
        </w:rPr>
        <w:t>Escalation: on low confidence, unsupported intent, or emergency language, stop automation, preserve context, and hand off or show country-configured emergency guidance.</w:t>
      </w:r>
    </w:p>
    <w:p w14:paraId="1EB7B795" w14:textId="77777777" w:rsidR="00971FD5" w:rsidRDefault="00000000">
      <w:pPr>
        <w:pStyle w:val="Heading2"/>
      </w:pPr>
      <w:r>
        <w:t>2.3 UX and brand acceptance criteria</w:t>
      </w:r>
    </w:p>
    <w:p w14:paraId="090A9C15" w14:textId="77777777" w:rsidR="00971FD5" w:rsidRDefault="00000000">
      <w:pPr>
        <w:pStyle w:val="ListBullet"/>
        <w:ind w:left="720"/>
      </w:pPr>
      <w:r>
        <w:rPr>
          <w:rFonts w:cs="Calibri"/>
        </w:rPr>
        <w:t>Apply the assets provided: Nuqta logo, Readex Pro display type, Alexandria interface type, and the supplied UX research. Use semantic design tokens rather than raw hex values in components.</w:t>
      </w:r>
    </w:p>
    <w:p w14:paraId="77129A02" w14:textId="77777777" w:rsidR="00971FD5" w:rsidRDefault="00000000">
      <w:pPr>
        <w:pStyle w:val="ListBullet"/>
        <w:ind w:left="720"/>
      </w:pPr>
      <w:r>
        <w:rPr>
          <w:rFonts w:cs="Calibri"/>
        </w:rPr>
        <w:t>Use lapis (#12305C) for structure and chrome, teal (#0E7C74) for interactive actions, and gold (#E5A93C; darkened text equivalent on light backgrounds) only for Pulse/intelligence. Pulse dark surfaces use mint for actions.</w:t>
      </w:r>
    </w:p>
    <w:p w14:paraId="1FAB2A67" w14:textId="77777777" w:rsidR="00971FD5" w:rsidRDefault="00000000">
      <w:pPr>
        <w:pStyle w:val="ListBullet"/>
        <w:ind w:left="720"/>
      </w:pPr>
      <w:r>
        <w:rPr>
          <w:rFonts w:cs="Calibri"/>
        </w:rPr>
        <w:t>Arabic/English localization is required. Build RTL first with CSS logical properties; keep times, IDs, and prices legible left-to-right. Minimum touch target is 44 × 44 px, body copy is at least 16 px, and essential status is never communicated by color alone.</w:t>
      </w:r>
    </w:p>
    <w:p w14:paraId="048665A6" w14:textId="77777777" w:rsidR="00971FD5" w:rsidRDefault="00000000">
      <w:pPr>
        <w:pStyle w:val="ListBullet"/>
        <w:ind w:left="720"/>
      </w:pPr>
      <w:r>
        <w:rPr>
          <w:rFonts w:cs="Calibri"/>
        </w:rPr>
        <w:t>Use one primary filled action per screen, expose price and next availability early, provide a useful empty-state recovery through Pulse, and honor prefers-reduced-motion.</w:t>
      </w:r>
    </w:p>
    <w:p w14:paraId="32F63592" w14:textId="77777777" w:rsidR="00971FD5" w:rsidRDefault="00000000">
      <w:pPr>
        <w:pStyle w:val="Heading1"/>
      </w:pPr>
      <w:r>
        <w:t>3. System architecture and interfaces</w:t>
      </w:r>
    </w:p>
    <w:p w14:paraId="2A71F895" w14:textId="77777777" w:rsidR="00971FD5" w:rsidRDefault="00000000">
      <w:r>
        <w:rPr>
          <w:rFonts w:cs="Calibri"/>
        </w:rPr>
        <w:t>Use a modular monolith with Clean Architecture / hexagonal boundaries. Next.js calls a versioned ASP.NET Core REST API; SignalR carries progress. EF Core persists transactions, object storage holds encrypted audio, and queued workers invoke speech/AI adapters with retry, back-pressure, and idempotency.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71FD5" w14:paraId="4C842626" w14:textId="77777777">
        <w:tc>
          <w:tcPr>
            <w:tcW w:w="9360" w:type="dxa"/>
            <w:tcBorders>
              <w:top w:val="nil"/>
              <w:left w:val="single" w:sz="18" w:space="0" w:color="0E7C74"/>
              <w:bottom w:val="nil"/>
              <w:right w:val="nil"/>
            </w:tcBorders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A3E19" w14:textId="77777777" w:rsidR="00971FD5" w:rsidRDefault="00000000">
            <w:pPr>
              <w:spacing w:after="40"/>
            </w:pPr>
            <w:r>
              <w:rPr>
                <w:rFonts w:cs="Calibri"/>
                <w:b/>
                <w:color w:val="0E7C74"/>
                <w:sz w:val="17"/>
              </w:rPr>
              <w:t>LOGICAL FLOW</w:t>
            </w:r>
          </w:p>
          <w:p w14:paraId="2E0D3A59" w14:textId="77777777" w:rsidR="00971FD5" w:rsidRDefault="00000000">
            <w:pPr>
              <w:spacing w:after="0"/>
            </w:pPr>
            <w:r w:rsidRPr="00A40344">
              <w:rPr>
                <w:rFonts w:cs="Calibri"/>
                <w:sz w:val="20"/>
              </w:rPr>
              <w:t>Next.js client</w:t>
            </w:r>
            <w:r>
              <w:rPr>
                <w:rFonts w:cs="Calibri"/>
                <w:sz w:val="20"/>
              </w:rPr>
              <w:t xml:space="preserve"> → ASP.NET Core API → application use cases → patient/booking/encounter domains → EF Core database. Audio upload → object storage → durable job queue → transcription adapter → transcript → AI adapter → schema validation → clinician approval → versioned prescription.</w:t>
            </w:r>
          </w:p>
        </w:tc>
      </w:tr>
    </w:tbl>
    <w:p w14:paraId="04B85407" w14:textId="77777777" w:rsidR="00971FD5" w:rsidRDefault="00971FD5">
      <w:pPr>
        <w:spacing w:after="40"/>
      </w:pPr>
    </w:p>
    <w:p w14:paraId="2E7C4A50" w14:textId="77777777" w:rsidR="00971FD5" w:rsidRDefault="00000000">
      <w:pPr>
        <w:pStyle w:val="Heading2"/>
      </w:pPr>
      <w:r>
        <w:t>3.1 Provider contracts</w:t>
      </w:r>
    </w:p>
    <w:p w14:paraId="713BBA9F" w14:textId="77777777" w:rsidR="00971FD5" w:rsidRDefault="00000000">
      <w:pPr>
        <w:spacing w:before="80" w:after="60"/>
      </w:pPr>
      <w:r>
        <w:rPr>
          <w:rFonts w:cs="Calibri"/>
          <w:b/>
          <w:color w:val="0E7C74"/>
          <w:sz w:val="16"/>
        </w:rPr>
        <w:t>C# ADAPTER CONTRACTS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71FD5" w14:paraId="34E7C8CE" w14:textId="77777777">
        <w:tc>
          <w:tcPr>
            <w:tcW w:w="9360" w:type="dxa"/>
            <w:tcBorders>
              <w:top w:val="single" w:sz="4" w:space="0" w:color="DDE4EF"/>
              <w:left w:val="single" w:sz="4" w:space="0" w:color="DDE4EF"/>
              <w:bottom w:val="single" w:sz="4" w:space="0" w:color="DDE4EF"/>
              <w:right w:val="single" w:sz="4" w:space="0" w:color="DDE4EF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3649E" w14:textId="77777777" w:rsidR="00971FD5" w:rsidRDefault="00000000">
            <w:pPr>
              <w:keepLines/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public interface ITranscriptionProvider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Task&lt;TranscriptResult&gt; TranscribeAsync(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  AudioReference audio, TranscriptionOptions options,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sz w:val="16"/>
              </w:rPr>
              <w:t>public interface IAiProvider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Task&lt;ExtractionResult&gt; ExtractPrescriptionAsync(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  TranscriptSnapshot transcript, PromptVersion prompt,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3B0F64A6" w14:textId="77777777" w:rsidR="00971FD5" w:rsidRDefault="00971FD5">
      <w:pPr>
        <w:spacing w:after="20"/>
      </w:pPr>
    </w:p>
    <w:p w14:paraId="5894F7AA" w14:textId="77777777" w:rsidR="00971FD5" w:rsidRDefault="00000000">
      <w:r>
        <w:rPr>
          <w:rFonts w:cs="Calibri"/>
        </w:rPr>
        <w:lastRenderedPageBreak/>
        <w:t>Adapters return provider, model, version, latency, usage, and normalized confidence metadata. Application services own validation and business rules; provider SDK types must not leak into domain entities. All commands accept an idempotency key, correlation ID, and cancellation token.</w:t>
      </w:r>
    </w:p>
    <w:p w14:paraId="65EE19E9" w14:textId="77777777" w:rsidR="00971FD5" w:rsidRDefault="00000000">
      <w:pPr>
        <w:pStyle w:val="Heading2"/>
      </w:pPr>
      <w:r>
        <w:t>3.2 API surface</w:t>
      </w:r>
    </w:p>
    <w:p w14:paraId="7A64E1B9" w14:textId="77777777" w:rsidR="00971FD5" w:rsidRDefault="00000000">
      <w:r>
        <w:rPr>
          <w:rFonts w:cs="Calibri"/>
        </w:rPr>
        <w:t>Versioned REST resources cover patients; availability and appointment transitions; encounters and upload completion; transcript read/update; extraction request/status; clinician-approved prescription versions; and Pulse conversation, allow-listed tools, and handoff. Use optimistic concurrency and never expose general-purpose model endpoints to the browser.</w:t>
      </w:r>
    </w:p>
    <w:p w14:paraId="0B346D7F" w14:textId="77777777" w:rsidR="00971FD5" w:rsidRDefault="00000000">
      <w:pPr>
        <w:pStyle w:val="Heading1"/>
      </w:pPr>
      <w:r>
        <w:t>4. Frontend specification</w:t>
      </w:r>
    </w:p>
    <w:p w14:paraId="75595B34" w14:textId="77777777" w:rsidR="00971FD5" w:rsidRDefault="00000000">
      <w:r>
        <w:rPr>
          <w:rFonts w:cs="Calibri"/>
        </w:rPr>
        <w:t>Use React, TypeScript, and Next.js App Router. Use Tailwind CSS with tokens derived from the assets provided; TanStack Query for server state; Zustand for transient UI state; React Hook Form plus Zod for validation; next-intl or i18next for Arabic/English; MediaRecorder/getUserMedia for audio; SignalR for progress. Use server components for read-heavy shells and client components only where interaction or media APIs require them.</w:t>
      </w:r>
    </w:p>
    <w:p w14:paraId="000CD155" w14:textId="77777777" w:rsidR="00971FD5" w:rsidRDefault="00000000">
      <w:pPr>
        <w:pStyle w:val="ListBullet"/>
        <w:ind w:left="720"/>
      </w:pPr>
      <w:r>
        <w:rPr>
          <w:rFonts w:cs="Calibri"/>
        </w:rPr>
        <w:t>Organize by domain with shared primitives for forms, status, dialogs, and bilingual typography.</w:t>
      </w:r>
    </w:p>
    <w:p w14:paraId="06C74BAD" w14:textId="77777777" w:rsidR="00971FD5" w:rsidRDefault="00000000">
      <w:pPr>
        <w:pStyle w:val="ListBullet"/>
        <w:ind w:left="720"/>
      </w:pPr>
      <w:r>
        <w:rPr>
          <w:rFonts w:cs="Calibri"/>
        </w:rPr>
        <w:t>AudioCapture owns start/pause/stop/retry/upload/progress/device-error/consent states; discard browser audio after successful upload.</w:t>
      </w:r>
    </w:p>
    <w:p w14:paraId="26AEDC41" w14:textId="77777777" w:rsidR="00971FD5" w:rsidRDefault="00000000">
      <w:pPr>
        <w:pStyle w:val="ListBullet"/>
        <w:ind w:left="720"/>
      </w:pPr>
      <w:r>
        <w:rPr>
          <w:rFonts w:cs="Calibri"/>
        </w:rPr>
        <w:t>Treat server state as authoritative; expose job retry states and deduplicate reconnect events by job ID/sequence.</w:t>
      </w:r>
    </w:p>
    <w:p w14:paraId="1D4477C9" w14:textId="77777777" w:rsidR="00971FD5" w:rsidRDefault="00000000">
      <w:pPr>
        <w:pStyle w:val="ListBullet"/>
        <w:ind w:left="720"/>
      </w:pPr>
      <w:r>
        <w:rPr>
          <w:rFonts w:cs="Calibri"/>
        </w:rPr>
        <w:t>Require keyboard operation, visible focus, semantic labels, progress announcements, 200% zoom, and automated axe checks.</w:t>
      </w:r>
    </w:p>
    <w:p w14:paraId="66B416EF" w14:textId="77777777" w:rsidR="00971FD5" w:rsidRDefault="00000000">
      <w:pPr>
        <w:pStyle w:val="Heading1"/>
      </w:pPr>
      <w:r>
        <w:t>5. Backend and platform specification</w:t>
      </w:r>
    </w:p>
    <w:p w14:paraId="25E0C284" w14:textId="77777777" w:rsidR="00971FD5" w:rsidRDefault="00000000">
      <w:r>
        <w:rPr>
          <w:rFonts w:cs="Calibri"/>
        </w:rPr>
        <w:t>Use .NET 8+ / ASP.NET Core, EF Core, built-in dependency injection, FluentValidation, and optional MediatR where command/query separation improves clarity. SQL Server is the default provider; validate PostgreSQL compatibility where provider-neutral behavior is claimed. Use Serilog with structured fields, OpenTelemetry traces and metrics, and Application Insights or an ELK-compatible sink.</w:t>
      </w:r>
    </w:p>
    <w:p w14:paraId="3A9306D0" w14:textId="77777777" w:rsidR="00971FD5" w:rsidRDefault="00000000">
      <w:pPr>
        <w:pStyle w:val="ListBullet"/>
        <w:ind w:left="720"/>
      </w:pPr>
      <w:r>
        <w:rPr>
          <w:rFonts w:cs="Calibri"/>
        </w:rPr>
        <w:t>Modules: Identity &amp; Access, Patients, Scheduling, Encounters, Clinical Documents, Billing Lite, Pulse, Configuration, Notifications, and Audit.</w:t>
      </w:r>
    </w:p>
    <w:p w14:paraId="357930A1" w14:textId="77777777" w:rsidR="00971FD5" w:rsidRDefault="00000000">
      <w:pPr>
        <w:pStyle w:val="ListBullet"/>
        <w:ind w:left="720"/>
      </w:pPr>
      <w:r>
        <w:rPr>
          <w:rFonts w:cs="Calibri"/>
        </w:rPr>
        <w:t>Worker job states: Queued, Running, Succeeded, FailedRetryable, FailedTerminal, Cancelled; retain retry, error, and provider-request metadata.</w:t>
      </w:r>
    </w:p>
    <w:p w14:paraId="054B6CE1" w14:textId="77777777" w:rsidR="00971FD5" w:rsidRDefault="00000000">
      <w:pPr>
        <w:pStyle w:val="ListBullet"/>
        <w:ind w:left="720"/>
      </w:pPr>
      <w:r>
        <w:rPr>
          <w:rFonts w:cs="Calibri"/>
        </w:rPr>
        <w:t>Keep secrets in a managed store; validate provider, region, model, timeout, confidence, retention, and prompt-version configuration.</w:t>
      </w:r>
    </w:p>
    <w:p w14:paraId="399CA5CB" w14:textId="77777777" w:rsidR="00971FD5" w:rsidRDefault="00000000">
      <w:pPr>
        <w:pStyle w:val="ListBullet"/>
        <w:ind w:left="720"/>
      </w:pPr>
      <w:r>
        <w:rPr>
          <w:rFonts w:cs="Calibri"/>
        </w:rPr>
        <w:t>Use migrations, non-sensitive seeds, automated restore tests, container health/readiness endpoints, and separately scalable workers.</w:t>
      </w:r>
    </w:p>
    <w:p w14:paraId="49911D1C" w14:textId="77777777" w:rsidR="00971FD5" w:rsidRDefault="00000000">
      <w:pPr>
        <w:pStyle w:val="Heading1"/>
      </w:pPr>
      <w:r>
        <w:t>6. Pulse AI and speech pipeline</w:t>
      </w:r>
    </w:p>
    <w:p w14:paraId="5F169622" w14:textId="77777777" w:rsidR="00971FD5" w:rsidRDefault="00000000">
      <w:r>
        <w:rPr>
          <w:rFonts w:cs="Calibri"/>
        </w:rPr>
        <w:t>Ship one STT and one LLM provider behind adapters. Benchmark consented Egyptian Arabic/bilingual clinic audio for word error rate, medication accuracy, speaker turns, latency, and cost. Require structured output and suitable enterprise data controls.</w:t>
      </w:r>
    </w:p>
    <w:p w14:paraId="008A83D3" w14:textId="77777777" w:rsidR="00971FD5" w:rsidRDefault="00000000">
      <w:pPr>
        <w:pStyle w:val="ListBullet"/>
        <w:ind w:left="720"/>
      </w:pPr>
      <w:r>
        <w:rPr>
          <w:rFonts w:cs="Calibri"/>
        </w:rPr>
        <w:t>FAQ and booking: use retrieval from approved clinic content plus allow-listed tools. The model may propose a tool call, but application code validates authorization, parameters, state transitions, and final confirmation.</w:t>
      </w:r>
    </w:p>
    <w:p w14:paraId="5CEFF796" w14:textId="77777777" w:rsidR="00971FD5" w:rsidRDefault="00000000">
      <w:pPr>
        <w:pStyle w:val="ListBullet"/>
        <w:ind w:left="720"/>
      </w:pPr>
      <w:r>
        <w:rPr>
          <w:rFonts w:cs="Calibri"/>
        </w:rPr>
        <w:lastRenderedPageBreak/>
        <w:t>Extraction: operate on a versioned transcript snapshot and prompt. Require JSON-only output, parse defensively, validate against the contract below, normalize dose/unit values, and preserve rawText for traceability.</w:t>
      </w:r>
    </w:p>
    <w:p w14:paraId="7CFA2FB3" w14:textId="77777777" w:rsidR="00971FD5" w:rsidRDefault="00000000">
      <w:pPr>
        <w:pStyle w:val="ListBullet"/>
        <w:ind w:left="720"/>
      </w:pPr>
      <w:r>
        <w:rPr>
          <w:rFonts w:cs="Calibri"/>
        </w:rPr>
        <w:t>Safety: Pulse does not diagnose, recommend medication, estimate severity, or impersonate a human. Emergency signals bypass normal chat and surface deployment-specific emergency guidance. Human takeover removes the gold AI state so users can distinguish software from staff.</w:t>
      </w:r>
    </w:p>
    <w:p w14:paraId="2504D526" w14:textId="77777777" w:rsidR="00971FD5" w:rsidRDefault="00000000">
      <w:pPr>
        <w:pStyle w:val="ListBullet"/>
        <w:ind w:left="720"/>
      </w:pPr>
      <w:r>
        <w:rPr>
          <w:rFonts w:cs="Calibri"/>
        </w:rPr>
        <w:t>Observe prompt/model versions, usage, latency, validation failures, confidence, human edit distance, escalation, and outcome without PHI in general logs.</w:t>
      </w:r>
    </w:p>
    <w:p w14:paraId="4571D4AB" w14:textId="77777777" w:rsidR="00971FD5" w:rsidRDefault="00000000">
      <w:pPr>
        <w:pStyle w:val="Heading1"/>
      </w:pPr>
      <w:r>
        <w:t>7. Data model and persistence</w:t>
      </w:r>
    </w:p>
    <w:p w14:paraId="3AF87100" w14:textId="77777777" w:rsidR="00971FD5" w:rsidRDefault="00000000">
      <w:pPr>
        <w:pStyle w:val="ListBullet"/>
        <w:ind w:left="720"/>
      </w:pPr>
      <w:r>
        <w:rPr>
          <w:rFonts w:cs="Calibri"/>
        </w:rPr>
        <w:t>Patient: identity, clinic scope, demographics, contacts, language, identifiers, consent preferences, timestamps, concurrency token.</w:t>
      </w:r>
    </w:p>
    <w:p w14:paraId="6813CE69" w14:textId="77777777" w:rsidR="00971FD5" w:rsidRDefault="00000000">
      <w:pPr>
        <w:pStyle w:val="ListBullet"/>
        <w:ind w:left="720"/>
      </w:pPr>
      <w:r>
        <w:rPr>
          <w:rFonts w:cs="Calibri"/>
        </w:rPr>
        <w:t>Appointment: patient/doctor/location, start/end, status, price/currency, source, hold expiration, version.</w:t>
      </w:r>
    </w:p>
    <w:p w14:paraId="5AE281F0" w14:textId="77777777" w:rsidR="00971FD5" w:rsidRDefault="00000000">
      <w:pPr>
        <w:pStyle w:val="ListBullet"/>
        <w:ind w:left="720"/>
      </w:pPr>
      <w:r>
        <w:rPr>
          <w:rFonts w:cs="Calibri"/>
        </w:rPr>
        <w:t>Encounter: patient, appointment?, doctor, timestamps, status, notes, consent references.</w:t>
      </w:r>
    </w:p>
    <w:p w14:paraId="3E9FAE54" w14:textId="77777777" w:rsidR="00971FD5" w:rsidRDefault="00000000">
      <w:pPr>
        <w:pStyle w:val="ListBullet"/>
        <w:ind w:left="720"/>
      </w:pPr>
      <w:r>
        <w:rPr>
          <w:rFonts w:cs="Calibri"/>
        </w:rPr>
        <w:t>Transcript: encounter, audio key/hash, language, provider metadata, confidence-scored speakers, source/edit versions, status.</w:t>
      </w:r>
    </w:p>
    <w:p w14:paraId="0EEF93B3" w14:textId="77777777" w:rsidR="00971FD5" w:rsidRDefault="00000000">
      <w:pPr>
        <w:pStyle w:val="ListBullet"/>
        <w:ind w:left="720"/>
      </w:pPr>
      <w:r>
        <w:rPr>
          <w:rFonts w:cs="Calibri"/>
        </w:rPr>
        <w:t>Prescription: encounter/patient, version, extracted and edited payloads, approval actor/time, prior-version link.</w:t>
      </w:r>
    </w:p>
    <w:p w14:paraId="180202EF" w14:textId="77777777" w:rsidR="00971FD5" w:rsidRDefault="00000000">
      <w:pPr>
        <w:pStyle w:val="ListBullet"/>
        <w:ind w:left="720"/>
      </w:pPr>
      <w:r>
        <w:rPr>
          <w:rFonts w:cs="Calibri"/>
        </w:rPr>
        <w:t>PulseConversation, Message, ConsentRecord, PromptTemplateVersion, ProviderExecution, AuditEntry, BillingRecord, Notification, and Job complete the MVP support model.</w:t>
      </w:r>
    </w:p>
    <w:p w14:paraId="20375A8D" w14:textId="77777777" w:rsidR="00971FD5" w:rsidRDefault="00000000">
      <w:r>
        <w:rPr>
          <w:rFonts w:cs="Calibri"/>
        </w:rPr>
        <w:t>Enforce clinic/tenant scope in every query path. Prefer soft deletion only where retention policy requires recovery; use an explicit deletion workflow that records the legal basis and removes blobs, indexes, and derived artifacts consistently.</w:t>
      </w:r>
    </w:p>
    <w:p w14:paraId="069990E4" w14:textId="77777777" w:rsidR="00971FD5" w:rsidRDefault="00000000">
      <w:pPr>
        <w:pStyle w:val="Heading1"/>
      </w:pPr>
      <w:r>
        <w:t>8. Security, privacy, and compliance</w:t>
      </w:r>
    </w:p>
    <w:p w14:paraId="4C58411C" w14:textId="77777777" w:rsidR="00971FD5" w:rsidRDefault="00000000">
      <w:pPr>
        <w:pStyle w:val="ListBullet"/>
        <w:ind w:left="720"/>
      </w:pPr>
      <w:r>
        <w:rPr>
          <w:rFonts w:cs="Calibri"/>
        </w:rPr>
        <w:t>Use OpenID Connect/OAuth 2.1, short-lived tokens, endpoint/resource authorization, least privilege, privileged-role MFA, and step-up authentication for sensitive configuration.</w:t>
      </w:r>
    </w:p>
    <w:p w14:paraId="70C6B78B" w14:textId="77777777" w:rsidR="00971FD5" w:rsidRDefault="00000000">
      <w:pPr>
        <w:pStyle w:val="ListBullet"/>
        <w:ind w:left="720"/>
      </w:pPr>
      <w:r>
        <w:rPr>
          <w:rFonts w:cs="Calibri"/>
        </w:rPr>
        <w:t>Use TLS in transit and AES-256 or platform-equivalent encryption at rest for databases, backups, and audio objects. Use per-environment keys, rotation, and restricted service identities.</w:t>
      </w:r>
    </w:p>
    <w:p w14:paraId="127C50AD" w14:textId="77777777" w:rsidR="00971FD5" w:rsidRDefault="00000000">
      <w:pPr>
        <w:pStyle w:val="ListBullet"/>
        <w:ind w:left="720"/>
      </w:pPr>
      <w:r>
        <w:rPr>
          <w:rFonts w:cs="Calibri"/>
        </w:rPr>
        <w:t>Capture consent with patient, actor, encounter, purpose, text version, timestamp, and revocation state; block recording when invalid.</w:t>
      </w:r>
    </w:p>
    <w:p w14:paraId="462FB605" w14:textId="77777777" w:rsidR="00971FD5" w:rsidRDefault="00000000">
      <w:pPr>
        <w:pStyle w:val="ListBullet"/>
        <w:ind w:left="720"/>
      </w:pPr>
      <w:r>
        <w:rPr>
          <w:rFonts w:cs="Calibri"/>
        </w:rPr>
        <w:t>Write append-only audit events for record reads where required, recording lifecycle, transcript edits, AI runs, prescription approvals, exports, access changes, and deletions. Hash source audio and transcript snapshots for integrity.</w:t>
      </w:r>
    </w:p>
    <w:p w14:paraId="2F66A7FF" w14:textId="77777777" w:rsidR="00971FD5" w:rsidRDefault="00000000">
      <w:pPr>
        <w:pStyle w:val="ListBullet"/>
        <w:ind w:left="720"/>
      </w:pPr>
      <w:r>
        <w:rPr>
          <w:rFonts w:cs="Calibri"/>
        </w:rPr>
        <w:t>Define jurisdiction-specific retention, breach response, access/correction/export/deletion, and vendor agreements. Technical controls alone do not establish HIPAA, GDPR, or Egyptian-law compliance; obtain legal review.</w:t>
      </w:r>
    </w:p>
    <w:p w14:paraId="1047B4BC" w14:textId="77777777" w:rsidR="00971FD5" w:rsidRDefault="00000000">
      <w:pPr>
        <w:pStyle w:val="ListBullet"/>
        <w:ind w:left="720"/>
      </w:pPr>
      <w:r>
        <w:rPr>
          <w:rFonts w:cs="Calibri"/>
        </w:rPr>
        <w:t>Threat-model prompt injection, malicious files, IDOR, cross-tenant access, replayed booking commands, unsafe HTML, model data leakage, excessive permissions, and denial of service. Scan uploads and constrain size, type, duration, and rate.</w:t>
      </w:r>
    </w:p>
    <w:p w14:paraId="29ED54A2" w14:textId="77777777" w:rsidR="00971FD5" w:rsidRDefault="00000000">
      <w:pPr>
        <w:pStyle w:val="Heading1"/>
      </w:pPr>
      <w:r>
        <w:t>9. Exact prescription extraction contract</w:t>
      </w:r>
    </w:p>
    <w:p w14:paraId="10D49782" w14:textId="77777777" w:rsidR="00971FD5" w:rsidRDefault="00000000">
      <w:r>
        <w:rPr>
          <w:rFonts w:cs="Calibri"/>
        </w:rPr>
        <w:t>The extraction response must use the following JSON shape exactly. This is the required payload contract supplied for MVP; validate types and allowed values in application code before displaying or storing the result.</w:t>
      </w:r>
    </w:p>
    <w:p w14:paraId="46C502BC" w14:textId="77777777" w:rsidR="00971FD5" w:rsidRDefault="00000000">
      <w:pPr>
        <w:spacing w:before="80" w:after="60"/>
      </w:pPr>
      <w:r>
        <w:rPr>
          <w:rFonts w:cs="Calibri"/>
          <w:b/>
          <w:color w:val="0E7C74"/>
          <w:sz w:val="16"/>
        </w:rPr>
        <w:t>REQUIRED JSON SCHEMA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71FD5" w14:paraId="106A9760" w14:textId="77777777">
        <w:tc>
          <w:tcPr>
            <w:tcW w:w="9360" w:type="dxa"/>
            <w:tcBorders>
              <w:top w:val="single" w:sz="4" w:space="0" w:color="DDE4EF"/>
              <w:left w:val="single" w:sz="4" w:space="0" w:color="DDE4EF"/>
              <w:bottom w:val="single" w:sz="4" w:space="0" w:color="DDE4EF"/>
              <w:right w:val="single" w:sz="4" w:space="0" w:color="DDE4EF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6BC18" w14:textId="77777777" w:rsidR="00971FD5" w:rsidRDefault="00000000">
            <w:pPr>
              <w:keepLines/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>{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"patientId":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"encounterId":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"extractedAt": "ISO8601 timestamp",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"medications": [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"rawText":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"normalizedName":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"dose": "number",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"unit":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"frequency":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"route":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"duration":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"notes":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  "confidence": "0.0-1.0"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"modelInfo": {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"provider":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"model": "string",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  "version": "string"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643DE942" w14:textId="77777777" w:rsidR="00971FD5" w:rsidRDefault="00971FD5">
      <w:pPr>
        <w:spacing w:after="20"/>
      </w:pPr>
    </w:p>
    <w:p w14:paraId="362A6956" w14:textId="77777777" w:rsidR="00971FD5" w:rsidRDefault="00000000">
      <w:pPr>
        <w:pStyle w:val="Heading1"/>
      </w:pPr>
      <w:r>
        <w:t>10. Testing and release quality</w:t>
      </w:r>
    </w:p>
    <w:p w14:paraId="1417D259" w14:textId="77777777" w:rsidR="00971FD5" w:rsidRDefault="00000000">
      <w:pPr>
        <w:pStyle w:val="ListBullet"/>
        <w:ind w:left="720"/>
      </w:pPr>
      <w:r>
        <w:rPr>
          <w:rFonts w:cs="Calibri"/>
        </w:rPr>
        <w:t>Unit: domain invariants, status transitions, consent gates, normalization, JSON validation, prompt/tool policies, and adapter behavior using deterministic fakes.</w:t>
      </w:r>
    </w:p>
    <w:p w14:paraId="70ED6C75" w14:textId="77777777" w:rsidR="00971FD5" w:rsidRDefault="00000000">
      <w:pPr>
        <w:pStyle w:val="ListBullet"/>
        <w:ind w:left="720"/>
      </w:pPr>
      <w:r>
        <w:rPr>
          <w:rFonts w:cs="Calibri"/>
        </w:rPr>
        <w:t>Integration: authorization, production-engine EF Core via Testcontainers, object storage, queues, migrations, idempotency, retries, and provider sandboxes.</w:t>
      </w:r>
    </w:p>
    <w:p w14:paraId="5F66B352" w14:textId="77777777" w:rsidR="00971FD5" w:rsidRDefault="00000000">
      <w:pPr>
        <w:pStyle w:val="ListBullet"/>
        <w:ind w:left="720"/>
      </w:pPr>
      <w:r>
        <w:rPr>
          <w:rFonts w:cs="Calibri"/>
        </w:rPr>
        <w:t>Contract: OpenAPI compatibility, SignalR event schemas, adapter conformance, and golden transcript/extraction fixtures including Arabic, English, code-switching, accents, noise, and ambiguous doses.</w:t>
      </w:r>
    </w:p>
    <w:p w14:paraId="01FA4382" w14:textId="77777777" w:rsidR="00971FD5" w:rsidRDefault="00000000">
      <w:pPr>
        <w:pStyle w:val="ListBullet"/>
        <w:ind w:left="720"/>
      </w:pPr>
      <w:r>
        <w:rPr>
          <w:rFonts w:cs="Calibri"/>
        </w:rPr>
        <w:t>End-to-end: Playwright covers booking and audio → transcript → edit → extraction → approval → history, including reconnect, duplicate, timeout, low-confidence, revocation, and handoff cases.</w:t>
      </w:r>
    </w:p>
    <w:p w14:paraId="78FC8939" w14:textId="77777777" w:rsidR="00971FD5" w:rsidRDefault="00000000">
      <w:pPr>
        <w:pStyle w:val="ListBullet"/>
        <w:ind w:left="720"/>
      </w:pPr>
      <w:r>
        <w:rPr>
          <w:rFonts w:cs="Calibri"/>
        </w:rPr>
        <w:t>Non-functional: OWASP-aligned security tests, accessibility scans plus manual keyboard/screen-reader checks, concurrency/load tests, recovery drills, and performance budgets. Track p50/p95 job latency and successful completion rate separately from model accuracy.</w:t>
      </w:r>
    </w:p>
    <w:p w14:paraId="0B2935FD" w14:textId="77777777" w:rsidR="00971FD5" w:rsidRDefault="00000000">
      <w:r>
        <w:rPr>
          <w:rFonts w:cs="Calibri"/>
        </w:rPr>
        <w:t>Release gates: no known critical/high security findings; role/resource authorization passes; restore and audit checks pass; supported browsers/RTL pass; extraction meets clinically agreed precision, recall, and review-time thresholds.</w:t>
      </w:r>
    </w:p>
    <w:p w14:paraId="4708F311" w14:textId="77777777" w:rsidR="00971FD5" w:rsidRDefault="00000000">
      <w:pPr>
        <w:pStyle w:val="Heading1"/>
      </w:pPr>
      <w:r>
        <w:t>11. Step-by-step implementation guidance</w:t>
      </w:r>
    </w:p>
    <w:p w14:paraId="3D61A9F1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t>Scaffold Domain, Application, Infrastructure, API, Worker, and Next.js projects; establish CI, secrets, migrations, and observability.</w:t>
      </w:r>
    </w:p>
    <w:p w14:paraId="66C1696D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t>Implement identity, clinic scope, RBAC, patient aggregate, audit, consent, and authorization tests before clinical features.</w:t>
      </w:r>
    </w:p>
    <w:p w14:paraId="24F66380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t>Build scheduling/queue workflows with concurrency, visible prices, idempotent commands, and live availability.</w:t>
      </w:r>
    </w:p>
    <w:p w14:paraId="1B53E45E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t>Build encounters, AudioCapture, object-storage upload, hashing, durable jobs, SignalR progress, retry, and deduplication.</w:t>
      </w:r>
    </w:p>
    <w:p w14:paraId="7C6CACD5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t>Implement one transcription adapter, versioned transcripts, confidence, editing, and bilingual benchmarks.</w:t>
      </w:r>
    </w:p>
    <w:p w14:paraId="702F5A8B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t>Implement prompt versioning, one AI adapter, strict parsing, uncertainty highlighting, clinician approval, and history.</w:t>
      </w:r>
    </w:p>
    <w:p w14:paraId="63B16760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lastRenderedPageBreak/>
        <w:t>Add approved FAQ retrieval, booking tools, confirmation-before-action, emergency routing, and human handoff.</w:t>
      </w:r>
    </w:p>
    <w:p w14:paraId="27D7C8D6" w14:textId="77777777" w:rsidR="00971FD5" w:rsidRDefault="00000000">
      <w:pPr>
        <w:pStyle w:val="ListNumber"/>
        <w:numPr>
          <w:ilvl w:val="0"/>
          <w:numId w:val="10"/>
        </w:numPr>
        <w:spacing w:after="100"/>
        <w:ind w:left="720"/>
      </w:pPr>
      <w:r>
        <w:rPr>
          <w:rFonts w:cs="Calibri"/>
        </w:rPr>
        <w:t>Complete E2E/security/accessibility/load/recovery tests and runbooks; pilot before broad release.</w:t>
      </w:r>
    </w:p>
    <w:p w14:paraId="1C406FFE" w14:textId="77777777" w:rsidR="00971FD5" w:rsidRDefault="00000000">
      <w:pPr>
        <w:pStyle w:val="Heading1"/>
      </w:pPr>
      <w:r>
        <w:t>12. MVP checklist and deferred scope</w:t>
      </w:r>
    </w:p>
    <w:p w14:paraId="6F152A3A" w14:textId="77777777" w:rsidR="00971FD5" w:rsidRDefault="00000000">
      <w:pPr>
        <w:pStyle w:val="Heading2"/>
      </w:pPr>
      <w:r>
        <w:t>Ships in v1</w:t>
      </w:r>
    </w:p>
    <w:p w14:paraId="1A01F3CD" w14:textId="77777777" w:rsidR="00971FD5" w:rsidRDefault="00000000">
      <w:pPr>
        <w:pStyle w:val="ListBullet"/>
        <w:ind w:left="720"/>
      </w:pPr>
      <w:r>
        <w:rPr>
          <w:rFonts w:cs="Calibri"/>
        </w:rPr>
        <w:t>☐ Patient profiles and search; appointments, availability, queue management, and minimal billing records.</w:t>
      </w:r>
    </w:p>
    <w:p w14:paraId="57F2B558" w14:textId="77777777" w:rsidR="00971FD5" w:rsidRDefault="00000000">
      <w:pPr>
        <w:pStyle w:val="ListBullet"/>
        <w:ind w:left="720"/>
      </w:pPr>
      <w:r>
        <w:rPr>
          <w:rFonts w:cs="Calibri"/>
        </w:rPr>
        <w:t>☐ Doctor, Receptionist/Register, Patient, and Developer workspaces with RBAC and clinic scope.</w:t>
      </w:r>
    </w:p>
    <w:p w14:paraId="1523E1D0" w14:textId="77777777" w:rsidR="00971FD5" w:rsidRDefault="00000000">
      <w:pPr>
        <w:pStyle w:val="ListBullet"/>
        <w:ind w:left="720"/>
      </w:pPr>
      <w:r>
        <w:rPr>
          <w:rFonts w:cs="Calibri"/>
        </w:rPr>
        <w:t>☐ Consent-gated audio capture, encrypted storage, one STT adapter, editable transcripts, and processing progress.</w:t>
      </w:r>
    </w:p>
    <w:p w14:paraId="1C9AB12C" w14:textId="77777777" w:rsidR="00971FD5" w:rsidRDefault="00000000">
      <w:pPr>
        <w:pStyle w:val="ListBullet"/>
        <w:ind w:left="720"/>
      </w:pPr>
      <w:r>
        <w:rPr>
          <w:rFonts w:cs="Calibri"/>
        </w:rPr>
        <w:t>☐ One AI adapter, versioned prompts, exact-schema extraction, clinician review, prescription history, and audit logs.</w:t>
      </w:r>
    </w:p>
    <w:p w14:paraId="758B98D5" w14:textId="77777777" w:rsidR="00971FD5" w:rsidRDefault="00000000">
      <w:pPr>
        <w:pStyle w:val="ListBullet"/>
        <w:ind w:left="720"/>
      </w:pPr>
      <w:r>
        <w:rPr>
          <w:rFonts w:cs="Calibri"/>
        </w:rPr>
        <w:t>☐ Pulse FAQ/appointment conversation, confidence policy, emergency path, and human handoff.</w:t>
      </w:r>
    </w:p>
    <w:p w14:paraId="077317E5" w14:textId="77777777" w:rsidR="00971FD5" w:rsidRDefault="00000000">
      <w:pPr>
        <w:pStyle w:val="ListBullet"/>
        <w:ind w:left="720"/>
      </w:pPr>
      <w:r>
        <w:rPr>
          <w:rFonts w:cs="Calibri"/>
        </w:rPr>
        <w:t>☐ CI/CD, migrations, monitoring, health checks, backups, retention, and verified tests.</w:t>
      </w:r>
    </w:p>
    <w:p w14:paraId="6568710C" w14:textId="77777777" w:rsidR="00971FD5" w:rsidRDefault="00000000">
      <w:pPr>
        <w:pStyle w:val="Heading2"/>
      </w:pPr>
      <w:r>
        <w:t>Deferred</w:t>
      </w:r>
    </w:p>
    <w:p w14:paraId="72C5D6C9" w14:textId="77777777" w:rsidR="00971FD5" w:rsidRDefault="00000000">
      <w:r>
        <w:rPr>
          <w:rFonts w:cs="Calibri"/>
        </w:rPr>
        <w:t>Full revenue-cycle billing, insurance integrations, multi-clinic tenancy beyond current clinic scoping, offline mobile synchronization, autonomous clinical recommendations, advanced analytics, custom speech-model training, and native mobile apps.</w:t>
      </w:r>
    </w:p>
    <w:p w14:paraId="2ACDDFC5" w14:textId="77777777" w:rsidR="00971FD5" w:rsidRDefault="00000000">
      <w:pPr>
        <w:pStyle w:val="Heading1"/>
      </w:pPr>
      <w:r>
        <w:t>13. Next steps for engineering</w:t>
      </w:r>
    </w:p>
    <w:p w14:paraId="370E610F" w14:textId="77777777" w:rsidR="00971FD5" w:rsidRDefault="00000000">
      <w:pPr>
        <w:pStyle w:val="ListBullet"/>
        <w:ind w:left="720"/>
      </w:pPr>
      <w:r>
        <w:rPr>
          <w:rFonts w:cs="Calibri"/>
        </w:rPr>
        <w:t>☐ Approve the deployment jurisdiction, clinic/tenant model, identity provider, database engine, object store, and queue.</w:t>
      </w:r>
    </w:p>
    <w:p w14:paraId="3DAE43C8" w14:textId="77777777" w:rsidR="00971FD5" w:rsidRDefault="00000000">
      <w:pPr>
        <w:pStyle w:val="ListBullet"/>
        <w:ind w:left="720"/>
      </w:pPr>
      <w:r>
        <w:rPr>
          <w:rFonts w:cs="Calibri"/>
        </w:rPr>
        <w:t>☐ Select one STT and one LLM provider through a measured Egyptian Arabic/English evaluation, including data-processing terms and region availability.</w:t>
      </w:r>
    </w:p>
    <w:p w14:paraId="616B267F" w14:textId="77777777" w:rsidR="00971FD5" w:rsidRDefault="00000000">
      <w:pPr>
        <w:pStyle w:val="ListBullet"/>
        <w:ind w:left="720"/>
      </w:pPr>
      <w:r>
        <w:rPr>
          <w:rFonts w:cs="Calibri"/>
        </w:rPr>
        <w:t>☐ Convert the assets provided into versioned design tokens and licensed web-font packages; confirm RTL content and terminology with native reviewers.</w:t>
      </w:r>
    </w:p>
    <w:p w14:paraId="66B0C3FB" w14:textId="77777777" w:rsidR="00971FD5" w:rsidRDefault="00000000">
      <w:pPr>
        <w:pStyle w:val="ListBullet"/>
        <w:ind w:left="720"/>
      </w:pPr>
      <w:r>
        <w:rPr>
          <w:rFonts w:cs="Calibri"/>
        </w:rPr>
        <w:t>☐ Define extraction accuracy and clinician-review targets, create consented benchmark fixtures, and agree production release gates.</w:t>
      </w:r>
    </w:p>
    <w:p w14:paraId="265B58F7" w14:textId="77777777" w:rsidR="00971FD5" w:rsidRDefault="00000000">
      <w:pPr>
        <w:pStyle w:val="ListBullet"/>
        <w:ind w:left="720"/>
      </w:pPr>
      <w:r>
        <w:rPr>
          <w:rFonts w:cs="Calibri"/>
        </w:rPr>
        <w:t>☐ Run a thin vertical slice: patient → appointment → encounter → upload → transcript → extraction → approval → audit.</w:t>
      </w:r>
    </w:p>
    <w:p w14:paraId="1970BAF9" w14:textId="77777777" w:rsidR="00971FD5" w:rsidRDefault="00000000">
      <w:pPr>
        <w:pStyle w:val="Heading1"/>
      </w:pPr>
      <w:r>
        <w:t>14. Editable DOCX/PDF export guidance</w:t>
      </w:r>
    </w:p>
    <w:p w14:paraId="14C1A1A0" w14:textId="77777777" w:rsidR="00971FD5" w:rsidRDefault="00000000">
      <w:r>
        <w:rPr>
          <w:rFonts w:cs="Calibri"/>
        </w:rPr>
        <w:t>This final copy will be exported to an editable PDF/DOCX using standard document-generation tools. Use semantic H1-H3 headings, true lists, simple data tables, and monospaced code. Avoid nested tables, floating text boxes, and manual spacing.</w:t>
      </w:r>
    </w:p>
    <w:p w14:paraId="63622F52" w14:textId="77777777" w:rsidR="00971FD5" w:rsidRDefault="00000000">
      <w:pPr>
        <w:pStyle w:val="ListBullet"/>
        <w:ind w:left="720"/>
      </w:pPr>
      <w:r>
        <w:rPr>
          <w:rFonts w:cs="Calibri"/>
        </w:rPr>
        <w:t>Server-side .NET: Open XML SDK for deterministic DOCX generation; use a supported PDF conversion service or office renderer when PDF output is required.</w:t>
      </w:r>
    </w:p>
    <w:p w14:paraId="48BE3F78" w14:textId="77777777" w:rsidR="00971FD5" w:rsidRDefault="00000000">
      <w:pPr>
        <w:pStyle w:val="ListBullet"/>
        <w:ind w:left="720"/>
      </w:pPr>
      <w:r>
        <w:rPr>
          <w:rFonts w:cs="Calibri"/>
        </w:rPr>
        <w:t>Node.js: docx (docx.js) for editable DOCX generation. Pandoc is suitable for Markdown → DOCX/PDF conversion when a reviewed reference.docx controls styles.</w:t>
      </w:r>
    </w:p>
    <w:p w14:paraId="4595C0E6" w14:textId="77777777" w:rsidR="00971FD5" w:rsidRDefault="00000000">
      <w:pPr>
        <w:pStyle w:val="ListBullet"/>
        <w:ind w:left="720"/>
      </w:pPr>
      <w:r>
        <w:rPr>
          <w:rFonts w:cs="Calibri"/>
        </w:rPr>
        <w:t>Before release, update fields; verify Arabic shaping and font licensing; inspect every page; retain DOCX as the editable source.</w:t>
      </w:r>
    </w:p>
    <w:sectPr w:rsidR="00971FD5" w:rsidSect="00034616">
      <w:pgSz w:w="12240" w:h="15840"/>
      <w:pgMar w:top="1123" w:right="1238" w:bottom="1123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214507">
    <w:abstractNumId w:val="8"/>
  </w:num>
  <w:num w:numId="2" w16cid:durableId="1136334076">
    <w:abstractNumId w:val="6"/>
  </w:num>
  <w:num w:numId="3" w16cid:durableId="1655715887">
    <w:abstractNumId w:val="5"/>
  </w:num>
  <w:num w:numId="4" w16cid:durableId="1667706651">
    <w:abstractNumId w:val="4"/>
  </w:num>
  <w:num w:numId="5" w16cid:durableId="841159947">
    <w:abstractNumId w:val="7"/>
  </w:num>
  <w:num w:numId="6" w16cid:durableId="1532496360">
    <w:abstractNumId w:val="3"/>
  </w:num>
  <w:num w:numId="7" w16cid:durableId="538011142">
    <w:abstractNumId w:val="2"/>
  </w:num>
  <w:num w:numId="8" w16cid:durableId="798958875">
    <w:abstractNumId w:val="1"/>
  </w:num>
  <w:num w:numId="9" w16cid:durableId="2047676567">
    <w:abstractNumId w:val="0"/>
  </w:num>
  <w:num w:numId="10" w16cid:durableId="146997305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evenAndOddHeaders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93D"/>
    <w:rsid w:val="0029639D"/>
    <w:rsid w:val="00326F90"/>
    <w:rsid w:val="003F070E"/>
    <w:rsid w:val="00971FD5"/>
    <w:rsid w:val="00A40344"/>
    <w:rsid w:val="00AA1D8D"/>
    <w:rsid w:val="00AB6862"/>
    <w:rsid w:val="00B47730"/>
    <w:rsid w:val="00CB0664"/>
    <w:rsid w:val="00E07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39B17"/>
  <w14:defaultImageDpi w14:val="300"/>
  <w15:docId w15:val="{E53F16C6-3E48-4B99-A55F-A19E92EF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1A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05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230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E7C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2464</Words>
  <Characters>14046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Nabda (نبضة) CMS + Pulse AI — MVP Developer Specification</vt:lpstr>
    </vt:vector>
  </TitlesOfParts>
  <Manager/>
  <Company/>
  <LinksUpToDate>false</LinksUpToDate>
  <CharactersWithSpaces>16478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Nabda (نبضة) CMS + Pulse AI — MVP Developer Specification</dc:title>
  <dc:subject>Implementation specification for the Nabda clinical management system and Pulse AI assistant</dc:subject>
  <dc:creator>Nabda Engineering</dc:creator>
  <cp:keywords>Nabda, CMS, Pulse, clinical management, AI, transcription, prescription extraction, MVP</cp:keywords>
  <dc:description/>
  <cp:lastModifiedBy>Mazen Thabet</cp:lastModifiedBy>
  <cp:revision>2</cp:revision>
  <dcterms:created xsi:type="dcterms:W3CDTF">2026-08-23T18:03:00Z</dcterms:created>
  <dcterms:modified xsi:type="dcterms:W3CDTF">2026-08-23T18:03:00Z</dcterms:modified>
  <cp:category/>
</cp:coreProperties>
</file>