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FE35F8" w14:textId="77777777" w:rsidR="002D4779" w:rsidRPr="00D9626E" w:rsidRDefault="002D4779" w:rsidP="002D4779">
      <w:pPr>
        <w:pStyle w:val="uc2-normal"/>
        <w:spacing w:before="400" w:after="220" w:line="240" w:lineRule="auto"/>
        <w:jc w:val="center"/>
        <w:rPr>
          <w:rFonts w:eastAsia="Times New Roman" w:cs="Times New Roman"/>
          <w:b/>
          <w:bCs/>
          <w:color w:val="000000"/>
          <w:sz w:val="42"/>
          <w:szCs w:val="42"/>
          <w:lang w:val="en-US" w:eastAsia="fr-FR"/>
        </w:rPr>
      </w:pPr>
      <w:bookmarkStart w:id="0" w:name="_GoBack"/>
      <w:bookmarkEnd w:id="0"/>
      <w:r w:rsidRPr="00D9626E">
        <w:rPr>
          <w:rFonts w:eastAsia="Times New Roman" w:cs="Times New Roman"/>
          <w:b/>
          <w:bCs/>
          <w:color w:val="000000"/>
          <w:sz w:val="42"/>
          <w:szCs w:val="42"/>
          <w:lang w:val="en-US" w:eastAsia="fr-FR"/>
        </w:rPr>
        <w:t>A Multimodal Deep Learning Platform for Predicting Non-Communicable Diseases Using ECG, EEG, MRI and Echocardiography Data</w:t>
      </w:r>
    </w:p>
    <w:p w14:paraId="575B2097" w14:textId="77777777" w:rsidR="002D4779" w:rsidRPr="002D4779" w:rsidRDefault="002D4779" w:rsidP="002D4779">
      <w:pPr>
        <w:ind w:left="720" w:hanging="360"/>
        <w:rPr>
          <w:lang w:val="en-US"/>
        </w:rPr>
      </w:pPr>
    </w:p>
    <w:p w14:paraId="3FDB8805" w14:textId="77777777" w:rsidR="005C7FCA" w:rsidRPr="002D4779" w:rsidRDefault="005C7FCA" w:rsidP="002D4779">
      <w:pPr>
        <w:pStyle w:val="uc2-normal"/>
        <w:numPr>
          <w:ilvl w:val="0"/>
          <w:numId w:val="5"/>
        </w:numPr>
        <w:spacing w:before="400" w:after="220" w:line="240" w:lineRule="auto"/>
        <w:rPr>
          <w:rFonts w:eastAsia="Times New Roman" w:cs="Times New Roman"/>
          <w:b/>
          <w:bCs/>
          <w:color w:val="000000"/>
          <w:sz w:val="28"/>
          <w:szCs w:val="28"/>
          <w:lang w:val="en-US" w:eastAsia="fr-FR"/>
        </w:rPr>
      </w:pPr>
      <w:r w:rsidRPr="002D4779">
        <w:rPr>
          <w:rFonts w:eastAsia="Times New Roman" w:cs="Times New Roman" w:hint="cs"/>
          <w:b/>
          <w:bCs/>
          <w:color w:val="000000"/>
          <w:sz w:val="28"/>
          <w:szCs w:val="28"/>
          <w:lang w:val="en-US" w:eastAsia="fr-FR"/>
        </w:rPr>
        <w:t>Scientific Context</w:t>
      </w:r>
    </w:p>
    <w:p w14:paraId="63FDF417" w14:textId="77777777" w:rsidR="005C7FCA" w:rsidRPr="005C7FCA" w:rsidRDefault="005C7FCA" w:rsidP="005C7FCA">
      <w:pPr>
        <w:spacing w:after="80"/>
        <w:ind w:left="200"/>
        <w:rPr>
          <w:lang w:val="en-ZA"/>
        </w:rPr>
      </w:pPr>
      <w:r w:rsidRPr="005C7FCA">
        <w:rPr>
          <w:lang w:val="en-ZA"/>
        </w:rPr>
        <w:t>In predictive analytics, single-modality AI often misses the broader clinical picture. This platform's core scientific advantage lies in its multimodal fusion architecture, mapping heterogeneous clinical inputs into a unified latent space to extract predictive biomarkers for NCDs like stroke, heart failure, and neurodegenerative disorders.</w:t>
      </w:r>
    </w:p>
    <w:p w14:paraId="208A131D" w14:textId="77777777" w:rsidR="005C7FCA" w:rsidRPr="005C7FCA" w:rsidRDefault="005C7FCA" w:rsidP="005C7FCA">
      <w:pPr>
        <w:spacing w:before="100" w:after="100"/>
        <w:jc w:val="center"/>
        <w:rPr>
          <w:lang w:val="en-ZA"/>
        </w:rPr>
      </w:pPr>
      <w:r w:rsidRPr="005C7FCA">
        <w:rPr>
          <w:rFonts w:ascii="Courier New" w:eastAsia="Courier New" w:hAnsi="Courier New" w:cs="Courier New"/>
          <w:b/>
          <w:bCs/>
          <w:color w:val="154360"/>
          <w:lang w:val="en-ZA"/>
        </w:rPr>
        <w:t xml:space="preserve">Z = Aggregation( </w:t>
      </w:r>
      <w:r>
        <w:rPr>
          <w:rFonts w:ascii="Courier New" w:eastAsia="Courier New" w:hAnsi="Courier New" w:cs="Courier New"/>
          <w:b/>
          <w:bCs/>
          <w:color w:val="154360"/>
        </w:rPr>
        <w:t>φ</w:t>
      </w:r>
      <w:r w:rsidRPr="005C7FCA">
        <w:rPr>
          <w:rFonts w:ascii="Courier New" w:eastAsia="Courier New" w:hAnsi="Courier New" w:cs="Courier New"/>
          <w:b/>
          <w:bCs/>
          <w:color w:val="154360"/>
          <w:lang w:val="en-ZA"/>
        </w:rPr>
        <w:t xml:space="preserve">₁(H_ECG), </w:t>
      </w:r>
      <w:r>
        <w:rPr>
          <w:rFonts w:ascii="Courier New" w:eastAsia="Courier New" w:hAnsi="Courier New" w:cs="Courier New"/>
          <w:b/>
          <w:bCs/>
          <w:color w:val="154360"/>
        </w:rPr>
        <w:t>φ</w:t>
      </w:r>
      <w:r w:rsidRPr="005C7FCA">
        <w:rPr>
          <w:rFonts w:ascii="Courier New" w:eastAsia="Courier New" w:hAnsi="Courier New" w:cs="Courier New"/>
          <w:b/>
          <w:bCs/>
          <w:color w:val="154360"/>
          <w:lang w:val="en-ZA"/>
        </w:rPr>
        <w:t xml:space="preserve">₂(H_EEG), </w:t>
      </w:r>
      <w:r>
        <w:rPr>
          <w:rFonts w:ascii="Courier New" w:eastAsia="Courier New" w:hAnsi="Courier New" w:cs="Courier New"/>
          <w:b/>
          <w:bCs/>
          <w:color w:val="154360"/>
        </w:rPr>
        <w:t>φ</w:t>
      </w:r>
      <w:r w:rsidRPr="005C7FCA">
        <w:rPr>
          <w:rFonts w:ascii="Courier New" w:eastAsia="Courier New" w:hAnsi="Courier New" w:cs="Courier New"/>
          <w:b/>
          <w:bCs/>
          <w:color w:val="154360"/>
          <w:lang w:val="en-ZA"/>
        </w:rPr>
        <w:t xml:space="preserve">₃(H_MRI), </w:t>
      </w:r>
      <w:r>
        <w:rPr>
          <w:rFonts w:ascii="Courier New" w:eastAsia="Courier New" w:hAnsi="Courier New" w:cs="Courier New"/>
          <w:b/>
          <w:bCs/>
          <w:color w:val="154360"/>
        </w:rPr>
        <w:t>φ</w:t>
      </w:r>
      <w:r w:rsidRPr="005C7FCA">
        <w:rPr>
          <w:rFonts w:ascii="Courier New" w:eastAsia="Courier New" w:hAnsi="Courier New" w:cs="Courier New"/>
          <w:b/>
          <w:bCs/>
          <w:color w:val="154360"/>
          <w:lang w:val="en-ZA"/>
        </w:rPr>
        <w:t>₄(H_Echo) )</w:t>
      </w:r>
    </w:p>
    <w:p w14:paraId="6C0C0391" w14:textId="77777777" w:rsidR="005C7FCA" w:rsidRPr="005C7FCA" w:rsidRDefault="005C7FCA" w:rsidP="005C7FCA">
      <w:pPr>
        <w:spacing w:after="80"/>
        <w:ind w:left="200"/>
        <w:rPr>
          <w:lang w:val="en-ZA"/>
        </w:rPr>
      </w:pPr>
      <w:r w:rsidRPr="005C7FCA">
        <w:rPr>
          <w:i/>
          <w:iCs/>
          <w:color w:val="444444"/>
          <w:sz w:val="20"/>
          <w:szCs w:val="20"/>
          <w:lang w:val="en-ZA"/>
        </w:rPr>
        <w:t xml:space="preserve">Where each H_m vector is extracted by a specialized neural network (3D-CNN for MRI, 1D-CNN/Transformer for ECG/EEG), and </w:t>
      </w:r>
      <w:r>
        <w:rPr>
          <w:i/>
          <w:iCs/>
          <w:color w:val="444444"/>
          <w:sz w:val="20"/>
          <w:szCs w:val="20"/>
        </w:rPr>
        <w:t>φ</w:t>
      </w:r>
      <w:r w:rsidRPr="005C7FCA">
        <w:rPr>
          <w:i/>
          <w:iCs/>
          <w:color w:val="444444"/>
          <w:sz w:val="20"/>
          <w:szCs w:val="20"/>
          <w:lang w:val="en-ZA"/>
        </w:rPr>
        <w:t>_m are learned projection heads mapping each modality into a shared diagnostic embedding Z.</w:t>
      </w:r>
    </w:p>
    <w:p w14:paraId="4E2E0B68" w14:textId="77777777" w:rsidR="005C7FCA" w:rsidRDefault="005C7FCA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2EF0A631" w14:textId="77777777" w:rsidR="002D4779" w:rsidRPr="002D4779" w:rsidRDefault="002D4779" w:rsidP="002D4779">
      <w:pPr>
        <w:pStyle w:val="uc2-normal"/>
        <w:numPr>
          <w:ilvl w:val="0"/>
          <w:numId w:val="5"/>
        </w:numPr>
        <w:spacing w:before="400" w:after="220" w:line="240" w:lineRule="auto"/>
        <w:rPr>
          <w:rFonts w:eastAsia="Times New Roman" w:cs="Times New Roman"/>
          <w:b/>
          <w:bCs/>
          <w:color w:val="000000"/>
          <w:sz w:val="28"/>
          <w:szCs w:val="28"/>
          <w:lang w:val="en-US" w:eastAsia="fr-FR"/>
        </w:rPr>
      </w:pPr>
      <w:r w:rsidRPr="002D4779">
        <w:rPr>
          <w:rFonts w:eastAsia="Times New Roman" w:cs="Times New Roman"/>
          <w:b/>
          <w:bCs/>
          <w:color w:val="000000"/>
          <w:sz w:val="28"/>
          <w:szCs w:val="28"/>
          <w:lang w:val="en-US" w:eastAsia="fr-FR"/>
        </w:rPr>
        <w:t>Startup Expert Analysis &amp; Strategic Roadmap</w:t>
      </w:r>
    </w:p>
    <w:p w14:paraId="612473CD" w14:textId="77777777" w:rsidR="002D4779" w:rsidRPr="005C7FCA" w:rsidRDefault="002D4779" w:rsidP="002D4779">
      <w:pPr>
        <w:spacing w:before="80" w:after="60"/>
        <w:ind w:left="200"/>
        <w:rPr>
          <w:b/>
          <w:bCs/>
          <w:color w:val="154360"/>
          <w:lang w:val="en-ZA"/>
        </w:rPr>
      </w:pPr>
    </w:p>
    <w:p w14:paraId="4E7B5CAF" w14:textId="77777777" w:rsidR="002D4779" w:rsidRPr="002D4779" w:rsidRDefault="002D4779" w:rsidP="002D4779">
      <w:pPr>
        <w:pStyle w:val="Paragraphedeliste"/>
        <w:numPr>
          <w:ilvl w:val="0"/>
          <w:numId w:val="3"/>
        </w:numPr>
        <w:spacing w:before="80" w:after="60"/>
        <w:jc w:val="both"/>
        <w:rPr>
          <w:lang w:val="en-ZA"/>
        </w:rPr>
      </w:pPr>
      <w:r w:rsidRPr="002D4779">
        <w:rPr>
          <w:b/>
          <w:bCs/>
          <w:color w:val="154360"/>
          <w:lang w:val="en-ZA"/>
        </w:rPr>
        <w:t xml:space="preserve">Projected Net Surplus: </w:t>
      </w:r>
      <w:r w:rsidRPr="002D4779">
        <w:rPr>
          <w:b/>
          <w:bCs/>
          <w:color w:val="1D8348"/>
          <w:lang w:val="en-ZA"/>
        </w:rPr>
        <w:t>2,750,000 DA</w:t>
      </w:r>
      <w:r w:rsidRPr="002D4779">
        <w:rPr>
          <w:color w:val="444444"/>
          <w:lang w:val="en-ZA"/>
        </w:rPr>
        <w:t xml:space="preserve">  (Revenues 26,250,000 DA − Costs 23,500,000 DA)</w:t>
      </w:r>
    </w:p>
    <w:p w14:paraId="6D9F7DEA" w14:textId="77777777" w:rsidR="002D4779" w:rsidRPr="002D4779" w:rsidRDefault="002D4779" w:rsidP="002D4779">
      <w:pPr>
        <w:spacing w:before="60" w:after="60"/>
        <w:ind w:left="560"/>
        <w:jc w:val="both"/>
        <w:rPr>
          <w:lang w:val="en-ZA"/>
        </w:rPr>
      </w:pPr>
      <w:r w:rsidRPr="002D4779">
        <w:rPr>
          <w:lang w:val="en-ZA"/>
        </w:rPr>
        <w:t>The primary challenge is the data cold-start problem and regulatory friction. Algerian hospitals are hesitant to let data leave their walls, making a pure cloud SaaS model nearly impossible for public institutions.</w:t>
      </w:r>
    </w:p>
    <w:p w14:paraId="1AAE59C5" w14:textId="77777777" w:rsidR="002D4779" w:rsidRPr="002D4779" w:rsidRDefault="002D4779" w:rsidP="002D4779">
      <w:pPr>
        <w:pStyle w:val="Paragraphedeliste"/>
        <w:numPr>
          <w:ilvl w:val="0"/>
          <w:numId w:val="3"/>
        </w:numPr>
        <w:spacing w:before="60" w:after="60"/>
        <w:jc w:val="both"/>
        <w:rPr>
          <w:lang w:val="en-ZA"/>
        </w:rPr>
      </w:pPr>
      <w:r w:rsidRPr="002D4779">
        <w:rPr>
          <w:b/>
          <w:bCs/>
          <w:color w:val="154360"/>
          <w:lang w:val="en-ZA"/>
        </w:rPr>
        <w:t>Strategic Priority — On-Premises Hybrid Deployment:</w:t>
      </w:r>
    </w:p>
    <w:p w14:paraId="2DB69370" w14:textId="77777777" w:rsidR="002D4779" w:rsidRPr="002D4779" w:rsidRDefault="002D4779" w:rsidP="002D4779">
      <w:pPr>
        <w:spacing w:before="40" w:after="100"/>
        <w:ind w:left="560"/>
        <w:jc w:val="both"/>
        <w:rPr>
          <w:lang w:val="en-ZA"/>
        </w:rPr>
      </w:pPr>
      <w:r w:rsidRPr="002D4779">
        <w:rPr>
          <w:lang w:val="en-ZA"/>
        </w:rPr>
        <w:t>AI models run locally on a secured server installed inside the hospital's data room. This satisfies regulatory requirements (Law 18-07), bypasses internet latency when transferring heavy MRI scans, and builds immediate institutional trust.</w:t>
      </w:r>
    </w:p>
    <w:p w14:paraId="42CCA4D0" w14:textId="77777777" w:rsidR="005C7FCA" w:rsidRDefault="005C7FCA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1EE9D716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24B26186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35F48E95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08BDB295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63A3D48E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1B198EA3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1601BFA9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2E86AA38" w14:textId="77777777" w:rsidR="002D4779" w:rsidRDefault="002D4779">
      <w:pPr>
        <w:spacing w:after="60"/>
        <w:jc w:val="center"/>
        <w:rPr>
          <w:b/>
          <w:bCs/>
          <w:color w:val="154360"/>
          <w:sz w:val="36"/>
          <w:szCs w:val="36"/>
          <w:lang w:val="en-ZA"/>
        </w:rPr>
      </w:pPr>
    </w:p>
    <w:p w14:paraId="384C659D" w14:textId="5778727A" w:rsidR="004E0B0A" w:rsidRPr="005C7FCA" w:rsidRDefault="00FC2F57">
      <w:pPr>
        <w:spacing w:after="60"/>
        <w:jc w:val="center"/>
        <w:rPr>
          <w:lang w:val="en-ZA"/>
        </w:rPr>
      </w:pPr>
      <w:r w:rsidRPr="005C7FCA">
        <w:rPr>
          <w:b/>
          <w:bCs/>
          <w:color w:val="154360"/>
          <w:sz w:val="36"/>
          <w:szCs w:val="36"/>
          <w:lang w:val="en-ZA"/>
        </w:rPr>
        <w:t>Business Model Canvas (BMC)</w:t>
      </w:r>
    </w:p>
    <w:p w14:paraId="65E3116C" w14:textId="77777777" w:rsidR="004E0B0A" w:rsidRPr="005C7FCA" w:rsidRDefault="00FC2F57">
      <w:pPr>
        <w:spacing w:after="60"/>
        <w:jc w:val="center"/>
        <w:rPr>
          <w:lang w:val="en-ZA"/>
        </w:rPr>
      </w:pPr>
      <w:r w:rsidRPr="005C7FCA">
        <w:rPr>
          <w:b/>
          <w:bCs/>
          <w:color w:val="1F618D"/>
          <w:sz w:val="30"/>
          <w:szCs w:val="30"/>
          <w:lang w:val="en-ZA"/>
        </w:rPr>
        <w:lastRenderedPageBreak/>
        <w:t>Multimodal AI Prognostic Platform</w:t>
      </w:r>
    </w:p>
    <w:p w14:paraId="0EA5FB25" w14:textId="77777777" w:rsidR="005C7FCA" w:rsidRDefault="00FC2F57" w:rsidP="005C7FCA">
      <w:pPr>
        <w:pBdr>
          <w:bottom w:val="single" w:sz="10" w:space="1" w:color="154360"/>
        </w:pBdr>
        <w:spacing w:after="200"/>
        <w:jc w:val="center"/>
        <w:rPr>
          <w:i/>
          <w:iCs/>
          <w:color w:val="555555"/>
          <w:sz w:val="20"/>
          <w:szCs w:val="20"/>
          <w:lang w:val="en-ZA"/>
        </w:rPr>
      </w:pPr>
      <w:r w:rsidRPr="005C7FCA">
        <w:rPr>
          <w:i/>
          <w:iCs/>
          <w:color w:val="555555"/>
          <w:sz w:val="20"/>
          <w:szCs w:val="20"/>
          <w:lang w:val="en-ZA"/>
        </w:rPr>
        <w:t xml:space="preserve">DeepTech — Non-Communicable Diseases (NCDs) </w:t>
      </w:r>
    </w:p>
    <w:p w14:paraId="55B6B73E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1. Customer</w:t>
      </w:r>
      <w:r>
        <w:rPr>
          <w:b/>
          <w:bCs/>
          <w:color w:val="154360"/>
          <w:sz w:val="30"/>
          <w:szCs w:val="30"/>
        </w:rPr>
        <w:t xml:space="preserve"> Segments</w:t>
      </w:r>
    </w:p>
    <w:p w14:paraId="5DA09F83" w14:textId="77777777" w:rsidR="004E0B0A" w:rsidRPr="005C7FCA" w:rsidRDefault="00FC2F57" w:rsidP="005C7FCA">
      <w:pPr>
        <w:pStyle w:val="Paragraphedeliste"/>
        <w:numPr>
          <w:ilvl w:val="0"/>
          <w:numId w:val="2"/>
        </w:numPr>
        <w:spacing w:after="60"/>
        <w:jc w:val="both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Private Diagnostic &amp; Radiology Centers (B2B — Primary Driver): </w:t>
      </w:r>
      <w:r w:rsidRPr="005C7FCA">
        <w:rPr>
          <w:lang w:val="en-ZA"/>
        </w:rPr>
        <w:t>High-end private clinics equipped with modern PACS (Picture Archiving and Communication Systems) looking to offer premium, AI-backed predictive check-ups.</w:t>
      </w:r>
    </w:p>
    <w:p w14:paraId="76144432" w14:textId="77777777" w:rsidR="004E0B0A" w:rsidRPr="005C7FCA" w:rsidRDefault="00FC2F57" w:rsidP="005C7FCA">
      <w:pPr>
        <w:pStyle w:val="Paragraphedeliste"/>
        <w:numPr>
          <w:ilvl w:val="0"/>
          <w:numId w:val="2"/>
        </w:numPr>
        <w:spacing w:after="60"/>
        <w:jc w:val="both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University Hospital Centers </w:t>
      </w:r>
      <w:r w:rsidRPr="005C7FCA">
        <w:rPr>
          <w:b/>
          <w:bCs/>
          <w:color w:val="154360"/>
          <w:lang w:val="en-ZA"/>
        </w:rPr>
        <w:t xml:space="preserve">(CHU) &amp; Specialized Public Hospitals: </w:t>
      </w:r>
      <w:r w:rsidRPr="005C7FCA">
        <w:rPr>
          <w:lang w:val="en-ZA"/>
        </w:rPr>
        <w:t>Cardiology and Neurology departments managing high patient volumes where early triage drastically reduces ICU strain.</w:t>
      </w:r>
    </w:p>
    <w:p w14:paraId="028929AE" w14:textId="77777777" w:rsidR="004E0B0A" w:rsidRPr="005C7FCA" w:rsidRDefault="00FC2F57" w:rsidP="005C7FCA">
      <w:pPr>
        <w:pStyle w:val="Paragraphedeliste"/>
        <w:numPr>
          <w:ilvl w:val="0"/>
          <w:numId w:val="2"/>
        </w:numPr>
        <w:spacing w:after="60"/>
        <w:jc w:val="both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Clinical Research Organizations (CROs) &amp; Medical Universities: </w:t>
      </w:r>
      <w:r w:rsidRPr="005C7FCA">
        <w:rPr>
          <w:lang w:val="en-ZA"/>
        </w:rPr>
        <w:t>Researchers using the platform's mult</w:t>
      </w:r>
      <w:r w:rsidRPr="005C7FCA">
        <w:rPr>
          <w:lang w:val="en-ZA"/>
        </w:rPr>
        <w:t>imodal aggregation capabilities to run local epidemiological studies on NCDs in Algeria.</w:t>
      </w:r>
    </w:p>
    <w:p w14:paraId="6310A0E5" w14:textId="77777777" w:rsidR="004E0B0A" w:rsidRPr="005C7FCA" w:rsidRDefault="004E0B0A">
      <w:pPr>
        <w:rPr>
          <w:lang w:val="en-ZA"/>
        </w:rPr>
      </w:pPr>
    </w:p>
    <w:p w14:paraId="0FF9633D" w14:textId="77777777" w:rsidR="004E0B0A" w:rsidRPr="005C7FCA" w:rsidRDefault="00FC2F57">
      <w:pPr>
        <w:pBdr>
          <w:bottom w:val="single" w:sz="10" w:space="1" w:color="154360"/>
        </w:pBdr>
        <w:spacing w:before="300" w:after="100"/>
        <w:rPr>
          <w:lang w:val="en-ZA"/>
        </w:rPr>
      </w:pPr>
      <w:r w:rsidRPr="005C7FCA">
        <w:rPr>
          <w:b/>
          <w:bCs/>
          <w:color w:val="154360"/>
          <w:sz w:val="30"/>
          <w:szCs w:val="30"/>
          <w:lang w:val="en-ZA"/>
        </w:rPr>
        <w:t>2. Value Propositions</w:t>
      </w:r>
    </w:p>
    <w:p w14:paraId="6D60D0CE" w14:textId="77777777" w:rsidR="004E0B0A" w:rsidRPr="005C7FCA" w:rsidRDefault="00FC2F57">
      <w:pPr>
        <w:spacing w:before="160" w:after="60"/>
        <w:rPr>
          <w:lang w:val="en-ZA"/>
        </w:rPr>
      </w:pPr>
      <w:r w:rsidRPr="005C7FCA">
        <w:rPr>
          <w:b/>
          <w:bCs/>
          <w:color w:val="1F618D"/>
          <w:sz w:val="24"/>
          <w:szCs w:val="24"/>
          <w:lang w:val="en-ZA"/>
        </w:rPr>
        <w:t>For Clinicians — Holistic Prognosis</w:t>
      </w:r>
    </w:p>
    <w:p w14:paraId="36377123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lang w:val="en-ZA"/>
        </w:rPr>
        <w:t>Eliminates clinical silos. Instead of analyzing</w:t>
      </w:r>
      <w:r w:rsidRPr="005C7FCA">
        <w:rPr>
          <w:lang w:val="en-ZA"/>
        </w:rPr>
        <w:t xml:space="preserve"> an MRI and an ECG in isolation, the AI identifies cross-modal correlations invisible to the human eye, predicting NCD onset up to several months in advance.</w:t>
      </w:r>
    </w:p>
    <w:p w14:paraId="07FC20C3" w14:textId="77777777" w:rsidR="004E0B0A" w:rsidRDefault="00FC2F57">
      <w:pPr>
        <w:spacing w:before="160" w:after="60"/>
      </w:pPr>
      <w:r>
        <w:rPr>
          <w:b/>
          <w:bCs/>
          <w:color w:val="1F618D"/>
          <w:sz w:val="24"/>
          <w:szCs w:val="24"/>
        </w:rPr>
        <w:t>For Hospital Administrators — Cost Optimization</w:t>
      </w:r>
    </w:p>
    <w:p w14:paraId="6E819288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lang w:val="en-ZA"/>
        </w:rPr>
        <w:t>Reduces prolonged hospitalizations by catching NCD</w:t>
      </w:r>
      <w:r w:rsidRPr="005C7FCA">
        <w:rPr>
          <w:lang w:val="en-ZA"/>
        </w:rPr>
        <w:t xml:space="preserve"> complications early. Speeds up diagnostic throughput for overloaded radiology and cardiology departments.</w:t>
      </w:r>
    </w:p>
    <w:p w14:paraId="7BDF665C" w14:textId="77777777" w:rsidR="004E0B0A" w:rsidRDefault="00FC2F57">
      <w:pPr>
        <w:spacing w:before="160" w:after="60"/>
      </w:pPr>
      <w:r>
        <w:rPr>
          <w:b/>
          <w:bCs/>
          <w:color w:val="1F618D"/>
          <w:sz w:val="24"/>
          <w:szCs w:val="24"/>
        </w:rPr>
        <w:t>For Patients</w:t>
      </w:r>
    </w:p>
    <w:p w14:paraId="4466DA79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lang w:val="en-ZA"/>
        </w:rPr>
        <w:t xml:space="preserve">Offers highly personalized preventative health roadmaps, shifting their healthcare experience from crisis management to proactive </w:t>
      </w:r>
      <w:r w:rsidRPr="005C7FCA">
        <w:rPr>
          <w:lang w:val="en-ZA"/>
        </w:rPr>
        <w:t>prevention.</w:t>
      </w:r>
    </w:p>
    <w:p w14:paraId="38D821F5" w14:textId="77777777" w:rsidR="004E0B0A" w:rsidRPr="005C7FCA" w:rsidRDefault="004E0B0A">
      <w:pPr>
        <w:rPr>
          <w:lang w:val="en-ZA"/>
        </w:rPr>
      </w:pPr>
    </w:p>
    <w:p w14:paraId="569B9137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3. Channels</w:t>
      </w:r>
    </w:p>
    <w:p w14:paraId="291EC353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Direct PACS/DICOM Integration: </w:t>
      </w:r>
      <w:r w:rsidRPr="005C7FCA">
        <w:rPr>
          <w:lang w:val="en-ZA"/>
        </w:rPr>
        <w:t>Deploying the platform as an automated background node within the hospital's existing imaging network (using standard DICOM protocols).</w:t>
      </w:r>
    </w:p>
    <w:p w14:paraId="1C38008D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Medical Scientific Societies: </w:t>
      </w:r>
      <w:r w:rsidRPr="005C7FCA">
        <w:rPr>
          <w:lang w:val="en-ZA"/>
        </w:rPr>
        <w:t xml:space="preserve">Publishing validation studies and </w:t>
      </w:r>
      <w:r w:rsidRPr="005C7FCA">
        <w:rPr>
          <w:lang w:val="en-ZA"/>
        </w:rPr>
        <w:t>presenting live demos at major national medical congresses (e.g., Algerian Society of Cardiology, Algerian Radiology Congress).</w:t>
      </w:r>
    </w:p>
    <w:p w14:paraId="2B79D9F2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Key Opinion Leader (KOL) Advocacy: </w:t>
      </w:r>
      <w:r w:rsidRPr="005C7FCA">
        <w:rPr>
          <w:lang w:val="en-ZA"/>
        </w:rPr>
        <w:t>Onboarding influential heads of departments at major CHUs to act as clinical champions for th</w:t>
      </w:r>
      <w:r w:rsidRPr="005C7FCA">
        <w:rPr>
          <w:lang w:val="en-ZA"/>
        </w:rPr>
        <w:t>e platform.</w:t>
      </w:r>
    </w:p>
    <w:p w14:paraId="7CAADFA5" w14:textId="77777777" w:rsidR="004E0B0A" w:rsidRPr="005C7FCA" w:rsidRDefault="004E0B0A">
      <w:pPr>
        <w:rPr>
          <w:lang w:val="en-ZA"/>
        </w:rPr>
      </w:pPr>
    </w:p>
    <w:p w14:paraId="4252A8C3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4. Customer Relationships</w:t>
      </w:r>
    </w:p>
    <w:p w14:paraId="7821295D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Clinical Co-Development: </w:t>
      </w:r>
      <w:r w:rsidRPr="005C7FCA">
        <w:rPr>
          <w:lang w:val="en-ZA"/>
        </w:rPr>
        <w:t>Partnering with early-adopter clinics to fine-tune the models on local Algerian demographic data, ensuring high trust.</w:t>
      </w:r>
    </w:p>
    <w:p w14:paraId="2B3CBD89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Strict Medical-Grade SLA: </w:t>
      </w:r>
      <w:r w:rsidRPr="005C7FCA">
        <w:rPr>
          <w:lang w:val="en-ZA"/>
        </w:rPr>
        <w:t>Providing 24/7 technical support for critical h</w:t>
      </w:r>
      <w:r w:rsidRPr="005C7FCA">
        <w:rPr>
          <w:lang w:val="en-ZA"/>
        </w:rPr>
        <w:t>ospital infrastructure with guaranteed 99.9% uptime.</w:t>
      </w:r>
    </w:p>
    <w:p w14:paraId="54400836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Explainable AI (XAI) Portals: </w:t>
      </w:r>
      <w:r w:rsidRPr="005C7FCA">
        <w:rPr>
          <w:lang w:val="en-ZA"/>
        </w:rPr>
        <w:t>Building interactive dashboards using SHAP/Grad-CAM maps so doctors can trace exactly which feature in an MRI or spike in an ECG triggered the AI's risk alert.</w:t>
      </w:r>
    </w:p>
    <w:p w14:paraId="3787D87C" w14:textId="77777777" w:rsidR="004E0B0A" w:rsidRPr="005C7FCA" w:rsidRDefault="004E0B0A">
      <w:pPr>
        <w:rPr>
          <w:lang w:val="en-ZA"/>
        </w:rPr>
      </w:pPr>
    </w:p>
    <w:p w14:paraId="7188D0DB" w14:textId="77777777" w:rsidR="004E0B0A" w:rsidRPr="005C7FCA" w:rsidRDefault="00FC2F57">
      <w:pPr>
        <w:pBdr>
          <w:bottom w:val="single" w:sz="10" w:space="1" w:color="154360"/>
        </w:pBdr>
        <w:spacing w:before="300" w:after="100"/>
        <w:rPr>
          <w:lang w:val="en-ZA"/>
        </w:rPr>
      </w:pPr>
      <w:r w:rsidRPr="005C7FCA">
        <w:rPr>
          <w:b/>
          <w:bCs/>
          <w:color w:val="154360"/>
          <w:sz w:val="30"/>
          <w:szCs w:val="30"/>
          <w:lang w:val="en-ZA"/>
        </w:rPr>
        <w:lastRenderedPageBreak/>
        <w:t>5. Revenue S</w:t>
      </w:r>
      <w:r w:rsidRPr="005C7FCA">
        <w:rPr>
          <w:b/>
          <w:bCs/>
          <w:color w:val="154360"/>
          <w:sz w:val="30"/>
          <w:szCs w:val="30"/>
          <w:lang w:val="en-ZA"/>
        </w:rPr>
        <w:t>treams</w:t>
      </w:r>
    </w:p>
    <w:p w14:paraId="28C14A29" w14:textId="77777777" w:rsidR="004E0B0A" w:rsidRPr="005C7FCA" w:rsidRDefault="00FC2F57">
      <w:pPr>
        <w:spacing w:after="80"/>
        <w:rPr>
          <w:lang w:val="en-ZA"/>
        </w:rPr>
      </w:pPr>
      <w:r w:rsidRPr="005C7FCA">
        <w:rPr>
          <w:lang w:val="en-ZA"/>
        </w:rPr>
        <w:t>Projections assume a B2B enterprise deployment model following regulatory clearance, targeting 5 large diagnostic centers, 20 specialized private clinics, and 3 public CHU pilot programs.</w:t>
      </w:r>
    </w:p>
    <w:p w14:paraId="1A46D041" w14:textId="77777777" w:rsidR="004E0B0A" w:rsidRPr="005C7FCA" w:rsidRDefault="004E0B0A">
      <w:pPr>
        <w:rPr>
          <w:lang w:val="en-Z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260"/>
        <w:gridCol w:w="2400"/>
      </w:tblGrid>
      <w:tr w:rsidR="004E0B0A" w14:paraId="7BE45700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FA6C" w14:textId="77777777" w:rsidR="004E0B0A" w:rsidRDefault="00FC2F57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C89" w14:textId="77777777" w:rsidR="004E0B0A" w:rsidRDefault="00FC2F57">
            <w:r>
              <w:rPr>
                <w:b/>
                <w:bCs/>
                <w:color w:val="FFFFFF"/>
                <w:sz w:val="20"/>
                <w:szCs w:val="20"/>
              </w:rPr>
              <w:t>Pricing Mechanism / Assumptions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92A9" w14:textId="77777777" w:rsidR="004E0B0A" w:rsidRDefault="00FC2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Revenu</w:t>
            </w:r>
            <w:r>
              <w:rPr>
                <w:b/>
                <w:bCs/>
                <w:color w:val="FFFFFF"/>
                <w:sz w:val="20"/>
                <w:szCs w:val="20"/>
              </w:rPr>
              <w:t>e (DA)</w:t>
            </w:r>
          </w:p>
        </w:tc>
      </w:tr>
      <w:tr w:rsidR="004E0B0A" w14:paraId="2956103C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93B7" w14:textId="77777777" w:rsidR="004E0B0A" w:rsidRDefault="00FC2F57">
            <w:r>
              <w:rPr>
                <w:color w:val="000000"/>
                <w:sz w:val="19"/>
                <w:szCs w:val="19"/>
              </w:rPr>
              <w:t>Enterprise SaaS (Private Diagnostic Centers)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7893" w14:textId="77777777" w:rsidR="004E0B0A" w:rsidRDefault="00FC2F57"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Premium Tier: 1,200,000 DA / year per center (Includes all 4 modalities). </w:t>
            </w:r>
            <w:r>
              <w:rPr>
                <w:color w:val="000000"/>
                <w:sz w:val="19"/>
                <w:szCs w:val="19"/>
              </w:rPr>
              <w:t>Target: 5 centers.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4F82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6,000,000 DA</w:t>
            </w:r>
          </w:p>
        </w:tc>
      </w:tr>
      <w:tr w:rsidR="004E0B0A" w14:paraId="71EB6ECB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97C0" w14:textId="77777777" w:rsidR="004E0B0A" w:rsidRDefault="00FC2F57">
            <w:r>
              <w:rPr>
                <w:color w:val="000000"/>
                <w:sz w:val="19"/>
                <w:szCs w:val="19"/>
              </w:rPr>
              <w:t>Specialized Module Licensing (Clinics)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854E" w14:textId="77777777" w:rsidR="004E0B0A" w:rsidRDefault="00FC2F57">
            <w:r w:rsidRPr="005C7FCA">
              <w:rPr>
                <w:color w:val="000000"/>
                <w:sz w:val="19"/>
                <w:szCs w:val="19"/>
                <w:lang w:val="en-ZA"/>
              </w:rPr>
              <w:t>Single Module (e.g., Cardio: ECG+Echo</w:t>
            </w:r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 only) at 400,000 DA / year. </w:t>
            </w:r>
            <w:r>
              <w:rPr>
                <w:color w:val="000000"/>
                <w:sz w:val="19"/>
                <w:szCs w:val="19"/>
              </w:rPr>
              <w:t>Target: 20 clinics.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D209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8,000,000 DA</w:t>
            </w:r>
          </w:p>
        </w:tc>
      </w:tr>
      <w:tr w:rsidR="004E0B0A" w14:paraId="2EB450D7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658B" w14:textId="77777777" w:rsidR="004E0B0A" w:rsidRDefault="00FC2F57">
            <w:r>
              <w:rPr>
                <w:color w:val="000000"/>
                <w:sz w:val="19"/>
                <w:szCs w:val="19"/>
              </w:rPr>
              <w:t>Public Sector Maintenance Contracts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72D1" w14:textId="77777777" w:rsidR="004E0B0A" w:rsidRDefault="00FC2F57"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Fixed-rate annual deployment, optimization, and support for public CHUs. </w:t>
            </w:r>
            <w:r>
              <w:rPr>
                <w:color w:val="000000"/>
                <w:sz w:val="19"/>
                <w:szCs w:val="19"/>
              </w:rPr>
              <w:t>Target: 3 pilots at 2,000,000 DA each.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965E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6,000,000 DA</w:t>
            </w:r>
          </w:p>
        </w:tc>
      </w:tr>
      <w:tr w:rsidR="004E0B0A" w14:paraId="7C0C9F24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26E4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On-Prem Integration &amp; Setup </w:t>
            </w:r>
            <w:r w:rsidRPr="005C7FCA">
              <w:rPr>
                <w:color w:val="000000"/>
                <w:sz w:val="19"/>
                <w:szCs w:val="19"/>
                <w:lang w:val="en-ZA"/>
              </w:rPr>
              <w:t>Fees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E10E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>One-time integration fee for local server deployment, PACS mapping, and staff onboarding (250,000 DA per site across 25 sites).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A2F7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6,250,000 DA</w:t>
            </w:r>
          </w:p>
        </w:tc>
      </w:tr>
      <w:tr w:rsidR="004E0B0A" w14:paraId="7EFFA899" w14:textId="77777777">
        <w:tc>
          <w:tcPr>
            <w:tcW w:w="27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17E0" w14:textId="77777777" w:rsidR="004E0B0A" w:rsidRDefault="00FC2F57">
            <w:r>
              <w:rPr>
                <w:b/>
                <w:bCs/>
                <w:color w:val="1D8348"/>
                <w:sz w:val="19"/>
                <w:szCs w:val="19"/>
              </w:rPr>
              <w:t>TOTAL ESTIMATED REVENUE (YEAR 1–2)</w:t>
            </w:r>
          </w:p>
        </w:tc>
        <w:tc>
          <w:tcPr>
            <w:tcW w:w="42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A028" w14:textId="77777777" w:rsidR="004E0B0A" w:rsidRDefault="004E0B0A"/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BF5A" w14:textId="77777777" w:rsidR="004E0B0A" w:rsidRDefault="00FC2F57">
            <w:pPr>
              <w:jc w:val="center"/>
            </w:pPr>
            <w:r>
              <w:rPr>
                <w:b/>
                <w:bCs/>
                <w:color w:val="1D8348"/>
                <w:sz w:val="19"/>
                <w:szCs w:val="19"/>
              </w:rPr>
              <w:t>26,250,000 DA</w:t>
            </w:r>
          </w:p>
        </w:tc>
      </w:tr>
    </w:tbl>
    <w:p w14:paraId="30F3F72C" w14:textId="77777777" w:rsidR="004E0B0A" w:rsidRDefault="004E0B0A"/>
    <w:p w14:paraId="1A5E1F57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6. Key Resources</w:t>
      </w:r>
    </w:p>
    <w:p w14:paraId="27E5039B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Computing Hardware &amp; Infrastructure: </w:t>
      </w:r>
      <w:r w:rsidRPr="005C7FCA">
        <w:rPr>
          <w:lang w:val="en-ZA"/>
        </w:rPr>
        <w:t>Local secure servers or specialized sovereign cloud GPU clusters (NVIDIA A100/H100 equivalents) capable of handling heavy multimodal 3D tensor processing.</w:t>
      </w:r>
    </w:p>
    <w:p w14:paraId="17C8113A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Human Capital: </w:t>
      </w:r>
      <w:r w:rsidRPr="005C7FCA">
        <w:rPr>
          <w:lang w:val="en-ZA"/>
        </w:rPr>
        <w:t>Deep Learning Scientists (specialized in multimodal architectures), DICOM/PACS integra</w:t>
      </w:r>
      <w:r w:rsidRPr="005C7FCA">
        <w:rPr>
          <w:lang w:val="en-ZA"/>
        </w:rPr>
        <w:t>tion engineers, a Medical Director, and a regulatory compliance lawyer.</w:t>
      </w:r>
    </w:p>
    <w:p w14:paraId="71498F38" w14:textId="77777777" w:rsidR="004E0B0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Curated Anonymized Datasets: </w:t>
      </w:r>
      <w:r w:rsidRPr="005C7FCA">
        <w:rPr>
          <w:lang w:val="en-ZA"/>
        </w:rPr>
        <w:t>Highly secure, cleaned, and ethnically diverse multi-modal patient history datasets used to validate model accuracy against local baselines.</w:t>
      </w:r>
    </w:p>
    <w:p w14:paraId="75DC3F95" w14:textId="77777777" w:rsidR="005C7FCA" w:rsidRPr="005C7FCA" w:rsidRDefault="005C7FCA" w:rsidP="005C7FCA">
      <w:pPr>
        <w:pStyle w:val="Paragraphedeliste"/>
        <w:spacing w:after="60"/>
        <w:ind w:left="600"/>
        <w:rPr>
          <w:lang w:val="en-ZA"/>
        </w:rPr>
      </w:pPr>
    </w:p>
    <w:p w14:paraId="2E085D8B" w14:textId="77777777" w:rsidR="004E0B0A" w:rsidRPr="005C7FCA" w:rsidRDefault="004E0B0A">
      <w:pPr>
        <w:rPr>
          <w:lang w:val="en-ZA"/>
        </w:rPr>
      </w:pPr>
    </w:p>
    <w:p w14:paraId="11F95D43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7. Key Activ</w:t>
      </w:r>
      <w:r>
        <w:rPr>
          <w:b/>
          <w:bCs/>
          <w:color w:val="154360"/>
          <w:sz w:val="30"/>
          <w:szCs w:val="30"/>
        </w:rPr>
        <w:t>ities</w:t>
      </w:r>
    </w:p>
    <w:p w14:paraId="267B9CEC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Multimodal Architecture R&amp;D: </w:t>
      </w:r>
      <w:r w:rsidRPr="005C7FCA">
        <w:rPr>
          <w:lang w:val="en-ZA"/>
        </w:rPr>
        <w:t>Training, aligning, and testing deep learning models to handle missing modalities (e.g., generating a prediction even if a patient only has an ECG and an MRI, but no EEG).</w:t>
      </w:r>
    </w:p>
    <w:p w14:paraId="6F3FCB72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Medical Device Certification: </w:t>
      </w:r>
      <w:r w:rsidRPr="005C7FCA">
        <w:rPr>
          <w:lang w:val="en-ZA"/>
        </w:rPr>
        <w:t>Navigating the comp</w:t>
      </w:r>
      <w:r w:rsidRPr="005C7FCA">
        <w:rPr>
          <w:lang w:val="en-ZA"/>
        </w:rPr>
        <w:t>lex regulatory landscape of the Algerian Ministry of Health to secure validation as an approved clinical software tool.</w:t>
      </w:r>
    </w:p>
    <w:p w14:paraId="7D6CB9B7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Cybersecurity &amp; Data Encryption: </w:t>
      </w:r>
      <w:r w:rsidRPr="005C7FCA">
        <w:rPr>
          <w:lang w:val="en-ZA"/>
        </w:rPr>
        <w:t>Implementing bulletproof end-to-end encryption for health data transfers inside hospital intranets.</w:t>
      </w:r>
    </w:p>
    <w:p w14:paraId="4F1D917F" w14:textId="77777777" w:rsidR="004E0B0A" w:rsidRPr="005C7FCA" w:rsidRDefault="004E0B0A">
      <w:pPr>
        <w:rPr>
          <w:lang w:val="en-ZA"/>
        </w:rPr>
      </w:pPr>
    </w:p>
    <w:p w14:paraId="3C63A442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8.</w:t>
      </w:r>
      <w:r>
        <w:rPr>
          <w:b/>
          <w:bCs/>
          <w:color w:val="154360"/>
          <w:sz w:val="30"/>
          <w:szCs w:val="30"/>
        </w:rPr>
        <w:t xml:space="preserve"> Key Partnerships</w:t>
      </w:r>
    </w:p>
    <w:p w14:paraId="55A139C3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Local Sovereign Cloud Providers (e.g., Gecos, Algérie Télécom): </w:t>
      </w:r>
      <w:r w:rsidRPr="005C7FCA">
        <w:rPr>
          <w:lang w:val="en-ZA"/>
        </w:rPr>
        <w:t>To host data in strict compliance with Algerian data sovereignty laws regarding sensitive health records.</w:t>
      </w:r>
    </w:p>
    <w:p w14:paraId="2531DA1D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t xml:space="preserve">Medical Equipment Distributors: </w:t>
      </w:r>
      <w:r w:rsidRPr="005C7FCA">
        <w:rPr>
          <w:lang w:val="en-ZA"/>
        </w:rPr>
        <w:t xml:space="preserve">Partnering with companies that sell </w:t>
      </w:r>
      <w:r w:rsidRPr="005C7FCA">
        <w:rPr>
          <w:lang w:val="en-ZA"/>
        </w:rPr>
        <w:t>MRI or Echocardiography machines in Algeria to pre-install or recommend your software.</w:t>
      </w:r>
    </w:p>
    <w:p w14:paraId="04895013" w14:textId="77777777" w:rsidR="004E0B0A" w:rsidRPr="005C7FCA" w:rsidRDefault="00FC2F57">
      <w:pPr>
        <w:pStyle w:val="Paragraphedeliste"/>
        <w:numPr>
          <w:ilvl w:val="0"/>
          <w:numId w:val="2"/>
        </w:numPr>
        <w:spacing w:after="60"/>
        <w:rPr>
          <w:lang w:val="en-ZA"/>
        </w:rPr>
      </w:pPr>
      <w:r w:rsidRPr="005C7FCA">
        <w:rPr>
          <w:b/>
          <w:bCs/>
          <w:color w:val="154360"/>
          <w:lang w:val="en-ZA"/>
        </w:rPr>
        <w:lastRenderedPageBreak/>
        <w:t xml:space="preserve">National Research Centers (e.g., CDTA, CERIST): </w:t>
      </w:r>
      <w:r w:rsidRPr="005C7FCA">
        <w:rPr>
          <w:lang w:val="en-ZA"/>
        </w:rPr>
        <w:t>For collaborative R&amp;D computing power and academic validation.</w:t>
      </w:r>
    </w:p>
    <w:p w14:paraId="22D18B99" w14:textId="77777777" w:rsidR="004E0B0A" w:rsidRPr="005C7FCA" w:rsidRDefault="004E0B0A">
      <w:pPr>
        <w:rPr>
          <w:lang w:val="en-ZA"/>
        </w:rPr>
      </w:pPr>
    </w:p>
    <w:p w14:paraId="5BE523E1" w14:textId="77777777" w:rsidR="004E0B0A" w:rsidRDefault="00FC2F57">
      <w:pPr>
        <w:pBdr>
          <w:bottom w:val="single" w:sz="10" w:space="1" w:color="154360"/>
        </w:pBdr>
        <w:spacing w:before="300" w:after="100"/>
      </w:pPr>
      <w:r>
        <w:rPr>
          <w:b/>
          <w:bCs/>
          <w:color w:val="154360"/>
          <w:sz w:val="30"/>
          <w:szCs w:val="30"/>
        </w:rPr>
        <w:t>9. Structure de Coûts (Cost Structure)</w:t>
      </w:r>
    </w:p>
    <w:p w14:paraId="009E4A88" w14:textId="77777777" w:rsidR="004E0B0A" w:rsidRPr="005C7FCA" w:rsidRDefault="00FC2F57">
      <w:pPr>
        <w:spacing w:after="80"/>
        <w:rPr>
          <w:lang w:val="en-ZA"/>
        </w:rPr>
      </w:pPr>
      <w:r w:rsidRPr="005C7FCA">
        <w:rPr>
          <w:lang w:val="en-ZA"/>
        </w:rPr>
        <w:t>High-fidelity cost</w:t>
      </w:r>
      <w:r w:rsidRPr="005C7FCA">
        <w:rPr>
          <w:lang w:val="en-ZA"/>
        </w:rPr>
        <w:t xml:space="preserve"> projection reflecting the expensive nature of DeepTech talent and infrastructure.</w:t>
      </w:r>
    </w:p>
    <w:p w14:paraId="539DE413" w14:textId="77777777" w:rsidR="004E0B0A" w:rsidRPr="005C7FCA" w:rsidRDefault="004E0B0A">
      <w:pPr>
        <w:rPr>
          <w:lang w:val="en-Z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760"/>
        <w:gridCol w:w="2000"/>
      </w:tblGrid>
      <w:tr w:rsidR="004E0B0A" w14:paraId="5844CABB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8E3C" w14:textId="77777777" w:rsidR="004E0B0A" w:rsidRDefault="00FC2F57">
            <w:r>
              <w:rPr>
                <w:b/>
                <w:bCs/>
                <w:color w:val="FFFFFF"/>
                <w:sz w:val="20"/>
                <w:szCs w:val="20"/>
              </w:rPr>
              <w:t>Expense Item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773B" w14:textId="77777777" w:rsidR="004E0B0A" w:rsidRDefault="00FC2F57">
            <w:r>
              <w:rPr>
                <w:b/>
                <w:bCs/>
                <w:color w:val="FFFFFF"/>
                <w:sz w:val="20"/>
                <w:szCs w:val="20"/>
              </w:rPr>
              <w:t>Operational &amp; Capital Breakdown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C769" w14:textId="77777777" w:rsidR="004E0B0A" w:rsidRDefault="00FC2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Annual Cost (DA)</w:t>
            </w:r>
          </w:p>
        </w:tc>
      </w:tr>
      <w:tr w:rsidR="004E0B0A" w14:paraId="73FB83D6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3BA0" w14:textId="77777777" w:rsidR="004E0B0A" w:rsidRDefault="00FC2F57">
            <w:r>
              <w:rPr>
                <w:color w:val="000000"/>
                <w:sz w:val="19"/>
                <w:szCs w:val="19"/>
              </w:rPr>
              <w:t>High-Tier Tech Payroll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6535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>1 Lead AI Scientist (300k DA/month), 1 Infrastructure Eng (180k DA/month), 1 Fullstack</w:t>
            </w:r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 Eng (130k DA/month), 1 Medical Lead (150k DA/month) + Sales.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744D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11,500,000 DA</w:t>
            </w:r>
          </w:p>
        </w:tc>
      </w:tr>
      <w:tr w:rsidR="004E0B0A" w14:paraId="754CB2D7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AF17" w14:textId="77777777" w:rsidR="004E0B0A" w:rsidRDefault="00FC2F57">
            <w:r>
              <w:rPr>
                <w:color w:val="000000"/>
                <w:sz w:val="19"/>
                <w:szCs w:val="19"/>
              </w:rPr>
              <w:t>GPU Compute &amp; Server Maintenance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D30F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>Electricity, hardware amortization, or cloud tenant space for intense model training and continuous inference pipelines.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A7CA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4,500,000 DA</w:t>
            </w:r>
          </w:p>
        </w:tc>
      </w:tr>
      <w:tr w:rsidR="004E0B0A" w14:paraId="4D88AEE3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E6BB" w14:textId="77777777" w:rsidR="004E0B0A" w:rsidRDefault="00FC2F57">
            <w:r>
              <w:rPr>
                <w:color w:val="000000"/>
                <w:sz w:val="19"/>
                <w:szCs w:val="19"/>
              </w:rPr>
              <w:t>Clinical</w:t>
            </w:r>
            <w:r>
              <w:rPr>
                <w:color w:val="000000"/>
                <w:sz w:val="19"/>
                <w:szCs w:val="19"/>
              </w:rPr>
              <w:t xml:space="preserve"> Trial &amp; Data Annotation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5AE4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>Compensating expert radiologists and cardiologists for data labeling, ground-truth verification, and clinical trial supervision.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B730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3,500,000 DA</w:t>
            </w:r>
          </w:p>
        </w:tc>
      </w:tr>
      <w:tr w:rsidR="004E0B0A" w14:paraId="7B04C9DC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1D73" w14:textId="77777777" w:rsidR="004E0B0A" w:rsidRDefault="00FC2F57">
            <w:r>
              <w:rPr>
                <w:color w:val="000000"/>
                <w:sz w:val="19"/>
                <w:szCs w:val="19"/>
              </w:rPr>
              <w:t>Regulatory, Auditing &amp; Legal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763C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 xml:space="preserve">Costs associated with data privacy compliance (Law 18-07), </w:t>
            </w:r>
            <w:r w:rsidRPr="005C7FCA">
              <w:rPr>
                <w:color w:val="000000"/>
                <w:sz w:val="19"/>
                <w:szCs w:val="19"/>
                <w:lang w:val="en-ZA"/>
              </w:rPr>
              <w:t>liability insurance, and official medical device registration certificates.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8AC6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2,500,000 DA</w:t>
            </w:r>
          </w:p>
        </w:tc>
      </w:tr>
      <w:tr w:rsidR="004E0B0A" w14:paraId="7E7F73B8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E78D" w14:textId="77777777" w:rsidR="004E0B0A" w:rsidRDefault="00FC2F57">
            <w:r>
              <w:rPr>
                <w:color w:val="000000"/>
                <w:sz w:val="19"/>
                <w:szCs w:val="19"/>
              </w:rPr>
              <w:t>B2B Marketing &amp; Scientific Events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AB9E" w14:textId="77777777" w:rsidR="004E0B0A" w:rsidRPr="005C7FCA" w:rsidRDefault="00FC2F57">
            <w:pPr>
              <w:rPr>
                <w:lang w:val="en-ZA"/>
              </w:rPr>
            </w:pPr>
            <w:r w:rsidRPr="005C7FCA">
              <w:rPr>
                <w:color w:val="000000"/>
                <w:sz w:val="19"/>
                <w:szCs w:val="19"/>
                <w:lang w:val="en-ZA"/>
              </w:rPr>
              <w:t>Booth setups, printed clinical brochures, and travel expenses for medical congresses across different wilayas.</w:t>
            </w:r>
          </w:p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AA5D" w14:textId="77777777" w:rsidR="004E0B0A" w:rsidRDefault="00FC2F57">
            <w:pPr>
              <w:jc w:val="center"/>
            </w:pPr>
            <w:r>
              <w:rPr>
                <w:color w:val="000000"/>
                <w:sz w:val="19"/>
                <w:szCs w:val="19"/>
              </w:rPr>
              <w:t>1,500,000 DA</w:t>
            </w:r>
          </w:p>
        </w:tc>
      </w:tr>
      <w:tr w:rsidR="004E0B0A" w14:paraId="277F9760" w14:textId="77777777">
        <w:tc>
          <w:tcPr>
            <w:tcW w:w="26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540C" w14:textId="77777777" w:rsidR="004E0B0A" w:rsidRDefault="00FC2F57">
            <w:r>
              <w:rPr>
                <w:b/>
                <w:bCs/>
                <w:color w:val="922B21"/>
                <w:sz w:val="19"/>
                <w:szCs w:val="19"/>
              </w:rPr>
              <w:t xml:space="preserve">TOTAL </w:t>
            </w:r>
            <w:r>
              <w:rPr>
                <w:b/>
                <w:bCs/>
                <w:color w:val="922B21"/>
                <w:sz w:val="19"/>
                <w:szCs w:val="19"/>
              </w:rPr>
              <w:t>ESTIMATED COSTS</w:t>
            </w:r>
          </w:p>
        </w:tc>
        <w:tc>
          <w:tcPr>
            <w:tcW w:w="476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5A74" w14:textId="77777777" w:rsidR="004E0B0A" w:rsidRDefault="004E0B0A"/>
        </w:tc>
        <w:tc>
          <w:tcPr>
            <w:tcW w:w="20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E4FC" w14:textId="77777777" w:rsidR="004E0B0A" w:rsidRDefault="00FC2F57">
            <w:pPr>
              <w:jc w:val="center"/>
            </w:pPr>
            <w:r>
              <w:rPr>
                <w:b/>
                <w:bCs/>
                <w:color w:val="922B21"/>
                <w:sz w:val="19"/>
                <w:szCs w:val="19"/>
              </w:rPr>
              <w:t>23,500,000 DA</w:t>
            </w:r>
          </w:p>
        </w:tc>
      </w:tr>
    </w:tbl>
    <w:p w14:paraId="64DF1337" w14:textId="77777777" w:rsidR="004E0B0A" w:rsidRDefault="004E0B0A"/>
    <w:p w14:paraId="6A40DDAB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p w14:paraId="66626D8C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p w14:paraId="5FF757AD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p w14:paraId="196553B6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p w14:paraId="1728CE37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p w14:paraId="11B9017C" w14:textId="77777777" w:rsidR="005C7FCA" w:rsidRDefault="005C7FCA" w:rsidP="005C7FCA">
      <w:pPr>
        <w:spacing w:before="80" w:after="60"/>
        <w:ind w:left="200"/>
        <w:rPr>
          <w:b/>
          <w:bCs/>
          <w:color w:val="154360"/>
        </w:rPr>
      </w:pPr>
    </w:p>
    <w:sectPr w:rsidR="005C7FC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47B71"/>
    <w:multiLevelType w:val="hybridMultilevel"/>
    <w:tmpl w:val="E922504C"/>
    <w:lvl w:ilvl="0" w:tplc="E8DA99A2">
      <w:start w:val="1"/>
      <w:numFmt w:val="bullet"/>
      <w:lvlText w:val="●"/>
      <w:lvlJc w:val="left"/>
      <w:pPr>
        <w:ind w:left="720" w:hanging="360"/>
      </w:pPr>
    </w:lvl>
    <w:lvl w:ilvl="1" w:tplc="65B2CEAC">
      <w:start w:val="1"/>
      <w:numFmt w:val="bullet"/>
      <w:lvlText w:val="○"/>
      <w:lvlJc w:val="left"/>
      <w:pPr>
        <w:ind w:left="1440" w:hanging="360"/>
      </w:pPr>
    </w:lvl>
    <w:lvl w:ilvl="2" w:tplc="39AE446E">
      <w:start w:val="1"/>
      <w:numFmt w:val="bullet"/>
      <w:lvlText w:val="■"/>
      <w:lvlJc w:val="left"/>
      <w:pPr>
        <w:ind w:left="2160" w:hanging="360"/>
      </w:pPr>
    </w:lvl>
    <w:lvl w:ilvl="3" w:tplc="905A610A">
      <w:start w:val="1"/>
      <w:numFmt w:val="bullet"/>
      <w:lvlText w:val="●"/>
      <w:lvlJc w:val="left"/>
      <w:pPr>
        <w:ind w:left="2880" w:hanging="360"/>
      </w:pPr>
    </w:lvl>
    <w:lvl w:ilvl="4" w:tplc="4D44AE08">
      <w:start w:val="1"/>
      <w:numFmt w:val="bullet"/>
      <w:lvlText w:val="○"/>
      <w:lvlJc w:val="left"/>
      <w:pPr>
        <w:ind w:left="3600" w:hanging="360"/>
      </w:pPr>
    </w:lvl>
    <w:lvl w:ilvl="5" w:tplc="00622B3A">
      <w:start w:val="1"/>
      <w:numFmt w:val="bullet"/>
      <w:lvlText w:val="■"/>
      <w:lvlJc w:val="left"/>
      <w:pPr>
        <w:ind w:left="4320" w:hanging="360"/>
      </w:pPr>
    </w:lvl>
    <w:lvl w:ilvl="6" w:tplc="98D48E16">
      <w:start w:val="1"/>
      <w:numFmt w:val="bullet"/>
      <w:lvlText w:val="●"/>
      <w:lvlJc w:val="left"/>
      <w:pPr>
        <w:ind w:left="5040" w:hanging="360"/>
      </w:pPr>
    </w:lvl>
    <w:lvl w:ilvl="7" w:tplc="4D78571C">
      <w:start w:val="1"/>
      <w:numFmt w:val="bullet"/>
      <w:lvlText w:val="●"/>
      <w:lvlJc w:val="left"/>
      <w:pPr>
        <w:ind w:left="5760" w:hanging="360"/>
      </w:pPr>
    </w:lvl>
    <w:lvl w:ilvl="8" w:tplc="4F1EB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783AE6"/>
    <w:multiLevelType w:val="hybridMultilevel"/>
    <w:tmpl w:val="842034BA"/>
    <w:lvl w:ilvl="0" w:tplc="040C000F">
      <w:start w:val="1"/>
      <w:numFmt w:val="decimal"/>
      <w:lvlText w:val="%1."/>
      <w:lvlJc w:val="left"/>
      <w:pPr>
        <w:ind w:left="1060" w:hanging="360"/>
      </w:pPr>
    </w:lvl>
    <w:lvl w:ilvl="1" w:tplc="040C0019" w:tentative="1">
      <w:start w:val="1"/>
      <w:numFmt w:val="lowerLetter"/>
      <w:lvlText w:val="%2."/>
      <w:lvlJc w:val="left"/>
      <w:pPr>
        <w:ind w:left="1780" w:hanging="360"/>
      </w:pPr>
    </w:lvl>
    <w:lvl w:ilvl="2" w:tplc="040C001B" w:tentative="1">
      <w:start w:val="1"/>
      <w:numFmt w:val="lowerRoman"/>
      <w:lvlText w:val="%3."/>
      <w:lvlJc w:val="right"/>
      <w:pPr>
        <w:ind w:left="2500" w:hanging="180"/>
      </w:pPr>
    </w:lvl>
    <w:lvl w:ilvl="3" w:tplc="040C000F" w:tentative="1">
      <w:start w:val="1"/>
      <w:numFmt w:val="decimal"/>
      <w:lvlText w:val="%4."/>
      <w:lvlJc w:val="left"/>
      <w:pPr>
        <w:ind w:left="3220" w:hanging="360"/>
      </w:pPr>
    </w:lvl>
    <w:lvl w:ilvl="4" w:tplc="040C0019" w:tentative="1">
      <w:start w:val="1"/>
      <w:numFmt w:val="lowerLetter"/>
      <w:lvlText w:val="%5."/>
      <w:lvlJc w:val="left"/>
      <w:pPr>
        <w:ind w:left="3940" w:hanging="360"/>
      </w:pPr>
    </w:lvl>
    <w:lvl w:ilvl="5" w:tplc="040C001B" w:tentative="1">
      <w:start w:val="1"/>
      <w:numFmt w:val="lowerRoman"/>
      <w:lvlText w:val="%6."/>
      <w:lvlJc w:val="right"/>
      <w:pPr>
        <w:ind w:left="4660" w:hanging="180"/>
      </w:pPr>
    </w:lvl>
    <w:lvl w:ilvl="6" w:tplc="040C000F" w:tentative="1">
      <w:start w:val="1"/>
      <w:numFmt w:val="decimal"/>
      <w:lvlText w:val="%7."/>
      <w:lvlJc w:val="left"/>
      <w:pPr>
        <w:ind w:left="5380" w:hanging="360"/>
      </w:pPr>
    </w:lvl>
    <w:lvl w:ilvl="7" w:tplc="040C0019" w:tentative="1">
      <w:start w:val="1"/>
      <w:numFmt w:val="lowerLetter"/>
      <w:lvlText w:val="%8."/>
      <w:lvlJc w:val="left"/>
      <w:pPr>
        <w:ind w:left="6100" w:hanging="360"/>
      </w:pPr>
    </w:lvl>
    <w:lvl w:ilvl="8" w:tplc="040C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47B83198"/>
    <w:multiLevelType w:val="hybridMultilevel"/>
    <w:tmpl w:val="88BE6142"/>
    <w:lvl w:ilvl="0" w:tplc="53AC77C6"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66220378"/>
    <w:multiLevelType w:val="hybridMultilevel"/>
    <w:tmpl w:val="795AEEF6"/>
    <w:lvl w:ilvl="0" w:tplc="1040E942">
      <w:start w:val="1"/>
      <w:numFmt w:val="bullet"/>
      <w:lvlText w:val="•"/>
      <w:lvlJc w:val="left"/>
      <w:pPr>
        <w:ind w:left="600" w:hanging="300"/>
      </w:pPr>
    </w:lvl>
    <w:lvl w:ilvl="1" w:tplc="180AAE42">
      <w:numFmt w:val="decimal"/>
      <w:lvlText w:val=""/>
      <w:lvlJc w:val="left"/>
    </w:lvl>
    <w:lvl w:ilvl="2" w:tplc="93742D6A">
      <w:numFmt w:val="decimal"/>
      <w:lvlText w:val=""/>
      <w:lvlJc w:val="left"/>
    </w:lvl>
    <w:lvl w:ilvl="3" w:tplc="A880B8FC">
      <w:numFmt w:val="decimal"/>
      <w:lvlText w:val=""/>
      <w:lvlJc w:val="left"/>
    </w:lvl>
    <w:lvl w:ilvl="4" w:tplc="18B8CA6C">
      <w:numFmt w:val="decimal"/>
      <w:lvlText w:val=""/>
      <w:lvlJc w:val="left"/>
    </w:lvl>
    <w:lvl w:ilvl="5" w:tplc="23D27C20">
      <w:numFmt w:val="decimal"/>
      <w:lvlText w:val=""/>
      <w:lvlJc w:val="left"/>
    </w:lvl>
    <w:lvl w:ilvl="6" w:tplc="657A5534">
      <w:numFmt w:val="decimal"/>
      <w:lvlText w:val=""/>
      <w:lvlJc w:val="left"/>
    </w:lvl>
    <w:lvl w:ilvl="7" w:tplc="0902CD54">
      <w:numFmt w:val="decimal"/>
      <w:lvlText w:val=""/>
      <w:lvlJc w:val="left"/>
    </w:lvl>
    <w:lvl w:ilvl="8" w:tplc="CB5C31DE">
      <w:numFmt w:val="decimal"/>
      <w:lvlText w:val=""/>
      <w:lvlJc w:val="left"/>
    </w:lvl>
  </w:abstractNum>
  <w:abstractNum w:abstractNumId="4" w15:restartNumberingAfterBreak="0">
    <w:nsid w:val="6E2D05B9"/>
    <w:multiLevelType w:val="hybridMultilevel"/>
    <w:tmpl w:val="576AE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B0A"/>
    <w:rsid w:val="002D4779"/>
    <w:rsid w:val="004E0B0A"/>
    <w:rsid w:val="005C7FCA"/>
    <w:rsid w:val="00F26155"/>
    <w:rsid w:val="00FC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206E"/>
  <w15:docId w15:val="{AA4952AA-1D92-4DC8-9B05-A9DB85F6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uc2-normal">
    <w:name w:val="uc2-normal"/>
    <w:basedOn w:val="Normal"/>
    <w:qFormat/>
    <w:rsid w:val="002D4779"/>
    <w:pPr>
      <w:spacing w:after="100" w:line="312" w:lineRule="auto"/>
      <w:ind w:firstLine="340"/>
      <w:jc w:val="both"/>
    </w:pPr>
    <w:rPr>
      <w:rFonts w:ascii="Book Antiqua" w:eastAsiaTheme="minorHAnsi" w:hAnsi="Book Antiqua" w:cstheme="minorBidi"/>
      <w:noProof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2026-06-25T16:39:00Z</dcterms:created>
  <dcterms:modified xsi:type="dcterms:W3CDTF">2026-06-25T16:39:00Z</dcterms:modified>
</cp:coreProperties>
</file>