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100" w:rsidRDefault="008D2EB0">
      <w:pPr>
        <w:spacing w:after="100"/>
        <w:jc w:val="center"/>
      </w:pPr>
      <w:r>
        <w:rPr>
          <w:b/>
          <w:bCs/>
          <w:sz w:val="36"/>
          <w:szCs w:val="36"/>
        </w:rPr>
        <w:t>Глоссарий предметной области</w:t>
      </w:r>
    </w:p>
    <w:p w:rsidR="00EB7100" w:rsidRDefault="008D2EB0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формирование требований</w:t>
      </w:r>
    </w:p>
    <w:p w:rsidR="00EB7100" w:rsidRDefault="008D2EB0">
      <w:pPr>
        <w:spacing w:after="120" w:line="276" w:lineRule="auto"/>
        <w:jc w:val="both"/>
      </w:pPr>
      <w:r>
        <w:t xml:space="preserve">Глоссарий закрепляет единую терминологию, используемую во всех артефактах проекта: в модели бизнес-процессов, модели вариантов использования, функциональных и нефункциональных требованиях, а также в техническом задании. Термины сгруппированы по предметным </w:t>
      </w:r>
      <w:r>
        <w:t>блокам. Указанные синонимы допускаются к употреблению в устной коммуникации, но в проектной документации применяется только основное определение.</w:t>
      </w:r>
    </w:p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 xml:space="preserve">1. Роли и </w:t>
      </w:r>
      <w:proofErr w:type="spellStart"/>
      <w:r>
        <w:rPr>
          <w:b/>
          <w:bCs/>
          <w:color w:val="1F3864"/>
        </w:rPr>
        <w:t>акторы</w:t>
      </w:r>
      <w:proofErr w:type="spellEnd"/>
      <w:r>
        <w:rPr>
          <w:b/>
          <w:bCs/>
          <w:color w:val="1F3864"/>
        </w:rPr>
        <w:t xml:space="preserve"> системы</w:t>
      </w:r>
    </w:p>
    <w:p w:rsidR="00EB7100" w:rsidRDefault="008D2EB0">
      <w:pPr>
        <w:spacing w:after="120" w:line="276" w:lineRule="auto"/>
        <w:jc w:val="both"/>
      </w:pPr>
      <w:r>
        <w:t xml:space="preserve">Роль — именованный набор прав доступа и ответственности в системе. Один пользователь </w:t>
      </w:r>
      <w:r>
        <w:t xml:space="preserve">может совмещать несколько ролей. Роль «Система» является программным </w:t>
      </w:r>
      <w:proofErr w:type="spellStart"/>
      <w:r>
        <w:t>актором</w:t>
      </w:r>
      <w:proofErr w:type="spellEnd"/>
      <w:r>
        <w:t xml:space="preserve"> и не назначается пользователям.</w:t>
      </w:r>
    </w:p>
    <w:tbl>
      <w:tblPr>
        <w:tblStyle w:val="a5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2"/>
        <w:gridCol w:w="5531"/>
        <w:gridCol w:w="1497"/>
      </w:tblGrid>
      <w:tr w:rsidR="00EB7100">
        <w:trPr>
          <w:tblHeader/>
        </w:trPr>
        <w:tc>
          <w:tcPr>
            <w:tcW w:w="197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553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497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Синонимы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Пользователь с наивысшим уровнем привилегий, отвечающий за техническую настройку платформы, управле</w:t>
            </w:r>
            <w:r>
              <w:rPr>
                <w:sz w:val="22"/>
                <w:szCs w:val="22"/>
              </w:rPr>
              <w:t>ние учётными записями и ролями, системными справочниками и интеграционными параметрами.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Админ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Пользователь, осуществляющий </w:t>
            </w:r>
            <w:proofErr w:type="spellStart"/>
            <w:r>
              <w:rPr>
                <w:sz w:val="22"/>
                <w:szCs w:val="22"/>
              </w:rPr>
              <w:t>верхнеуровневый</w:t>
            </w:r>
            <w:proofErr w:type="spellEnd"/>
            <w:r>
              <w:rPr>
                <w:sz w:val="22"/>
                <w:szCs w:val="22"/>
              </w:rPr>
              <w:t xml:space="preserve"> контроль и анализ: просмотр аналитических </w:t>
            </w:r>
            <w:proofErr w:type="spellStart"/>
            <w:r>
              <w:rPr>
                <w:sz w:val="22"/>
                <w:szCs w:val="22"/>
              </w:rPr>
              <w:t>дашбордов</w:t>
            </w:r>
            <w:proofErr w:type="spellEnd"/>
            <w:r>
              <w:rPr>
                <w:sz w:val="22"/>
                <w:szCs w:val="22"/>
              </w:rPr>
              <w:t>, сводных отчётов о состоянии оборудования, инцидентах и эффективности работы подразделений. Не выполняет операционных действий с оборудованием.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Начальник, Руко</w:t>
            </w:r>
            <w:r>
              <w:rPr>
                <w:sz w:val="22"/>
                <w:szCs w:val="22"/>
              </w:rPr>
              <w:t>водитель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Пользователь, отвечающий за мониторинг периметра, видеопотоков с камер и датчиков безопасности, анализ инцидентов и контроль соблюдения техники безопасности с использованием модулей компьютерного зрения (</w:t>
            </w:r>
            <w:proofErr w:type="spellStart"/>
            <w:r>
              <w:rPr>
                <w:sz w:val="22"/>
                <w:szCs w:val="22"/>
              </w:rPr>
              <w:t>Computer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Vision</w:t>
            </w:r>
            <w:proofErr w:type="spellEnd"/>
            <w:r>
              <w:rPr>
                <w:sz w:val="22"/>
                <w:szCs w:val="22"/>
              </w:rPr>
              <w:t>, CV).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Безопасник</w:t>
            </w:r>
            <w:proofErr w:type="spellEnd"/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Инженер-интегратор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Технический специалист, отвечающий за первичную настройку, подключение, регистрацию и конфигурирование новых </w:t>
            </w: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>-устройств, датчиков и контроллеров, за ведение справочника типов устройств и картографической основы.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Инт</w:t>
            </w:r>
            <w:r>
              <w:rPr>
                <w:sz w:val="22"/>
                <w:szCs w:val="22"/>
              </w:rPr>
              <w:t>егратор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Оператор устройств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Пользователь, осуществляющий непосредственное удалённое управление и оперативную эксплуатацию активного оборудования (роботы, </w:t>
            </w:r>
            <w:proofErr w:type="spellStart"/>
            <w:r>
              <w:rPr>
                <w:sz w:val="22"/>
                <w:szCs w:val="22"/>
              </w:rPr>
              <w:t>дроны</w:t>
            </w:r>
            <w:proofErr w:type="spellEnd"/>
            <w:r>
              <w:rPr>
                <w:sz w:val="22"/>
                <w:szCs w:val="22"/>
              </w:rPr>
              <w:t>, автономные платформы) в режиме реального времени.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Оператор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Оперативный специалист, выполняющий непрерывный мониторинг состояния офисной и общесистемной техники, а также первичную обработку, маршрутизацию и контроль выполнения заявок от сотрудников.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Диспетчер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Рядовой сотрудник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Конечный пользователь системы, облада</w:t>
            </w:r>
            <w:r>
              <w:rPr>
                <w:sz w:val="22"/>
                <w:szCs w:val="22"/>
              </w:rPr>
              <w:t>ющий базовыми правами для создания, отслеживания статуса и закрытия заявок на выдачу, ремонт, техническое обслуживание или возврат оборудования.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Работник, Заявитель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Исполнитель, осуществляющий физический ремонт, плановое техническое</w:t>
            </w:r>
            <w:r>
              <w:rPr>
                <w:sz w:val="22"/>
                <w:szCs w:val="22"/>
              </w:rPr>
              <w:t xml:space="preserve"> обслуживание, диагностику и восстановление работоспособности устройств по назначенным заявкам.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Техник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Менеджер склада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Специалист, отвечающий за физическое хранение, движение и учёт техники на складе: приём, резервирование, выдачу, приёмку возврата, а так</w:t>
            </w:r>
            <w:r>
              <w:rPr>
                <w:sz w:val="22"/>
                <w:szCs w:val="22"/>
              </w:rPr>
              <w:t>же за учёт расходных материалов и ЗИП.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Кладовщик</w:t>
            </w:r>
          </w:p>
        </w:tc>
      </w:tr>
      <w:tr w:rsidR="00EB7100">
        <w:tc>
          <w:tcPr>
            <w:tcW w:w="19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55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Программный </w:t>
            </w:r>
            <w:proofErr w:type="spellStart"/>
            <w:r>
              <w:rPr>
                <w:sz w:val="22"/>
                <w:szCs w:val="22"/>
              </w:rPr>
              <w:t>актор</w:t>
            </w:r>
            <w:proofErr w:type="spellEnd"/>
            <w:r>
              <w:rPr>
                <w:sz w:val="22"/>
                <w:szCs w:val="22"/>
              </w:rPr>
              <w:t xml:space="preserve"> — платформа, самостоятельно инициирующая действия по расписанию, по событию от устройства или по результату работы модуля компьютерного зрения (генерация заявок, исполнение сценари</w:t>
            </w:r>
            <w:r>
              <w:rPr>
                <w:sz w:val="22"/>
                <w:szCs w:val="22"/>
              </w:rPr>
              <w:t>ев, рассылка уведомлений, ведение журнала).</w:t>
            </w:r>
          </w:p>
        </w:tc>
        <w:tc>
          <w:tcPr>
            <w:tcW w:w="149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Платформа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>2. Физические устройства и оборудование</w:t>
      </w:r>
    </w:p>
    <w:tbl>
      <w:tblPr>
        <w:tblStyle w:val="a6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>-устройство / Датчик (сенсор)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Физический прибор, измеряющий параметры среды или техники (датчик движения, температуры, влажности, открытия дверей, вибрации, задымления) и передающий телеметрию в систему.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Управляемое оборудование (</w:t>
            </w:r>
            <w:proofErr w:type="spellStart"/>
            <w:r>
              <w:rPr>
                <w:sz w:val="22"/>
                <w:szCs w:val="22"/>
              </w:rPr>
              <w:t>актуатор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Устройства, меняющие режим работы по команде из системы: умные светильники, </w:t>
            </w:r>
            <w:proofErr w:type="spellStart"/>
            <w:r>
              <w:rPr>
                <w:sz w:val="22"/>
                <w:szCs w:val="22"/>
              </w:rPr>
              <w:t>электрозамки</w:t>
            </w:r>
            <w:proofErr w:type="spellEnd"/>
            <w:r>
              <w:rPr>
                <w:sz w:val="22"/>
                <w:szCs w:val="22"/>
              </w:rPr>
              <w:t>, реле, вентили, приводы вытяжной вентиляции, сирены.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Пользовательская и офисная техника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Рабочее оборудование сотрудников (персональные компьютеры, ноутбуки, мониторы,</w:t>
            </w:r>
            <w:r>
              <w:rPr>
                <w:sz w:val="22"/>
                <w:szCs w:val="22"/>
              </w:rPr>
              <w:t xml:space="preserve"> принтеры, МФУ, планшеты), учитываемое в системе для выдачи, обслуживания и ремонта.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Автономная и специальная техника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Сложная управляемая техника, работающая в том числе в автономном режиме: роботы-уборщики, </w:t>
            </w:r>
            <w:proofErr w:type="spellStart"/>
            <w:r>
              <w:rPr>
                <w:sz w:val="22"/>
                <w:szCs w:val="22"/>
              </w:rPr>
              <w:t>дроны</w:t>
            </w:r>
            <w:proofErr w:type="spellEnd"/>
            <w:r>
              <w:rPr>
                <w:sz w:val="22"/>
                <w:szCs w:val="22"/>
              </w:rPr>
              <w:t xml:space="preserve"> патрулирования периметра, автономные тран</w:t>
            </w:r>
            <w:r>
              <w:rPr>
                <w:sz w:val="22"/>
                <w:szCs w:val="22"/>
              </w:rPr>
              <w:t>спортные платформы.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Камера видеонаблюдения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Оптическое устройство для трансляции видеопотока и автоматического распознавания событий модулем компьютерного зрения.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Шлюз (контроллер, </w:t>
            </w: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Промежуточное устройство, агрегирующее трафик группы датчиков, вы</w:t>
            </w:r>
            <w:r>
              <w:rPr>
                <w:sz w:val="22"/>
                <w:szCs w:val="22"/>
              </w:rPr>
              <w:t>полняющее преобразование протоколов и локальную буферизацию телеметрии при потере связи с сервером.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Расходные материалы и ЗИП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Запасные части, комплектующие и расходные материалы (картриджи, фильтры, аккумуляторы), резервируемые складом под работы по ремон</w:t>
            </w:r>
            <w:r>
              <w:rPr>
                <w:sz w:val="22"/>
                <w:szCs w:val="22"/>
              </w:rPr>
              <w:t>ту и техническому обслуживанию.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Экземпляр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Конкретный физический объект учёта с уникальным учётным и серийным номером, в отличие от типа (модели) устройства из справочника.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>3. Действия с устройствами и статусы</w:t>
      </w:r>
    </w:p>
    <w:tbl>
      <w:tblPr>
        <w:tblStyle w:val="a7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Процедура ввода нового физического устройства в систему: регистрация карточки, присвоение идентификатора, конфигурирование, автоматическая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связи и ввод в эксплуатацию.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Конфигурация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Настройка сетевых параметров, протокола обмена, проши</w:t>
            </w:r>
            <w:r>
              <w:rPr>
                <w:sz w:val="22"/>
                <w:szCs w:val="22"/>
              </w:rPr>
              <w:t>вки и калибровки устройства для дальнейшей эксплуатации.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Выдача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Процесс передачи устройства сотруднику или закрепления за помещением (например, принтер может быть закреплен за кабинетом).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Изъятие (возврат)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Процесс, при котором устройство забирается у пол</w:t>
            </w:r>
            <w:r>
              <w:rPr>
                <w:sz w:val="22"/>
                <w:szCs w:val="22"/>
              </w:rPr>
              <w:t>ьзователя или помещения и возвращается на склад либо направляется в утилизацию.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Ремонт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Комплекс восстановительных работ, выполняемых техническим специалистом для перевода неисправного устройства в работоспособное состояние.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Обслуживание (ТО)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</w:t>
            </w:r>
            <w:r>
              <w:rPr>
                <w:sz w:val="22"/>
                <w:szCs w:val="22"/>
              </w:rPr>
              <w:t xml:space="preserve">егламентные профилактические работы, выполняемые по графику или по наработке без факта поломки: чистка, замена </w:t>
            </w:r>
            <w:proofErr w:type="spellStart"/>
            <w:r>
              <w:rPr>
                <w:sz w:val="22"/>
                <w:szCs w:val="22"/>
              </w:rPr>
              <w:t>расходников</w:t>
            </w:r>
            <w:proofErr w:type="spellEnd"/>
            <w:r>
              <w:rPr>
                <w:sz w:val="22"/>
                <w:szCs w:val="22"/>
              </w:rPr>
              <w:t>, калибровка, обновление ПО.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Обновление прошивки (OTA)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Дистанционное обновление программного обеспечения устройства или группы устройств по сети с контролем версий и возможностью отката.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Вывод из эксплуатации (</w:t>
            </w:r>
            <w:proofErr w:type="spellStart"/>
            <w:r>
              <w:rPr>
                <w:sz w:val="22"/>
                <w:szCs w:val="22"/>
              </w:rPr>
              <w:t>декоммиссия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Отключение устройства от шины событий, деактивация сценариев с его участием, снятие с к</w:t>
            </w:r>
            <w:r>
              <w:rPr>
                <w:sz w:val="22"/>
                <w:szCs w:val="22"/>
              </w:rPr>
              <w:t>арты и перевод карточки в архивное состояние.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Списание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Официальный процесс вывода устройства из эксплуатации с оформлением документов, инициируемый при </w:t>
            </w:r>
            <w:proofErr w:type="spellStart"/>
            <w:r>
              <w:rPr>
                <w:sz w:val="22"/>
                <w:szCs w:val="22"/>
              </w:rPr>
              <w:t>неремонтопригодности</w:t>
            </w:r>
            <w:proofErr w:type="spellEnd"/>
            <w:r>
              <w:rPr>
                <w:sz w:val="22"/>
                <w:szCs w:val="22"/>
              </w:rPr>
              <w:t xml:space="preserve"> или нерентабельности ремонта.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Утилизация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Процесс физического уничтожения или пере</w:t>
            </w:r>
            <w:r>
              <w:rPr>
                <w:sz w:val="22"/>
                <w:szCs w:val="22"/>
              </w:rPr>
              <w:t>дачи специализированной организации списанного устройства.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Профиль (паспорт)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Совокупность сведений об экземпляре: характеристики, история статусов, телеметрия, история ремонтов и ТО, текущее закрепление, местоположение на карте.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Статус устройс</w:t>
            </w:r>
            <w:r>
              <w:rPr>
                <w:sz w:val="22"/>
                <w:szCs w:val="22"/>
              </w:rPr>
              <w:t>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Текущее состояние экземпляра в жизненном цикле. Допустимые значения: «На складе», «Выдано», «В эксплуатации», «Неисправно», «В ремонте», «На обслуживании», «Списано».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lastRenderedPageBreak/>
        <w:t>4. Учёт техники и заявки</w:t>
      </w:r>
    </w:p>
    <w:tbl>
      <w:tblPr>
        <w:tblStyle w:val="a8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Учётный номер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Уникальный идентификатор конкретного экземпляра устройства в системе, применяемый для отслеживания его истории и перемещений.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Серийный номер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Заводской номер устройства, присвоенный производителем.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Метка идентификации (QR/NFC)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Физическая метка на устройстве, сканирование которой открывает карточку экземпляра и подтверждает контекст выполняемой работы.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Закрепление оборудования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Процедура привязки конкретной техники за конкретным сотрудником или помещением (зоной) с указанием срок</w:t>
            </w:r>
            <w:r>
              <w:rPr>
                <w:sz w:val="22"/>
                <w:szCs w:val="22"/>
              </w:rPr>
              <w:t>а закрепления.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Заявка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Электронный документ на выполнение операции с техникой или </w:t>
            </w: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>-оборудованием: выдача, ремонт, возврат, плановый осмотр, списание.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Жизненный цикл заявки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Последовательность статусов, которые проходит заявка: «Создана», «На согласовани</w:t>
            </w:r>
            <w:r>
              <w:rPr>
                <w:sz w:val="22"/>
                <w:szCs w:val="22"/>
              </w:rPr>
              <w:t>и», «Назначена», «В работе», «Решена», «Закрыта», «Отклонена».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Инвентаризация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Периодическая сверка фактического наличия и состояния техники в зонах и на складе с учётными данными системы, завершающаяся ведомостью расхождений.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Ведомость расхождений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Докуме</w:t>
            </w:r>
            <w:r>
              <w:rPr>
                <w:sz w:val="22"/>
                <w:szCs w:val="22"/>
              </w:rPr>
              <w:t>нт, формируемый по итогам инвентаризации и содержащий перечень недостач, излишков и несоответствий фактического местоположения учётному.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Наработка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Накопленный показатель эксплуатации устройства (</w:t>
            </w:r>
            <w:proofErr w:type="spellStart"/>
            <w:r>
              <w:rPr>
                <w:sz w:val="22"/>
                <w:szCs w:val="22"/>
              </w:rPr>
              <w:t>моточасы</w:t>
            </w:r>
            <w:proofErr w:type="spellEnd"/>
            <w:r>
              <w:rPr>
                <w:sz w:val="22"/>
                <w:szCs w:val="22"/>
              </w:rPr>
              <w:t>, число циклов, объём печати), используемый как триг</w:t>
            </w:r>
            <w:r>
              <w:rPr>
                <w:sz w:val="22"/>
                <w:szCs w:val="22"/>
              </w:rPr>
              <w:t>гер планового ТО.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График ТО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План регламентных работ по устройству или типу устройств, задаваемый календарной периодичностью либо порогом наработки.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 xml:space="preserve">5. </w:t>
      </w:r>
      <w:proofErr w:type="spellStart"/>
      <w:r>
        <w:rPr>
          <w:b/>
          <w:bCs/>
          <w:color w:val="1F3864"/>
        </w:rPr>
        <w:t>IoT</w:t>
      </w:r>
      <w:proofErr w:type="spellEnd"/>
      <w:r>
        <w:rPr>
          <w:b/>
          <w:bCs/>
          <w:color w:val="1F3864"/>
        </w:rPr>
        <w:t>, телеметрия и автоматизация</w:t>
      </w:r>
    </w:p>
    <w:tbl>
      <w:tblPr>
        <w:tblStyle w:val="a9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Телеметрия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Поток измеряемых устройством значений (метрик), передаваемых в систему с заданной периодичностью или по изменению значения.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Метрика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Именованный измеряемый параметр устройства с единицей измерения и допустимым диапазоном значений (например, температура, °C</w:t>
            </w:r>
            <w:r>
              <w:rPr>
                <w:sz w:val="22"/>
                <w:szCs w:val="22"/>
              </w:rPr>
              <w:t>, 0…120).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Порог (</w:t>
            </w:r>
            <w:proofErr w:type="spellStart"/>
            <w:r>
              <w:rPr>
                <w:sz w:val="22"/>
                <w:szCs w:val="22"/>
              </w:rPr>
              <w:t>уставка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Граничное значение метрики, при выходе за которое система формирует </w:t>
            </w:r>
            <w:proofErr w:type="spellStart"/>
            <w:r>
              <w:rPr>
                <w:sz w:val="22"/>
                <w:szCs w:val="22"/>
              </w:rPr>
              <w:t>аларм</w:t>
            </w:r>
            <w:proofErr w:type="spellEnd"/>
            <w:r>
              <w:rPr>
                <w:sz w:val="22"/>
                <w:szCs w:val="22"/>
              </w:rPr>
              <w:t xml:space="preserve"> или запускает сценарий реагирования.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lastRenderedPageBreak/>
              <w:t>Аларм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Сигнал о выходе контролируемого параметра за допустимые границы либо о нештатном состоянии устройства, требующий реакции оператора или автоматики.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Событие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Зафиксированный системой факт: поступление значения телеметрии, </w:t>
            </w:r>
            <w:proofErr w:type="spellStart"/>
            <w:r>
              <w:rPr>
                <w:sz w:val="22"/>
                <w:szCs w:val="22"/>
              </w:rPr>
              <w:t>аларм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детекция</w:t>
            </w:r>
            <w:proofErr w:type="spellEnd"/>
            <w:r>
              <w:rPr>
                <w:sz w:val="22"/>
                <w:szCs w:val="22"/>
              </w:rPr>
              <w:t xml:space="preserve"> CV, действие пользов</w:t>
            </w:r>
            <w:r>
              <w:rPr>
                <w:sz w:val="22"/>
                <w:szCs w:val="22"/>
              </w:rPr>
              <w:t>ателя, срабатывание таймера.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Шина событий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Внутренний транспорт платформы, по которому события доставляются подписчикам: модулю сценариев, подсистеме уведомлений и журналу.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Сценарий автоматического реагирования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Настраиваемое правило вида «триггер — услови</w:t>
            </w:r>
            <w:r>
              <w:rPr>
                <w:sz w:val="22"/>
                <w:szCs w:val="22"/>
              </w:rPr>
              <w:t>я — действия», выполняемое системой без участия человека.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Триггер сценария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Условие запуска сценария: сигнал датчика, событие CV, изменение статуса устройства, расписание или таймер.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Условие (фильтр)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Дополнительное ограничение области действия сценария: з</w:t>
            </w:r>
            <w:r>
              <w:rPr>
                <w:sz w:val="22"/>
                <w:szCs w:val="22"/>
              </w:rPr>
              <w:t>она, тип устройства, временной интервал, текущий режим работы предприятия.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Реакция (действие)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Операция, выполняемая сценарием: команда устройству, включение сирены, блокировка прохода, уведомление роли, создание заявки, запись в журнал.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Приоритет сценария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Числовая характеристика, определяющая порядок разрешения конфликтов, когда несколько сценариев претендуют на управление одним устройством.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Тестовый прогон (</w:t>
            </w:r>
            <w:proofErr w:type="spellStart"/>
            <w:r>
              <w:rPr>
                <w:sz w:val="22"/>
                <w:szCs w:val="22"/>
              </w:rPr>
              <w:t>Dry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Режим безопасной проверки сценария, при котором логика выполняется и </w:t>
            </w:r>
            <w:proofErr w:type="spellStart"/>
            <w:r>
              <w:rPr>
                <w:sz w:val="22"/>
                <w:szCs w:val="22"/>
              </w:rPr>
              <w:t>ло</w:t>
            </w:r>
            <w:r>
              <w:rPr>
                <w:sz w:val="22"/>
                <w:szCs w:val="22"/>
              </w:rPr>
              <w:t>гируется</w:t>
            </w:r>
            <w:proofErr w:type="spellEnd"/>
            <w:r>
              <w:rPr>
                <w:sz w:val="22"/>
                <w:szCs w:val="22"/>
              </w:rPr>
              <w:t>, но команды на физическое оборудование не отправляются.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Ручной перехват управления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Приоритетное вмешательство оператора в работу устройства с временной блокировкой автоматических сценариев.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Heartbeat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Периодический служебный сигнал присутствия ус</w:t>
            </w:r>
            <w:r>
              <w:rPr>
                <w:sz w:val="22"/>
                <w:szCs w:val="22"/>
              </w:rPr>
              <w:t>тройства; его отсутствие в течение заданного времени трактуется как потеря связи.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Протокол обмена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Прикладной протокол взаимодействия системы с устройством: MQTT, </w:t>
            </w:r>
            <w:proofErr w:type="spellStart"/>
            <w:r>
              <w:rPr>
                <w:sz w:val="22"/>
                <w:szCs w:val="22"/>
              </w:rPr>
              <w:t>CoAP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Modbus</w:t>
            </w:r>
            <w:proofErr w:type="spellEnd"/>
            <w:r>
              <w:rPr>
                <w:sz w:val="22"/>
                <w:szCs w:val="22"/>
              </w:rPr>
              <w:t>, HTTP/REST.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Справочник типов устройств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Системный каталог моделей устройств с оп</w:t>
            </w:r>
            <w:r>
              <w:rPr>
                <w:sz w:val="22"/>
                <w:szCs w:val="22"/>
              </w:rPr>
              <w:t>исанием модели данных, перечня метрик, поддерживаемых команд и протокола обмена; обеспечивает расширяемость платформы.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Профиль типа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Запись справочника, </w:t>
            </w:r>
            <w:proofErr w:type="spellStart"/>
            <w:r>
              <w:rPr>
                <w:sz w:val="22"/>
                <w:szCs w:val="22"/>
              </w:rPr>
              <w:t>версионируемая</w:t>
            </w:r>
            <w:proofErr w:type="spellEnd"/>
            <w:r>
              <w:rPr>
                <w:sz w:val="22"/>
                <w:szCs w:val="22"/>
              </w:rPr>
              <w:t xml:space="preserve"> при изменениях и проходящая </w:t>
            </w:r>
            <w:proofErr w:type="spellStart"/>
            <w:r>
              <w:rPr>
                <w:sz w:val="22"/>
                <w:szCs w:val="22"/>
              </w:rPr>
              <w:t>модерацию</w:t>
            </w:r>
            <w:proofErr w:type="spellEnd"/>
            <w:r>
              <w:rPr>
                <w:sz w:val="22"/>
                <w:szCs w:val="22"/>
              </w:rPr>
              <w:t xml:space="preserve"> администратора перед публикацией.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 xml:space="preserve">6. </w:t>
      </w:r>
      <w:proofErr w:type="spellStart"/>
      <w:r>
        <w:rPr>
          <w:b/>
          <w:bCs/>
          <w:color w:val="1F3864"/>
        </w:rPr>
        <w:t>Видеоаналитика</w:t>
      </w:r>
      <w:proofErr w:type="spellEnd"/>
      <w:r>
        <w:rPr>
          <w:b/>
          <w:bCs/>
          <w:color w:val="1F3864"/>
        </w:rPr>
        <w:t xml:space="preserve"> и инциденты безопасности</w:t>
      </w:r>
    </w:p>
    <w:tbl>
      <w:tblPr>
        <w:tblStyle w:val="a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lastRenderedPageBreak/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Модуль компьютерного зрения (CV)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Программная подсистема анализа видеопотока, автоматически распознающая заданные типы событий и нарушений.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Детекция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Факт распознавания модулем CV события на кадре видеопотока с указанием класса нарушения и уровня уверенности.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Область интереса (</w:t>
            </w:r>
            <w:proofErr w:type="spellStart"/>
            <w:r>
              <w:rPr>
                <w:sz w:val="22"/>
                <w:szCs w:val="22"/>
              </w:rPr>
              <w:t>Bounding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Прямоугольная рамка на кадре, выделяющая распознанный объект или нарушение.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СИЗ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Средства индивидуальной защиты (каска, жилет, очки, перчатки), контроль наличия которых выполняет модуль CV.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Карточка инцидента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Запись об инциденте безопасности, содержащая стоп-кадр, видеофрагмент, время, камеру, зону, уровень критичности, статус </w:t>
            </w:r>
            <w:proofErr w:type="spellStart"/>
            <w:r>
              <w:rPr>
                <w:sz w:val="22"/>
                <w:szCs w:val="22"/>
              </w:rPr>
              <w:t>валидац</w:t>
            </w:r>
            <w:r>
              <w:rPr>
                <w:sz w:val="22"/>
                <w:szCs w:val="22"/>
              </w:rPr>
              <w:t>ии</w:t>
            </w:r>
            <w:proofErr w:type="spellEnd"/>
            <w:r>
              <w:rPr>
                <w:sz w:val="22"/>
                <w:szCs w:val="22"/>
              </w:rPr>
              <w:t xml:space="preserve"> и принятые меры.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Уровень критичности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Категория значимости инцидента, определяющая срочность реакции и состав оповещаемых лиц.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инцидента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Решение специалиста по безопасности о подтверждении нарушения либо признании </w:t>
            </w:r>
            <w:proofErr w:type="spellStart"/>
            <w:r>
              <w:rPr>
                <w:sz w:val="22"/>
                <w:szCs w:val="22"/>
              </w:rPr>
              <w:t>детекции</w:t>
            </w:r>
            <w:proofErr w:type="spellEnd"/>
            <w:r>
              <w:rPr>
                <w:sz w:val="22"/>
                <w:szCs w:val="22"/>
              </w:rPr>
              <w:t xml:space="preserve"> ложным срабатывание</w:t>
            </w:r>
            <w:r>
              <w:rPr>
                <w:sz w:val="22"/>
                <w:szCs w:val="22"/>
              </w:rPr>
              <w:t>м.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Ложное срабатывание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Детекция</w:t>
            </w:r>
            <w:proofErr w:type="spellEnd"/>
            <w:r>
              <w:rPr>
                <w:sz w:val="22"/>
                <w:szCs w:val="22"/>
              </w:rPr>
              <w:t xml:space="preserve">, не соответствующая реальному нарушению; отклонённый видеофрагмент передаётся в </w:t>
            </w:r>
            <w:proofErr w:type="spellStart"/>
            <w:r>
              <w:rPr>
                <w:sz w:val="22"/>
                <w:szCs w:val="22"/>
              </w:rPr>
              <w:t>датасет</w:t>
            </w:r>
            <w:proofErr w:type="spellEnd"/>
            <w:r>
              <w:rPr>
                <w:sz w:val="22"/>
                <w:szCs w:val="22"/>
              </w:rPr>
              <w:t xml:space="preserve"> для переобучения </w:t>
            </w:r>
            <w:proofErr w:type="spellStart"/>
            <w:r>
              <w:rPr>
                <w:sz w:val="22"/>
                <w:szCs w:val="22"/>
              </w:rPr>
              <w:t>нейросети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Датасет</w:t>
            </w:r>
            <w:proofErr w:type="spellEnd"/>
            <w:r>
              <w:rPr>
                <w:sz w:val="22"/>
                <w:szCs w:val="22"/>
              </w:rPr>
              <w:t xml:space="preserve"> переобучения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Накопительная выборка отклонённых и подтверждённых фрагментов, используемая для повыш</w:t>
            </w:r>
            <w:r>
              <w:rPr>
                <w:sz w:val="22"/>
                <w:szCs w:val="22"/>
              </w:rPr>
              <w:t>ения точности моделей CV.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Видеоархив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Хранилище записей видеопотоков с заданной глубиной хранения, доступное для расследования инцидентов.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>7. Пространственный учёт и картография</w:t>
      </w:r>
    </w:p>
    <w:tbl>
      <w:tblPr>
        <w:tblStyle w:val="ab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Картографическая основа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Совокупность 2D/3D планов зданий, этажей и территории предприятия, загруженных в систему в векторном или растровом виде.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План этажа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Отдельный слой картографической основы, соответствующий конкретному этажу здания или участку территории.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Зона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Выделенная на плане область с заданным типом (цех, склад, офис, охраняемый периметр), уровнем доступа и ответственными лицами.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Режимная зона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Зона с ограниченным доступом, изменение границ которой требует утверждения специалистом по безопасности.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Координа</w:t>
            </w:r>
            <w:r>
              <w:rPr>
                <w:sz w:val="22"/>
                <w:szCs w:val="22"/>
              </w:rPr>
              <w:t>тная привязка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Сопоставление системы координат загруженного плана с реальными размерами объекта.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Размещение устройства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Присвоение экземпляру устройства пространственных координат на плане (здание, этаж, зона, точка).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lastRenderedPageBreak/>
              <w:t>Неразмещённый актив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Зарегистрированное</w:t>
            </w:r>
            <w:r>
              <w:rPr>
                <w:sz w:val="22"/>
                <w:szCs w:val="22"/>
              </w:rPr>
              <w:t xml:space="preserve"> в системе устройство, которому ещё не присвоены координаты на карте.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Массовое размещение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Автоматическое распределение группы устройств по контуру или центру выбранной зоны либо импорт координат из файла (CSV/JSON).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Конфликт размещения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Ситуация наложения координат устройств или выхода точки за границы допустимой зоны, выявляемая системой перед сохранением.</w:t>
            </w:r>
          </w:p>
        </w:tc>
      </w:tr>
    </w:tbl>
    <w:p w:rsidR="00EB7100" w:rsidRDefault="008D2EB0">
      <w:pPr>
        <w:pStyle w:val="1"/>
        <w:spacing w:before="320" w:after="200"/>
      </w:pPr>
      <w:r>
        <w:rPr>
          <w:b/>
          <w:bCs/>
          <w:color w:val="1F3864"/>
        </w:rPr>
        <w:t>8. Общесистемные понятия</w:t>
      </w:r>
    </w:p>
    <w:tbl>
      <w:tblPr>
        <w:tblStyle w:val="ac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480"/>
      </w:tblGrid>
      <w:tr w:rsidR="00EB7100">
        <w:trPr>
          <w:tblHeader/>
        </w:trPr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4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Ролевая модель доступа (RBAC)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Механизм разграничения прав, при котором права назначаются ролям, а роли — пользователям.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Право (разрешение)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Атомарная возможность выполнить операцию над объектом системы (просмотр карты, отправка команды, публикация типа устройства).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Учётная запись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Запи</w:t>
            </w:r>
            <w:r>
              <w:rPr>
                <w:sz w:val="22"/>
                <w:szCs w:val="22"/>
              </w:rPr>
              <w:t>сь о пользователе системы с идентификационными данными, набором ролей, областью видимости по зонам и статусом активности.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Глобальный журнал событий (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Неизменяемый хронологический реестр всех действий пользователей и системных событий с указанием автора, времени, объекта и результата.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Журнал выполнения сценариев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Детализированный реестр срабатываний сценариев с пошаговым результатом и статусами отправки </w:t>
            </w:r>
            <w:r>
              <w:rPr>
                <w:sz w:val="22"/>
                <w:szCs w:val="22"/>
              </w:rPr>
              <w:t>команд.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Уведомление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 xml:space="preserve">Сообщение, направляемое пользователю или роли по одному из каналов доставки (интерфейс,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>, электронная почта).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Эскалация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Автоматическое повышение уровня оповещения и передача события вышестоящему ответственному при отсутствии реакц</w:t>
            </w:r>
            <w:r>
              <w:rPr>
                <w:sz w:val="22"/>
                <w:szCs w:val="22"/>
              </w:rPr>
              <w:t>ии в заданный срок.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Дашборд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Интерактивная панель с агрегированными показателями состояния инфраструктуры, инцидентов и заявок.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Отчёт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Выгружаемый документ с аналитическими данными за период в машиночитаемом или печатном формате.</w:t>
            </w:r>
          </w:p>
        </w:tc>
      </w:tr>
      <w:tr w:rsidR="00EB7100">
        <w:tc>
          <w:tcPr>
            <w:tcW w:w="25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Личный кабинет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</w:pPr>
            <w:r>
              <w:rPr>
                <w:sz w:val="22"/>
                <w:szCs w:val="22"/>
              </w:rPr>
              <w:t>Персональный раздел интерфейса пользователя с его заявками, закреплённой техникой и уведомлениями.</w:t>
            </w:r>
          </w:p>
        </w:tc>
      </w:tr>
    </w:tbl>
    <w:p w:rsidR="00EB7100" w:rsidRDefault="00EB7100"/>
    <w:p w:rsidR="00EB7100" w:rsidRDefault="00EB7100"/>
    <w:p w:rsidR="00EB7100" w:rsidRDefault="00EB7100"/>
    <w:p w:rsidR="00EB7100" w:rsidRDefault="00EB7100"/>
    <w:p w:rsidR="00EB7100" w:rsidRDefault="00EB7100"/>
    <w:p w:rsidR="00EB7100" w:rsidRDefault="00EB7100"/>
    <w:p w:rsidR="00EB7100" w:rsidRDefault="008D2EB0">
      <w:pPr>
        <w:spacing w:after="100"/>
        <w:jc w:val="center"/>
      </w:pPr>
      <w:r>
        <w:rPr>
          <w:b/>
          <w:bCs/>
          <w:sz w:val="36"/>
          <w:szCs w:val="36"/>
        </w:rPr>
        <w:lastRenderedPageBreak/>
        <w:t>Чек-лист контроля качества глоссария предметной области</w:t>
      </w:r>
    </w:p>
    <w:p w:rsidR="00EB7100" w:rsidRDefault="008D2EB0">
      <w:pPr>
        <w:pBdr>
          <w:bottom w:val="single" w:sz="6" w:space="8" w:color="999999"/>
        </w:pBdr>
        <w:spacing w:after="320"/>
        <w:jc w:val="center"/>
      </w:pPr>
      <w:r>
        <w:rPr>
          <w:i/>
          <w:iCs/>
          <w:color w:val="555555"/>
        </w:rPr>
        <w:t xml:space="preserve">Проект: </w:t>
      </w:r>
      <w:proofErr w:type="spellStart"/>
      <w:r>
        <w:rPr>
          <w:i/>
          <w:iCs/>
          <w:color w:val="555555"/>
        </w:rPr>
        <w:t>IoT</w:t>
      </w:r>
      <w:proofErr w:type="spellEnd"/>
      <w:r>
        <w:rPr>
          <w:i/>
          <w:iCs/>
          <w:color w:val="555555"/>
        </w:rPr>
        <w:t>-платформа для управления инфраструктурой предприятия. Этап 2 — бизнес-анализ и фор</w:t>
      </w:r>
      <w:r>
        <w:rPr>
          <w:i/>
          <w:iCs/>
          <w:color w:val="555555"/>
        </w:rPr>
        <w:t>мирование требований</w:t>
      </w:r>
    </w:p>
    <w:p w:rsidR="00EB7100" w:rsidRDefault="008D2EB0">
      <w:r>
        <w:t>Чек-лист приложен к глоссарию предметной области и показывает результаты внутренней проверки качества. Проверка выполнена контролером качества в соответствии с дорожной картой проекта и с учетом применимых нормативных требований.</w:t>
      </w:r>
    </w:p>
    <w:p w:rsidR="00EB7100" w:rsidRDefault="00EB7100"/>
    <w:p w:rsidR="00EB7100" w:rsidRDefault="008D2EB0">
      <w:pPr>
        <w:pStyle w:val="1"/>
        <w:spacing w:before="320" w:after="200"/>
      </w:pPr>
      <w:bookmarkStart w:id="0" w:name="_89pn5v3itr19" w:colFirst="0" w:colLast="0"/>
      <w:bookmarkEnd w:id="0"/>
      <w:r>
        <w:rPr>
          <w:b/>
          <w:bCs/>
          <w:color w:val="1F3864"/>
        </w:rPr>
        <w:t>1. Ч</w:t>
      </w:r>
      <w:r>
        <w:rPr>
          <w:b/>
          <w:bCs/>
          <w:color w:val="1F3864"/>
        </w:rPr>
        <w:t>ек-лист контроля глоссария</w:t>
      </w:r>
    </w:p>
    <w:tbl>
      <w:tblPr>
        <w:tblStyle w:val="a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7215"/>
        <w:gridCol w:w="1620"/>
      </w:tblGrid>
      <w:tr w:rsidR="00EB7100">
        <w:trPr>
          <w:tblHeader/>
        </w:trPr>
        <w:tc>
          <w:tcPr>
            <w:tcW w:w="51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№ </w:t>
            </w:r>
          </w:p>
        </w:tc>
        <w:tc>
          <w:tcPr>
            <w:tcW w:w="721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6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Идентификация артефакта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Явно определено назначение глоссария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rPr>
          <w:trHeight w:val="420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Глоссарий описывает предметную область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Для термина используется одно основное имя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Ролевой состав согласован с проектом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Роли имеют предметно определенную ответственность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Полномочия ролей не противоречат </w:t>
            </w:r>
            <w:proofErr w:type="spellStart"/>
            <w:r>
              <w:rPr>
                <w:sz w:val="22"/>
                <w:szCs w:val="22"/>
              </w:rPr>
              <w:t>Use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Case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Разведены тип устройства и экземпляр устройства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Согласованы понятия типа, профиля и экземпляра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Категории устройств определены и согласованы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Терминология пригодна для формирования требований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Жизненный цикл заявки терминологически зафиксирован 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Глоссарий может использоваться как основа последующей документации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EB7100"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Ролевой состав согласован с моделью бизнес-процессов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B7100" w:rsidRDefault="008D2EB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пройдено</w:t>
            </w:r>
          </w:p>
        </w:tc>
      </w:tr>
    </w:tbl>
    <w:p w:rsidR="00EB7100" w:rsidRDefault="008D2EB0">
      <w:pPr>
        <w:pStyle w:val="1"/>
        <w:spacing w:before="320" w:after="200"/>
        <w:rPr>
          <w:b/>
          <w:bCs/>
          <w:color w:val="1F3864"/>
        </w:rPr>
      </w:pPr>
      <w:bookmarkStart w:id="1" w:name="_hagvp0gui3ui" w:colFirst="0" w:colLast="0"/>
      <w:bookmarkEnd w:id="1"/>
      <w:r>
        <w:rPr>
          <w:b/>
          <w:bCs/>
          <w:color w:val="1F3864"/>
        </w:rPr>
        <w:t>2. Подробный разбор</w:t>
      </w:r>
    </w:p>
    <w:p w:rsidR="00EB7100" w:rsidRDefault="008D2EB0">
      <w:pPr>
        <w:pStyle w:val="2"/>
        <w:numPr>
          <w:ilvl w:val="0"/>
          <w:numId w:val="2"/>
        </w:numPr>
        <w:spacing w:line="276" w:lineRule="auto"/>
        <w:rPr>
          <w:sz w:val="24"/>
          <w:szCs w:val="24"/>
        </w:rPr>
      </w:pPr>
      <w:bookmarkStart w:id="2" w:name="_nhd5sa4l5asd" w:colFirst="0" w:colLast="0"/>
      <w:bookmarkEnd w:id="2"/>
      <w:r>
        <w:rPr>
          <w:sz w:val="24"/>
          <w:szCs w:val="24"/>
        </w:rPr>
        <w:t>Идентификация артефакта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Документ должен позволять однозначно установить, что э</w:t>
      </w:r>
      <w:r>
        <w:t xml:space="preserve">то глоссарий конкретного проекта и конкретной стадии.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Проектная дорожная карта относит глоссарий к этапу “Бизнес-анализ и формирование требований”.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документе указано: “Глоссарий предметной области” “Проект: </w:t>
      </w:r>
      <w:proofErr w:type="spellStart"/>
      <w:r>
        <w:t>IoT</w:t>
      </w:r>
      <w:proofErr w:type="spellEnd"/>
      <w:r>
        <w:t>-платформа для управл</w:t>
      </w:r>
      <w:r>
        <w:t xml:space="preserve">ения инфраструктурой предприятия. Этап 2 — бизнес-анализ и формирование требований”.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lastRenderedPageBreak/>
        <w:t>Результат:</w:t>
      </w:r>
      <w:r>
        <w:t xml:space="preserve">  Пройдено</w:t>
      </w:r>
      <w:proofErr w:type="gramEnd"/>
    </w:p>
    <w:p w:rsidR="00EB7100" w:rsidRDefault="00EB7100">
      <w:pPr>
        <w:ind w:left="720"/>
        <w:rPr>
          <w:b/>
          <w:bCs/>
        </w:rPr>
      </w:pPr>
    </w:p>
    <w:p w:rsidR="00EB7100" w:rsidRDefault="008D2EB0">
      <w:pPr>
        <w:pStyle w:val="2"/>
        <w:numPr>
          <w:ilvl w:val="0"/>
          <w:numId w:val="2"/>
        </w:numPr>
        <w:rPr>
          <w:sz w:val="24"/>
          <w:szCs w:val="24"/>
        </w:rPr>
      </w:pPr>
      <w:bookmarkStart w:id="3" w:name="_8y908ax782q" w:colFirst="0" w:colLast="0"/>
      <w:bookmarkEnd w:id="3"/>
      <w:r>
        <w:rPr>
          <w:sz w:val="24"/>
          <w:szCs w:val="24"/>
        </w:rPr>
        <w:t xml:space="preserve">Явно определено назначение глоссария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Должна быть определена роль глоссария в проекте.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</w:t>
      </w:r>
      <w:proofErr w:type="gramStart"/>
      <w:r>
        <w:t>В</w:t>
      </w:r>
      <w:proofErr w:type="gramEnd"/>
      <w:r>
        <w:t xml:space="preserve"> проекте глоссарий используется как средство формирования единого языка предметной области, поэтому его назначение и область применения должны быть явно определены.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Сам глоссарий прямо устанавливает, что он закрепляет единую терминологию, испо</w:t>
      </w:r>
      <w:r>
        <w:t xml:space="preserve">льзуемую в бизнес-процессах,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функциональных и нефункциональных требованиях и ТЗ.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4" w:name="_1ramddl17udk" w:colFirst="0" w:colLast="0"/>
      <w:bookmarkEnd w:id="4"/>
      <w:r>
        <w:rPr>
          <w:sz w:val="24"/>
          <w:szCs w:val="24"/>
        </w:rPr>
        <w:t>Глоссарий описывает предметную область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Термины глоссария должны описывать сущности, процессы и участников предметной области проек</w:t>
      </w:r>
      <w:r>
        <w:t xml:space="preserve">та, а не только элементы интерфейса системы.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ГОСТ 34.601-90 предусматривает изучение объекта автоматизации и осуществляемой в нём деятельности при формировании требований к автоматизированной системе. Поэтому глоссарий проекта должен отражать о</w:t>
      </w:r>
      <w:r>
        <w:t>сновные понятия самого объекта автоматизации.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 xml:space="preserve">Что имеем: </w:t>
      </w:r>
      <w:proofErr w:type="gramStart"/>
      <w:r>
        <w:t>В</w:t>
      </w:r>
      <w:proofErr w:type="gramEnd"/>
      <w:r>
        <w:t xml:space="preserve"> глоссарии представлены роли, устройства, заявки, ремонт, техническое обслуживание, инвентаризация, телеметрия, автоматизация, </w:t>
      </w:r>
      <w:proofErr w:type="spellStart"/>
      <w:r>
        <w:t>видеоаналитика</w:t>
      </w:r>
      <w:proofErr w:type="spellEnd"/>
      <w:r>
        <w:t>, картография и безопасность. Эти термины относятся к пре</w:t>
      </w:r>
      <w:r>
        <w:t xml:space="preserve">дметной области </w:t>
      </w:r>
      <w:proofErr w:type="spellStart"/>
      <w:r>
        <w:t>IoT</w:t>
      </w:r>
      <w:proofErr w:type="spellEnd"/>
      <w:r>
        <w:t xml:space="preserve">-платформы предприятия, а не только к её пользовательскому интерфейсу.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</w:pPr>
      <w:bookmarkStart w:id="5" w:name="_tduvrhxz67st" w:colFirst="0" w:colLast="0"/>
      <w:bookmarkEnd w:id="5"/>
      <w:r>
        <w:t>Для термина используется одно основное имя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</w:t>
      </w:r>
      <w:proofErr w:type="gramStart"/>
      <w:r>
        <w:t>В</w:t>
      </w:r>
      <w:proofErr w:type="gramEnd"/>
      <w:r>
        <w:t xml:space="preserve"> проектной документации должно использоваться одно основное наименование понятия.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</w:t>
      </w:r>
      <w:r>
        <w:rPr>
          <w:b/>
          <w:bCs/>
        </w:rPr>
        <w:t>ание:</w:t>
      </w:r>
      <w:r>
        <w:t xml:space="preserve"> Сам глоссарий устанавливает: синонимы допускаются в устной коммуникации, а в проектной документации используется основное определение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колонке основного термина встречаются: “</w:t>
      </w:r>
      <w:proofErr w:type="spellStart"/>
      <w:r>
        <w:t>IoT</w:t>
      </w:r>
      <w:proofErr w:type="spellEnd"/>
      <w:r>
        <w:t xml:space="preserve">-устройство / Датчик (сенсор)” и “Шлюз (контроллер, </w:t>
      </w:r>
      <w:proofErr w:type="spellStart"/>
      <w:r>
        <w:t>Gateway</w:t>
      </w:r>
      <w:proofErr w:type="spellEnd"/>
      <w:r>
        <w:t>)”. Это уже несколько обозначений непосредственно внутри имени записи, а не в отдельном поле синонимов.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Не</w:t>
      </w:r>
      <w:proofErr w:type="gramEnd"/>
      <w:r>
        <w:t xml:space="preserve"> пройдено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</w:pPr>
      <w:bookmarkStart w:id="6" w:name="_wwpok4h5ivvs" w:colFirst="0" w:colLast="0"/>
      <w:bookmarkEnd w:id="6"/>
      <w:r>
        <w:t>Ролевой состав соглас</w:t>
      </w:r>
      <w:r>
        <w:t>ован с проектом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Роли и системный </w:t>
      </w:r>
      <w:proofErr w:type="spellStart"/>
      <w:r>
        <w:t>актор</w:t>
      </w:r>
      <w:proofErr w:type="spellEnd"/>
      <w:r>
        <w:t>, используемые в модели вариантов использования, должны быть представлены в глоссарии под согласованными наименованиями</w:t>
      </w:r>
      <w:proofErr w:type="gramStart"/>
      <w:r>
        <w:t>. .</w:t>
      </w:r>
      <w:proofErr w:type="gramEnd"/>
      <w:r>
        <w:t xml:space="preserve">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Глоссарий прямо определен как единая терминологическая база для всех ар</w:t>
      </w:r>
      <w:r>
        <w:t xml:space="preserve">тефактов проекта, включая модель вариантов использования. Модель </w:t>
      </w:r>
      <w:r>
        <w:lastRenderedPageBreak/>
        <w:t xml:space="preserve">вариантов использования содержит отдельный перечень </w:t>
      </w:r>
      <w:proofErr w:type="spellStart"/>
      <w:r>
        <w:t>акторов</w:t>
      </w:r>
      <w:proofErr w:type="spellEnd"/>
      <w:r>
        <w:t xml:space="preserve"> системы и использует их в реестре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глоссарии представлены Администратор системы, Руководитель предприятия, С</w:t>
      </w:r>
      <w:r>
        <w:t xml:space="preserve">пециалист по безопасности, Инженер-интегратор, Оператор устройств, Диспетчер инфраструктуры, Рядовой сотрудник, Технический специалист, Менеджер склада и Система. Эти роли используются в модели вариантов использования как </w:t>
      </w:r>
      <w:proofErr w:type="spellStart"/>
      <w:r>
        <w:t>акторы</w:t>
      </w:r>
      <w:proofErr w:type="spellEnd"/>
      <w:r>
        <w:t xml:space="preserve">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7" w:name="_jste44upgqjb" w:colFirst="0" w:colLast="0"/>
      <w:bookmarkEnd w:id="7"/>
      <w:r>
        <w:rPr>
          <w:sz w:val="24"/>
          <w:szCs w:val="24"/>
        </w:rPr>
        <w:t>Роли имеют предметно определенную ответственность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Для каждой роли должны быть определены основные функции, выполняемые при работе системы.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 xml:space="preserve">Основание: </w:t>
      </w:r>
      <w:r>
        <w:t xml:space="preserve">ГОСТ 34.602-89 предусматривает учёт функций персонала при формировании требований к системе. </w:t>
      </w:r>
      <w:r>
        <w:t xml:space="preserve">РД 50-34.698-90 требует отражать функции персонала АС, а при описании функциональной структуры — действия, выполняемые человеком и техническими средствами.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глоссарии определения ролей содержат конкретные функции. Например, Инженер-интегратор </w:t>
      </w:r>
      <w:r>
        <w:t xml:space="preserve">отвечает за первичную настройку, подключение и конфигурирование устройств; Технический специалист выполняет ремонт, техническое обслуживание и диагностику; Менеджер склада отвечает за хранение, движение и учет техники.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</w:pPr>
      <w:bookmarkStart w:id="8" w:name="_b8g94evn8sgo" w:colFirst="0" w:colLast="0"/>
      <w:bookmarkEnd w:id="8"/>
      <w:r>
        <w:t>Полномочия рол</w:t>
      </w:r>
      <w:r>
        <w:t xml:space="preserve">ей не противоречат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Функции, указанные в определении роли, не должны противоречить действиям этой роли в модели вариантов использования.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Глоссарий закрепляет единую терминологию, используемую в том числе в модели вариантов и</w:t>
      </w:r>
      <w:r>
        <w:t>спользования. Поэтому определения ролей и их полномочий должны быть согласованы с их использованием в этой модели.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Основные роли из глоссария используются в модели вариантов использования с теми же наименованиями и выполняют соответствующие функ</w:t>
      </w:r>
      <w:r>
        <w:t xml:space="preserve">ции. </w:t>
      </w:r>
      <w:proofErr w:type="gramStart"/>
      <w:r>
        <w:t>Например</w:t>
      </w:r>
      <w:proofErr w:type="gramEnd"/>
      <w:r>
        <w:t xml:space="preserve">: </w:t>
      </w:r>
    </w:p>
    <w:p w:rsidR="00EB7100" w:rsidRDefault="008D2EB0">
      <w:pPr>
        <w:spacing w:line="276" w:lineRule="auto"/>
        <w:ind w:left="720"/>
      </w:pPr>
      <w:r>
        <w:t>Рядовой сотрудник - создает и отслеживает заявки;</w:t>
      </w:r>
    </w:p>
    <w:p w:rsidR="00EB7100" w:rsidRDefault="008D2EB0">
      <w:pPr>
        <w:spacing w:line="276" w:lineRule="auto"/>
        <w:ind w:left="720"/>
      </w:pPr>
      <w:r>
        <w:t>Технический специалист - выполняет ремонт и техническое обслуживание;</w:t>
      </w:r>
    </w:p>
    <w:p w:rsidR="00EB7100" w:rsidRDefault="008D2EB0">
      <w:pPr>
        <w:spacing w:line="276" w:lineRule="auto"/>
        <w:ind w:left="720"/>
      </w:pPr>
      <w:r>
        <w:t>Менеджер склада - принимает, выдает и возвращает оборудование;</w:t>
      </w:r>
    </w:p>
    <w:p w:rsidR="00EB7100" w:rsidRDefault="008D2EB0">
      <w:pPr>
        <w:spacing w:line="276" w:lineRule="auto"/>
        <w:ind w:left="720"/>
      </w:pPr>
      <w:r>
        <w:t>Инженер-интегратор - подключает и настраивает устройства;</w:t>
      </w:r>
    </w:p>
    <w:p w:rsidR="00EB7100" w:rsidRDefault="008D2EB0">
      <w:pPr>
        <w:spacing w:line="276" w:lineRule="auto"/>
        <w:ind w:left="720"/>
      </w:pPr>
      <w:r>
        <w:t>Диспетчер инфраструктуры - согласует и контролирует выполнение заявок.</w:t>
      </w:r>
    </w:p>
    <w:p w:rsidR="00EB7100" w:rsidRDefault="008D2EB0">
      <w:pPr>
        <w:spacing w:line="276" w:lineRule="auto"/>
        <w:ind w:left="720"/>
      </w:pPr>
      <w:r>
        <w:t xml:space="preserve">Для приведенных ролей явного противоречия между их описанием в глоссарии и использованием в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не выявлено.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9" w:name="_6doh9oeomxoo" w:colFirst="0" w:colLast="0"/>
      <w:bookmarkEnd w:id="9"/>
      <w:r>
        <w:rPr>
          <w:sz w:val="24"/>
          <w:szCs w:val="24"/>
        </w:rPr>
        <w:t xml:space="preserve">Разведены тип устройства и экземпляр устройства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</w:t>
      </w:r>
      <w:proofErr w:type="gramStart"/>
      <w:r>
        <w:t>В</w:t>
      </w:r>
      <w:proofErr w:type="gramEnd"/>
      <w:r>
        <w:t xml:space="preserve"> глоссарии должно быть однозначно понятно различие между моделью устройства и конкретным физическим экземпляром устройства.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lastRenderedPageBreak/>
        <w:t>Основание:</w:t>
      </w:r>
      <w:r>
        <w:t xml:space="preserve"> Глоссарий является единой терминологической основой проекта. Для информационной модели важно различать опис</w:t>
      </w:r>
      <w:r>
        <w:t>ание вида оборудования и конкретный объект учета. ГОСТ 34.602-89 в части информационного обеспечения устанавливает требования к составу и структуре данных; это является общим нормативным основанием, но не прямым требованием к структуре глоссария.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</w:t>
      </w:r>
      <w:r>
        <w:rPr>
          <w:b/>
          <w:bCs/>
        </w:rPr>
        <w:t>:</w:t>
      </w:r>
      <w:r>
        <w:t xml:space="preserve"> </w:t>
      </w:r>
      <w:proofErr w:type="gramStart"/>
      <w:r>
        <w:t>В</w:t>
      </w:r>
      <w:proofErr w:type="gramEnd"/>
      <w:r>
        <w:t xml:space="preserve"> глоссарии “Экземпляр устройства” связан с конкретным физическим объектом, имеющим собственные учётный и серийный номера. При этом в том же определении он отделен от </w:t>
      </w:r>
      <w:proofErr w:type="gramStart"/>
      <w:r>
        <w:t>типа  устройства</w:t>
      </w:r>
      <w:proofErr w:type="gramEnd"/>
      <w:r>
        <w:t xml:space="preserve">, который относится к справочнику типов.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10" w:name="_89i5s9hn2r1k" w:colFirst="0" w:colLast="0"/>
      <w:bookmarkEnd w:id="10"/>
      <w:r>
        <w:rPr>
          <w:sz w:val="24"/>
          <w:szCs w:val="24"/>
        </w:rPr>
        <w:t>Согласо</w:t>
      </w:r>
      <w:r>
        <w:rPr>
          <w:sz w:val="24"/>
          <w:szCs w:val="24"/>
        </w:rPr>
        <w:t xml:space="preserve">ваны понятия типа, профиля и экземпляра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</w:t>
      </w:r>
      <w:proofErr w:type="gramStart"/>
      <w:r>
        <w:t>В</w:t>
      </w:r>
      <w:proofErr w:type="gramEnd"/>
      <w:r>
        <w:t xml:space="preserve"> глоссарии должно быть понятно различие между типом устройства, профилем типа устройства и конкретным экземпляром устройства.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Глоссарий используется как единая терминологическая база проекта.</w:t>
      </w:r>
      <w:r>
        <w:t xml:space="preserve"> Связи между связанными понятиями должны быть понятны из их определений и использования в связанных артефактах.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глоссарии:</w:t>
      </w:r>
    </w:p>
    <w:p w:rsidR="00EB7100" w:rsidRDefault="008D2EB0">
      <w:pPr>
        <w:numPr>
          <w:ilvl w:val="0"/>
          <w:numId w:val="1"/>
        </w:numPr>
        <w:spacing w:before="240" w:line="276" w:lineRule="auto"/>
      </w:pPr>
      <w:r>
        <w:t>Справочник типов устройств определён как каталог моделей устройств;</w:t>
      </w:r>
    </w:p>
    <w:p w:rsidR="00EB7100" w:rsidRDefault="008D2EB0">
      <w:pPr>
        <w:numPr>
          <w:ilvl w:val="0"/>
          <w:numId w:val="1"/>
        </w:numPr>
        <w:spacing w:line="276" w:lineRule="auto"/>
      </w:pPr>
      <w:r>
        <w:t xml:space="preserve">Профиль типа устройства - как запись справочника, которая </w:t>
      </w:r>
      <w:proofErr w:type="spellStart"/>
      <w:r>
        <w:t>версионируется</w:t>
      </w:r>
      <w:proofErr w:type="spellEnd"/>
      <w:r>
        <w:t xml:space="preserve"> и проходит </w:t>
      </w:r>
      <w:proofErr w:type="spellStart"/>
      <w:r>
        <w:t>модерацию</w:t>
      </w:r>
      <w:proofErr w:type="spellEnd"/>
      <w:r>
        <w:t xml:space="preserve"> перед публикацией;</w:t>
      </w:r>
    </w:p>
    <w:p w:rsidR="00EB7100" w:rsidRDefault="008D2EB0">
      <w:pPr>
        <w:numPr>
          <w:ilvl w:val="0"/>
          <w:numId w:val="1"/>
        </w:numPr>
        <w:spacing w:after="240" w:line="276" w:lineRule="auto"/>
      </w:pPr>
      <w:r>
        <w:t>Экземпляр устройства - как конкретный физический объект, в отличие от типа устройства из справочника.</w:t>
      </w:r>
    </w:p>
    <w:p w:rsidR="00EB7100" w:rsidRDefault="008D2EB0">
      <w:pPr>
        <w:spacing w:before="240" w:after="240" w:line="276" w:lineRule="auto"/>
        <w:ind w:left="720" w:firstLine="720"/>
      </w:pPr>
      <w:r>
        <w:br/>
      </w:r>
      <w:r>
        <w:t xml:space="preserve">В БП-2.4 инженер разрабатывает профиль нового типа, профиль проходит проверку и </w:t>
      </w:r>
      <w:proofErr w:type="spellStart"/>
      <w:r>
        <w:t>модерацию</w:t>
      </w:r>
      <w:proofErr w:type="spellEnd"/>
      <w:r>
        <w:t>, после чего новый тип публикуется в справочнике. При изменении опубликованного типа система создает новую версию профиля; отдельно учитывается наличие действующих экз</w:t>
      </w:r>
      <w:r>
        <w:t>емпляров этого типа.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11" w:name="_rir5a6q2hxq1" w:colFirst="0" w:colLast="0"/>
      <w:bookmarkEnd w:id="11"/>
      <w:r>
        <w:rPr>
          <w:sz w:val="24"/>
          <w:szCs w:val="24"/>
        </w:rPr>
        <w:t>Категории устройств определены и согласованы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Основные категории оборудования, используемые в проекте, должны иметь понятные и согласованные обозначения. 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Глоссарий является единой терминоло</w:t>
      </w:r>
      <w:r>
        <w:t xml:space="preserve">гической основой проекта. Для информационных данных важны согласованные состав и организация используемых понятий; ГОСТ 34.602-89 задает соответствующий общий контекст для организации информационного обеспечения.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глоссарии отдельно определены</w:t>
      </w:r>
      <w:r>
        <w:t xml:space="preserve"> датчики, управляемое оборудование, пользовательская и офисная техника, автономная и специальная техника, камеры видеонаблюдения и шлюзы.</w:t>
      </w:r>
    </w:p>
    <w:p w:rsidR="00EB7100" w:rsidRDefault="008D2EB0">
      <w:pPr>
        <w:spacing w:line="276" w:lineRule="auto"/>
        <w:ind w:left="720"/>
      </w:pPr>
      <w:r>
        <w:t>В модели вариантов использования при создании нового типа устройства используются согласованные категории: “датчик, ка</w:t>
      </w:r>
      <w:r>
        <w:t>мера, устройство контроля, автономная техника”.</w:t>
      </w:r>
    </w:p>
    <w:p w:rsidR="00EB7100" w:rsidRDefault="008D2EB0">
      <w:pPr>
        <w:spacing w:line="276" w:lineRule="auto"/>
        <w:ind w:left="720"/>
      </w:pPr>
      <w:r>
        <w:lastRenderedPageBreak/>
        <w:t xml:space="preserve">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12" w:name="_1ou4l1gp31mc" w:colFirst="0" w:colLast="0"/>
      <w:bookmarkEnd w:id="12"/>
      <w:r>
        <w:rPr>
          <w:sz w:val="24"/>
          <w:szCs w:val="24"/>
        </w:rPr>
        <w:t xml:space="preserve">Терминология пригодна для формирования требований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Определения ключевых терминов должны быть достаточно точными, чтобы их можно было однозначно использовать при формулировк</w:t>
      </w:r>
      <w:r>
        <w:t>е требований к системе.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ГОСТ 34.601-90 предусматривает формирование и документирование требований при создании автоматизированной системы. ГОСТ 34.602-89 устанавливает требования к функциям системы и их характеристикам, в том числе показателям к</w:t>
      </w:r>
      <w:r>
        <w:t>ачества и другим оцениваемым параметрам. Поэтому на этапе формирования требований терминология должна позволять однозначно описывать соответствующие функции и свойства системы.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Ключевые понятия в глоссарии имеют конкретные определения. Например,</w:t>
      </w:r>
      <w:r>
        <w:t xml:space="preserve"> метрика связана с единицей измерения и допустимым диапазоном, порог - с граничным значением метрики, </w:t>
      </w:r>
      <w:proofErr w:type="spellStart"/>
      <w:r>
        <w:t>Dry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— с безопасным тестированием без воздействия на оборудование, заявка — с конкретной операцией с техникой, инвентаризация - со сверкой фактических </w:t>
      </w:r>
      <w:r>
        <w:t>и учетных данных.</w:t>
      </w:r>
    </w:p>
    <w:p w:rsidR="00EB7100" w:rsidRDefault="008D2EB0">
      <w:pPr>
        <w:spacing w:line="276" w:lineRule="auto"/>
        <w:ind w:left="720"/>
      </w:pPr>
      <w:r>
        <w:t xml:space="preserve">Эти понятия и связанные с ними термины используются при формулировке функциональных требований, </w:t>
      </w:r>
      <w:proofErr w:type="gramStart"/>
      <w:r>
        <w:t>например</w:t>
      </w:r>
      <w:proofErr w:type="gramEnd"/>
      <w:r>
        <w:t xml:space="preserve"> в требованиях к сценариям автоматического реагирования, заявкам, устройствам, статусам и телеметрии.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13" w:name="_prrmgmgefv8r" w:colFirst="0" w:colLast="0"/>
      <w:bookmarkEnd w:id="13"/>
      <w:r>
        <w:rPr>
          <w:sz w:val="24"/>
          <w:szCs w:val="24"/>
        </w:rPr>
        <w:t>Жизненный цикл заявки терминологически зафиксирован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Набор статусов заявки должен быть задан единообразно в связанных артефактах проекта.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Глоссарий закрепляет единую терминологию проекта, в том числе для функциональных требований. По</w:t>
      </w:r>
      <w:r>
        <w:t xml:space="preserve">этому статусы, составляющие жизненный цикл заявки, должны использоваться в согласованном виде.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глоссарии термин «Жизненный цикл заявки» определён через статусы: «Создана», «На согласовании», «Назначена», «В работе», «Решена», «Закрыта», «Откл</w:t>
      </w:r>
      <w:r>
        <w:t>онена». В ФР-1.10 указан тот же набор статусов заявки.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EB7100">
      <w:pPr>
        <w:spacing w:line="276" w:lineRule="auto"/>
        <w:ind w:left="720"/>
      </w:pPr>
    </w:p>
    <w:p w:rsidR="00EB7100" w:rsidRDefault="008D2EB0">
      <w:pPr>
        <w:pStyle w:val="2"/>
        <w:numPr>
          <w:ilvl w:val="0"/>
          <w:numId w:val="2"/>
        </w:numPr>
        <w:spacing w:before="40" w:after="40"/>
        <w:rPr>
          <w:sz w:val="24"/>
          <w:szCs w:val="24"/>
        </w:rPr>
      </w:pPr>
      <w:bookmarkStart w:id="14" w:name="_dhjuyevah9nz" w:colFirst="0" w:colLast="0"/>
      <w:bookmarkEnd w:id="14"/>
      <w:r>
        <w:rPr>
          <w:sz w:val="24"/>
          <w:szCs w:val="24"/>
        </w:rPr>
        <w:t xml:space="preserve">Глоссарий может использоваться как основа последующей документации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Результат </w:t>
      </w:r>
      <w:proofErr w:type="spellStart"/>
      <w:r>
        <w:t>предпроектной</w:t>
      </w:r>
      <w:proofErr w:type="spellEnd"/>
      <w:r>
        <w:t xml:space="preserve"> стадии должен содержать информацию, достаточную для последующего использов</w:t>
      </w:r>
      <w:r>
        <w:t xml:space="preserve">ания.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РД 50-34.698-90 прямо устанавливает, что содержание </w:t>
      </w:r>
      <w:proofErr w:type="spellStart"/>
      <w:r>
        <w:t>предпроектных</w:t>
      </w:r>
      <w:proofErr w:type="spellEnd"/>
      <w:r>
        <w:t xml:space="preserve"> документов определяется объёмом информации, необходимой и достаточной для дальнейшего использования. ГОСТ 34.601-90 предусматривает последовательность работ по формированию</w:t>
      </w:r>
      <w:r>
        <w:t xml:space="preserve"> требований и переход к следующим стадиям на основе результатов предыдущих.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r>
        <w:rPr>
          <w:b/>
          <w:bCs/>
        </w:rPr>
        <w:lastRenderedPageBreak/>
        <w:t>Что имеем:</w:t>
      </w:r>
      <w:r>
        <w:t xml:space="preserve"> Глоссарий уже используется бизнес-процессами,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и требованиями как терминологическая основа. В бизнес-процессах прямо сказано, что термины употребляются в значен</w:t>
      </w:r>
      <w:r>
        <w:t xml:space="preserve">иях, закрепленных в глоссарии. </w:t>
      </w: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Пройдено</w:t>
      </w:r>
      <w:proofErr w:type="gramEnd"/>
    </w:p>
    <w:p w:rsidR="00EB7100" w:rsidRDefault="008D2EB0">
      <w:pPr>
        <w:pStyle w:val="2"/>
        <w:numPr>
          <w:ilvl w:val="0"/>
          <w:numId w:val="2"/>
        </w:numPr>
        <w:spacing w:before="40" w:after="40"/>
      </w:pPr>
      <w:bookmarkStart w:id="15" w:name="_20ynszhhefae" w:colFirst="0" w:colLast="0"/>
      <w:bookmarkEnd w:id="15"/>
      <w:r>
        <w:rPr>
          <w:sz w:val="24"/>
          <w:szCs w:val="24"/>
        </w:rPr>
        <w:t>Ролевой состав согласован с моделью бизнес-процессов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Требование:</w:t>
      </w:r>
      <w:r>
        <w:t xml:space="preserve"> Роли, используемые в модели бизнес-процессов, должны быть представлены в Глоссарии под согласованными наименованиями. </w:t>
      </w:r>
    </w:p>
    <w:p w:rsidR="00EB7100" w:rsidRDefault="008D2EB0">
      <w:pPr>
        <w:spacing w:line="276" w:lineRule="auto"/>
        <w:ind w:left="720"/>
      </w:pPr>
      <w:r>
        <w:rPr>
          <w:b/>
          <w:bCs/>
        </w:rPr>
        <w:t>Основание:</w:t>
      </w:r>
      <w:r>
        <w:t xml:space="preserve"> Глоссари</w:t>
      </w:r>
      <w:r>
        <w:t xml:space="preserve">й прямо устанавливает себя как единую терминологию для модели бизнес-процессов и других артефактов проекта. 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r>
        <w:rPr>
          <w:b/>
          <w:bCs/>
        </w:rPr>
        <w:t>Что имеем:</w:t>
      </w:r>
      <w:r>
        <w:t xml:space="preserve"> </w:t>
      </w:r>
      <w:proofErr w:type="gramStart"/>
      <w:r>
        <w:t>В</w:t>
      </w:r>
      <w:proofErr w:type="gramEnd"/>
      <w:r>
        <w:t xml:space="preserve"> процессе 5.1 модели бизнес-процессов используется роль «Руководитель подразделения»: «Руководитель подразделения формирует запрос с у</w:t>
      </w:r>
      <w:r>
        <w:t>казанием сотрудника, требуемых ролей и области видимости по зонам».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r>
        <w:t>В Глоссарии отдельного определения роли «Руководитель подразделения» нет; в перечне ролей представлены другие роли, включая «Руководитель предприятия».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line="276" w:lineRule="auto"/>
        <w:ind w:left="720"/>
      </w:pPr>
      <w:proofErr w:type="gramStart"/>
      <w:r>
        <w:rPr>
          <w:b/>
          <w:bCs/>
        </w:rPr>
        <w:t>Результат:</w:t>
      </w:r>
      <w:r>
        <w:t xml:space="preserve">  Не</w:t>
      </w:r>
      <w:proofErr w:type="gramEnd"/>
      <w:r>
        <w:t xml:space="preserve"> пройдено</w:t>
      </w:r>
    </w:p>
    <w:p w:rsidR="00EB7100" w:rsidRDefault="00EB7100">
      <w:pPr>
        <w:spacing w:line="276" w:lineRule="auto"/>
        <w:ind w:left="720"/>
      </w:pPr>
    </w:p>
    <w:p w:rsidR="00EB7100" w:rsidRDefault="008D2EB0">
      <w:pPr>
        <w:spacing w:before="240" w:after="240" w:line="276" w:lineRule="auto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3. Итог контроля</w:t>
      </w:r>
    </w:p>
    <w:p w:rsidR="00EB7100" w:rsidRDefault="008D2EB0">
      <w:pPr>
        <w:spacing w:before="240" w:after="240" w:line="276" w:lineRule="auto"/>
      </w:pPr>
      <w:r>
        <w:t>В рамках внутреннего контроля глоссария было проведено 14 проверок. Положительный результат получен по 12 проверкам, отрицательный — по 2 проверкам.</w:t>
      </w:r>
    </w:p>
    <w:p w:rsidR="00EB7100" w:rsidRDefault="008D2EB0">
      <w:pPr>
        <w:spacing w:before="240" w:after="240" w:line="276" w:lineRule="auto"/>
        <w:rPr>
          <w:b/>
          <w:bCs/>
        </w:rPr>
      </w:pPr>
      <w:r>
        <w:rPr>
          <w:b/>
          <w:bCs/>
        </w:rPr>
        <w:t>Результат проверки: 12 из 14 пройдено - 85,7 %.</w:t>
      </w:r>
    </w:p>
    <w:p w:rsidR="008D2EB0" w:rsidRDefault="008D2EB0">
      <w:pPr>
        <w:spacing w:before="240" w:after="240" w:line="276" w:lineRule="auto"/>
        <w:rPr>
          <w:b/>
          <w:bCs/>
        </w:rPr>
      </w:pPr>
      <w:bookmarkStart w:id="16" w:name="_GoBack"/>
      <w:bookmarkEnd w:id="16"/>
      <w:r>
        <w:rPr>
          <w:b/>
          <w:bCs/>
        </w:rPr>
        <w:t>Контролёр качества 1</w:t>
      </w:r>
      <w:r w:rsidRPr="002B3F08">
        <w:rPr>
          <w:b/>
          <w:bCs/>
        </w:rPr>
        <w:t xml:space="preserve"> ______________ (</w:t>
      </w:r>
      <w:r>
        <w:rPr>
          <w:b/>
          <w:bCs/>
          <w:lang w:val="ru-RU"/>
        </w:rPr>
        <w:t>Малахов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А</w:t>
      </w:r>
      <w:r w:rsidRPr="002B3F08">
        <w:rPr>
          <w:b/>
          <w:bCs/>
        </w:rPr>
        <w:t>. И.)</w:t>
      </w:r>
    </w:p>
    <w:p w:rsidR="00EB7100" w:rsidRDefault="008D2EB0">
      <w:pPr>
        <w:spacing w:before="240" w:after="240" w:line="276" w:lineRule="auto"/>
      </w:pPr>
      <w:r>
        <w:t>Полученный результат превышает установленный в проекте минимальный порог в 80 % положительных проверок, необходимый для предъявления артефакта на согласование и сдачу.</w:t>
      </w:r>
    </w:p>
    <w:p w:rsidR="00EB7100" w:rsidRDefault="00EB7100">
      <w:pPr>
        <w:spacing w:line="276" w:lineRule="auto"/>
        <w:ind w:left="720"/>
      </w:pPr>
    </w:p>
    <w:sectPr w:rsidR="00EB7100">
      <w:pgSz w:w="11906" w:h="16838"/>
      <w:pgMar w:top="1134" w:right="1134" w:bottom="113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94BDA93-ECE4-4681-B113-36B022B2460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457C54F-2054-4CA2-A8E6-9BFCE81D11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8A435AE-B159-48A8-918E-FD75AAC8EB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9C4BF2"/>
    <w:multiLevelType w:val="multilevel"/>
    <w:tmpl w:val="8F368F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5C52869"/>
    <w:multiLevelType w:val="multilevel"/>
    <w:tmpl w:val="F0A6D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100"/>
    <w:rsid w:val="008D2EB0"/>
    <w:rsid w:val="00EB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059FD10-E77D-448D-B699-82C335FF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3991</Words>
  <Characters>22750</Characters>
  <Application>Microsoft Office Word</Application>
  <DocSecurity>0</DocSecurity>
  <Lines>189</Lines>
  <Paragraphs>53</Paragraphs>
  <ScaleCrop>false</ScaleCrop>
  <Company>diakov.net</Company>
  <LinksUpToDate>false</LinksUpToDate>
  <CharactersWithSpaces>26688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2</cp:revision>
  <dcterms:created xsi:type="dcterms:W3CDTF">2026-09-30T18:03:00Z</dcterms:created>
  <dcterms:modified xsi:type="dcterms:W3CDTF">2026-09-30T18:03:00Z</dcterms:modified>
</cp:coreProperties>
</file>