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FAB9" w14:textId="77777777" w:rsidR="003E09FA" w:rsidRDefault="00000000">
      <w:pPr>
        <w:spacing w:after="40"/>
      </w:pPr>
      <w:r>
        <w:rPr>
          <w:b/>
          <w:bCs/>
          <w:color w:val="2E75B6"/>
          <w:sz w:val="20"/>
          <w:szCs w:val="20"/>
        </w:rPr>
        <w:t>Control de Entradas PAE</w:t>
      </w:r>
    </w:p>
    <w:p w14:paraId="1AF0644D" w14:textId="77777777" w:rsidR="003E09FA" w:rsidRDefault="00000000">
      <w:pPr>
        <w:spacing w:after="120"/>
      </w:pPr>
      <w:r>
        <w:rPr>
          <w:b/>
          <w:bCs/>
          <w:color w:val="1F4E79"/>
          <w:sz w:val="40"/>
          <w:szCs w:val="40"/>
        </w:rPr>
        <w:t>Guía técnica de implementación</w:t>
      </w:r>
    </w:p>
    <w:p w14:paraId="13449EB7" w14:textId="77777777" w:rsidR="003E09FA" w:rsidRDefault="00000000">
      <w:pPr>
        <w:spacing w:after="200"/>
      </w:pPr>
      <w:r>
        <w:rPr>
          <w:color w:val="595959"/>
        </w:rPr>
        <w:t>Sistema de Control de Entradas PAE — cómo funciona por dentro, para el equipo que lo instala, configura y da soporte.</w:t>
      </w:r>
    </w:p>
    <w:p w14:paraId="4A89838F" w14:textId="77777777" w:rsidR="003E09FA" w:rsidRDefault="003E09FA">
      <w:pPr>
        <w:pBdr>
          <w:bottom w:val="single" w:sz="6" w:space="4" w:color="2E75B6"/>
        </w:pBdr>
        <w:spacing w:after="200"/>
      </w:pPr>
    </w:p>
    <w:p w14:paraId="1888DDD1" w14:textId="77777777" w:rsidR="003E09FA" w:rsidRDefault="00000000">
      <w:pPr>
        <w:spacing w:after="120"/>
      </w:pPr>
      <w:r>
        <w:t xml:space="preserve">Esta guía es complementaria a la "Guía para operadores" (que explica solo lo que necesita saber </w:t>
      </w:r>
      <w:proofErr w:type="spellStart"/>
      <w:r>
        <w:t>quien</w:t>
      </w:r>
      <w:proofErr w:type="spellEnd"/>
      <w:r>
        <w:t xml:space="preserve"> opera el escáner el día a día). Aquí se documenta el funcionamiento completo del sistema: arquitectura de archivos, almacenamiento de datos, ciclos automáticos, reportes, configuración de correo/nube y empaquetado con </w:t>
      </w:r>
      <w:proofErr w:type="spellStart"/>
      <w:r>
        <w:t>PyInstaller</w:t>
      </w:r>
      <w:proofErr w:type="spellEnd"/>
      <w:r>
        <w:t xml:space="preserve"> — todo lo necesario para instalarlo en una institución nueva, diagnosticar problemas o extenderlo.</w:t>
      </w:r>
    </w:p>
    <w:p w14:paraId="55B25EBC" w14:textId="77777777" w:rsidR="003E09FA" w:rsidRDefault="00000000">
      <w:pPr>
        <w:pStyle w:val="Ttulo2"/>
        <w:spacing w:before="220" w:after="100"/>
      </w:pPr>
      <w:r>
        <w:rPr>
          <w:b/>
          <w:bCs/>
          <w:color w:val="2E75B6"/>
          <w:sz w:val="24"/>
          <w:szCs w:val="24"/>
        </w:rPr>
        <w:t>Componentes del paquete</w:t>
      </w:r>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800"/>
        <w:gridCol w:w="6550"/>
      </w:tblGrid>
      <w:tr w:rsidR="003E09FA" w14:paraId="11CA87D1"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tcPr>
          <w:p w14:paraId="36E93AE6" w14:textId="77777777" w:rsidR="003E09FA" w:rsidRDefault="00000000">
            <w:r>
              <w:rPr>
                <w:b/>
                <w:bCs/>
                <w:color w:val="FFFFFF"/>
                <w:sz w:val="20"/>
                <w:szCs w:val="20"/>
              </w:rPr>
              <w:t>Archivo</w:t>
            </w:r>
          </w:p>
        </w:tc>
        <w:tc>
          <w:tcPr>
            <w:tcW w:w="6550" w:type="dxa"/>
            <w:shd w:val="clear" w:color="auto" w:fill="1F4E79"/>
            <w:tcMar>
              <w:top w:w="80" w:type="dxa"/>
              <w:left w:w="100" w:type="dxa"/>
              <w:bottom w:w="80" w:type="dxa"/>
              <w:right w:w="100" w:type="dxa"/>
            </w:tcMar>
          </w:tcPr>
          <w:p w14:paraId="2C8552E9" w14:textId="77777777" w:rsidR="003E09FA" w:rsidRDefault="00000000">
            <w:r>
              <w:rPr>
                <w:b/>
                <w:bCs/>
                <w:color w:val="FFFFFF"/>
                <w:sz w:val="20"/>
                <w:szCs w:val="20"/>
              </w:rPr>
              <w:t>Rol</w:t>
            </w:r>
          </w:p>
        </w:tc>
      </w:tr>
      <w:tr w:rsidR="003E09FA" w14:paraId="091F01FB" w14:textId="77777777">
        <w:tblPrEx>
          <w:tblCellMar>
            <w:top w:w="0" w:type="dxa"/>
            <w:bottom w:w="0" w:type="dxa"/>
          </w:tblCellMar>
        </w:tblPrEx>
        <w:tc>
          <w:tcPr>
            <w:tcW w:w="2800" w:type="dxa"/>
            <w:tcMar>
              <w:top w:w="60" w:type="dxa"/>
              <w:left w:w="100" w:type="dxa"/>
              <w:bottom w:w="60" w:type="dxa"/>
              <w:right w:w="100" w:type="dxa"/>
            </w:tcMar>
          </w:tcPr>
          <w:p w14:paraId="21C9283B" w14:textId="77777777" w:rsidR="003E09FA" w:rsidRDefault="00000000">
            <w:r>
              <w:rPr>
                <w:sz w:val="20"/>
                <w:szCs w:val="20"/>
              </w:rPr>
              <w:t>entradas_pae26.py</w:t>
            </w:r>
          </w:p>
        </w:tc>
        <w:tc>
          <w:tcPr>
            <w:tcW w:w="6550" w:type="dxa"/>
            <w:tcMar>
              <w:top w:w="60" w:type="dxa"/>
              <w:left w:w="100" w:type="dxa"/>
              <w:bottom w:w="60" w:type="dxa"/>
              <w:right w:w="100" w:type="dxa"/>
            </w:tcMar>
          </w:tcPr>
          <w:p w14:paraId="3D1927F7" w14:textId="77777777" w:rsidR="003E09FA" w:rsidRDefault="00000000">
            <w:r>
              <w:rPr>
                <w:sz w:val="20"/>
                <w:szCs w:val="20"/>
              </w:rPr>
              <w:t>Programa principal: interfaz de escaneo, sincronización de datos, disparo de los ciclos diario/mensual y de reportes.</w:t>
            </w:r>
          </w:p>
        </w:tc>
      </w:tr>
      <w:tr w:rsidR="003E09FA" w14:paraId="0894E49D" w14:textId="77777777">
        <w:tblPrEx>
          <w:tblCellMar>
            <w:top w:w="0" w:type="dxa"/>
            <w:bottom w:w="0" w:type="dxa"/>
          </w:tblCellMar>
        </w:tblPrEx>
        <w:tc>
          <w:tcPr>
            <w:tcW w:w="2800" w:type="dxa"/>
            <w:tcMar>
              <w:top w:w="60" w:type="dxa"/>
              <w:left w:w="100" w:type="dxa"/>
              <w:bottom w:w="60" w:type="dxa"/>
              <w:right w:w="100" w:type="dxa"/>
            </w:tcMar>
          </w:tcPr>
          <w:p w14:paraId="059BA618" w14:textId="77777777" w:rsidR="003E09FA" w:rsidRDefault="00000000">
            <w:r>
              <w:rPr>
                <w:sz w:val="20"/>
                <w:szCs w:val="20"/>
              </w:rPr>
              <w:t>reporte_quincenal.py</w:t>
            </w:r>
          </w:p>
        </w:tc>
        <w:tc>
          <w:tcPr>
            <w:tcW w:w="6550" w:type="dxa"/>
            <w:tcMar>
              <w:top w:w="60" w:type="dxa"/>
              <w:left w:w="100" w:type="dxa"/>
              <w:bottom w:w="60" w:type="dxa"/>
              <w:right w:w="100" w:type="dxa"/>
            </w:tcMar>
          </w:tcPr>
          <w:p w14:paraId="3F3FAB21" w14:textId="77777777" w:rsidR="003E09FA" w:rsidRDefault="00000000">
            <w:r>
              <w:rPr>
                <w:sz w:val="20"/>
                <w:szCs w:val="20"/>
              </w:rPr>
              <w:t xml:space="preserve">Genera el PDF del reporte quincenal (gráficas con </w:t>
            </w:r>
            <w:proofErr w:type="spellStart"/>
            <w:r>
              <w:rPr>
                <w:sz w:val="20"/>
                <w:szCs w:val="20"/>
              </w:rPr>
              <w:t>matplotlib</w:t>
            </w:r>
            <w:proofErr w:type="spellEnd"/>
            <w:r>
              <w:rPr>
                <w:sz w:val="20"/>
                <w:szCs w:val="20"/>
              </w:rPr>
              <w:t xml:space="preserve"> + tablas con </w:t>
            </w:r>
            <w:proofErr w:type="spellStart"/>
            <w:r>
              <w:rPr>
                <w:sz w:val="20"/>
                <w:szCs w:val="20"/>
              </w:rPr>
              <w:t>reportlab</w:t>
            </w:r>
            <w:proofErr w:type="spellEnd"/>
            <w:r>
              <w:rPr>
                <w:sz w:val="20"/>
                <w:szCs w:val="20"/>
              </w:rPr>
              <w:t>).</w:t>
            </w:r>
          </w:p>
        </w:tc>
      </w:tr>
      <w:tr w:rsidR="003E09FA" w14:paraId="438970E9" w14:textId="77777777">
        <w:tblPrEx>
          <w:tblCellMar>
            <w:top w:w="0" w:type="dxa"/>
            <w:bottom w:w="0" w:type="dxa"/>
          </w:tblCellMar>
        </w:tblPrEx>
        <w:tc>
          <w:tcPr>
            <w:tcW w:w="2800" w:type="dxa"/>
            <w:tcMar>
              <w:top w:w="60" w:type="dxa"/>
              <w:left w:w="100" w:type="dxa"/>
              <w:bottom w:w="60" w:type="dxa"/>
              <w:right w:w="100" w:type="dxa"/>
            </w:tcMar>
          </w:tcPr>
          <w:p w14:paraId="5313036C" w14:textId="77777777" w:rsidR="003E09FA" w:rsidRDefault="00000000">
            <w:r>
              <w:rPr>
                <w:sz w:val="20"/>
                <w:szCs w:val="20"/>
              </w:rPr>
              <w:t>reporte_mensual_detallado.py</w:t>
            </w:r>
          </w:p>
        </w:tc>
        <w:tc>
          <w:tcPr>
            <w:tcW w:w="6550" w:type="dxa"/>
            <w:tcMar>
              <w:top w:w="60" w:type="dxa"/>
              <w:left w:w="100" w:type="dxa"/>
              <w:bottom w:w="60" w:type="dxa"/>
              <w:right w:w="100" w:type="dxa"/>
            </w:tcMar>
          </w:tcPr>
          <w:p w14:paraId="1B771C68" w14:textId="77777777" w:rsidR="003E09FA" w:rsidRDefault="00000000">
            <w:r>
              <w:rPr>
                <w:sz w:val="20"/>
                <w:szCs w:val="20"/>
              </w:rPr>
              <w:t>Genera el PDF del reporte mensual por persona (candidatos a ceder cupo de alimentación).</w:t>
            </w:r>
          </w:p>
        </w:tc>
      </w:tr>
      <w:tr w:rsidR="003E09FA" w14:paraId="0993EA22" w14:textId="77777777">
        <w:tblPrEx>
          <w:tblCellMar>
            <w:top w:w="0" w:type="dxa"/>
            <w:bottom w:w="0" w:type="dxa"/>
          </w:tblCellMar>
        </w:tblPrEx>
        <w:tc>
          <w:tcPr>
            <w:tcW w:w="2800" w:type="dxa"/>
            <w:tcMar>
              <w:top w:w="60" w:type="dxa"/>
              <w:left w:w="100" w:type="dxa"/>
              <w:bottom w:w="60" w:type="dxa"/>
              <w:right w:w="100" w:type="dxa"/>
            </w:tcMar>
          </w:tcPr>
          <w:p w14:paraId="0ABD7E27" w14:textId="77777777" w:rsidR="003E09FA" w:rsidRDefault="00000000">
            <w:r>
              <w:rPr>
                <w:sz w:val="20"/>
                <w:szCs w:val="20"/>
              </w:rPr>
              <w:t>entradas_pae26.spec</w:t>
            </w:r>
          </w:p>
        </w:tc>
        <w:tc>
          <w:tcPr>
            <w:tcW w:w="6550" w:type="dxa"/>
            <w:tcMar>
              <w:top w:w="60" w:type="dxa"/>
              <w:left w:w="100" w:type="dxa"/>
              <w:bottom w:w="60" w:type="dxa"/>
              <w:right w:w="100" w:type="dxa"/>
            </w:tcMar>
          </w:tcPr>
          <w:p w14:paraId="229D5A0A" w14:textId="77777777" w:rsidR="003E09FA" w:rsidRDefault="00000000">
            <w:r>
              <w:rPr>
                <w:sz w:val="20"/>
                <w:szCs w:val="20"/>
              </w:rPr>
              <w:t xml:space="preserve">Receta de </w:t>
            </w:r>
            <w:proofErr w:type="spellStart"/>
            <w:r>
              <w:rPr>
                <w:sz w:val="20"/>
                <w:szCs w:val="20"/>
              </w:rPr>
              <w:t>PyInstaller</w:t>
            </w:r>
            <w:proofErr w:type="spellEnd"/>
            <w:r>
              <w:rPr>
                <w:sz w:val="20"/>
                <w:szCs w:val="20"/>
              </w:rPr>
              <w:t xml:space="preserve"> para compilar todo lo anterior en un .exe distribuible.</w:t>
            </w:r>
          </w:p>
        </w:tc>
      </w:tr>
    </w:tbl>
    <w:p w14:paraId="0310B007" w14:textId="323DB723" w:rsidR="00431E83" w:rsidRDefault="00000000">
      <w:pPr>
        <w:spacing w:after="120"/>
      </w:pPr>
      <w:r>
        <w:t>Los tres .</w:t>
      </w:r>
      <w:proofErr w:type="spellStart"/>
      <w:r>
        <w:t>py</w:t>
      </w:r>
      <w:proofErr w:type="spellEnd"/>
      <w:r>
        <w:t xml:space="preserve"> deben vivir siempre en la misma carpeta — los dos módulos de reportes se importan como módulos locales (</w:t>
      </w:r>
      <w:proofErr w:type="spellStart"/>
      <w:r>
        <w:t>import</w:t>
      </w:r>
      <w:proofErr w:type="spellEnd"/>
      <w:r>
        <w:t xml:space="preserve"> </w:t>
      </w:r>
      <w:proofErr w:type="spellStart"/>
      <w:r>
        <w:t>reporte_quincenal</w:t>
      </w:r>
      <w:proofErr w:type="spellEnd"/>
      <w:r>
        <w:t xml:space="preserve">, </w:t>
      </w:r>
      <w:proofErr w:type="spellStart"/>
      <w:r>
        <w:t>import</w:t>
      </w:r>
      <w:proofErr w:type="spellEnd"/>
      <w:r>
        <w:t xml:space="preserve"> </w:t>
      </w:r>
      <w:proofErr w:type="spellStart"/>
      <w:r>
        <w:t>reporte_mensual_detallado</w:t>
      </w:r>
      <w:proofErr w:type="spellEnd"/>
      <w:r>
        <w:t>) y fallan en silencio (con aviso en el log) si no están presentes, sin afectar el resto del programa.</w:t>
      </w:r>
    </w:p>
    <w:p w14:paraId="636AD288" w14:textId="77777777" w:rsidR="003E09FA" w:rsidRDefault="00000000">
      <w:pPr>
        <w:pStyle w:val="Ttulo1"/>
        <w:pageBreakBefore/>
        <w:pBdr>
          <w:bottom w:val="single" w:sz="6" w:space="4" w:color="2E75B6"/>
        </w:pBdr>
        <w:spacing w:before="320" w:after="140"/>
      </w:pPr>
      <w:r>
        <w:rPr>
          <w:b/>
          <w:bCs/>
          <w:color w:val="1F4E79"/>
          <w:sz w:val="28"/>
          <w:szCs w:val="28"/>
        </w:rPr>
        <w:lastRenderedPageBreak/>
        <w:t>1. Arquitectura de carpetas y archivos</w:t>
      </w:r>
    </w:p>
    <w:p w14:paraId="141B92BC" w14:textId="77777777" w:rsidR="003E09FA" w:rsidRDefault="00000000">
      <w:pPr>
        <w:spacing w:after="120"/>
      </w:pPr>
      <w:r>
        <w:t>Al primer arranque, el programa crea por sí solo todo lo que le falte dentro de la carpeta donde vive (BASE_DIR — la carpeta del .</w:t>
      </w:r>
      <w:proofErr w:type="spellStart"/>
      <w:r>
        <w:t>py</w:t>
      </w:r>
      <w:proofErr w:type="spellEnd"/>
      <w:r>
        <w:t>, o la del .exe si está compilado):</w:t>
      </w:r>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6269"/>
        <w:gridCol w:w="3081"/>
      </w:tblGrid>
      <w:tr w:rsidR="003E09FA" w14:paraId="53657254" w14:textId="77777777">
        <w:tblPrEx>
          <w:tblCellMar>
            <w:top w:w="0" w:type="dxa"/>
            <w:bottom w:w="0" w:type="dxa"/>
          </w:tblCellMar>
        </w:tblPrEx>
        <w:trPr>
          <w:tblHeader/>
        </w:trPr>
        <w:tc>
          <w:tcPr>
            <w:tcW w:w="3600" w:type="dxa"/>
            <w:shd w:val="clear" w:color="auto" w:fill="1F4E79"/>
            <w:tcMar>
              <w:top w:w="80" w:type="dxa"/>
              <w:left w:w="100" w:type="dxa"/>
              <w:bottom w:w="80" w:type="dxa"/>
              <w:right w:w="100" w:type="dxa"/>
            </w:tcMar>
          </w:tcPr>
          <w:p w14:paraId="00D8FC49" w14:textId="77777777" w:rsidR="003E09FA" w:rsidRDefault="00000000">
            <w:r>
              <w:rPr>
                <w:b/>
                <w:bCs/>
                <w:color w:val="FFFFFF"/>
                <w:sz w:val="20"/>
                <w:szCs w:val="20"/>
              </w:rPr>
              <w:t>Ruta</w:t>
            </w:r>
          </w:p>
        </w:tc>
        <w:tc>
          <w:tcPr>
            <w:tcW w:w="5750" w:type="dxa"/>
            <w:shd w:val="clear" w:color="auto" w:fill="1F4E79"/>
            <w:tcMar>
              <w:top w:w="80" w:type="dxa"/>
              <w:left w:w="100" w:type="dxa"/>
              <w:bottom w:w="80" w:type="dxa"/>
              <w:right w:w="100" w:type="dxa"/>
            </w:tcMar>
          </w:tcPr>
          <w:p w14:paraId="1F5322A9" w14:textId="77777777" w:rsidR="003E09FA" w:rsidRDefault="00000000">
            <w:r>
              <w:rPr>
                <w:b/>
                <w:bCs/>
                <w:color w:val="FFFFFF"/>
                <w:sz w:val="20"/>
                <w:szCs w:val="20"/>
              </w:rPr>
              <w:t>Contenido</w:t>
            </w:r>
          </w:p>
        </w:tc>
      </w:tr>
      <w:tr w:rsidR="003E09FA" w14:paraId="16524581" w14:textId="77777777">
        <w:tblPrEx>
          <w:tblCellMar>
            <w:top w:w="0" w:type="dxa"/>
            <w:bottom w:w="0" w:type="dxa"/>
          </w:tblCellMar>
        </w:tblPrEx>
        <w:tc>
          <w:tcPr>
            <w:tcW w:w="3600" w:type="dxa"/>
            <w:tcMar>
              <w:top w:w="60" w:type="dxa"/>
              <w:left w:w="100" w:type="dxa"/>
              <w:bottom w:w="60" w:type="dxa"/>
              <w:right w:w="100" w:type="dxa"/>
            </w:tcMar>
          </w:tcPr>
          <w:p w14:paraId="75DFEA0D" w14:textId="77777777" w:rsidR="003E09FA" w:rsidRDefault="00000000">
            <w:r>
              <w:rPr>
                <w:sz w:val="20"/>
                <w:szCs w:val="20"/>
              </w:rPr>
              <w:t>datos/</w:t>
            </w:r>
          </w:p>
        </w:tc>
        <w:tc>
          <w:tcPr>
            <w:tcW w:w="5750" w:type="dxa"/>
            <w:tcMar>
              <w:top w:w="60" w:type="dxa"/>
              <w:left w:w="100" w:type="dxa"/>
              <w:bottom w:w="60" w:type="dxa"/>
              <w:right w:w="100" w:type="dxa"/>
            </w:tcMar>
          </w:tcPr>
          <w:p w14:paraId="2A22DBAD" w14:textId="77777777" w:rsidR="003E09FA" w:rsidRDefault="00000000">
            <w:r>
              <w:rPr>
                <w:sz w:val="20"/>
                <w:szCs w:val="20"/>
              </w:rPr>
              <w:t xml:space="preserve">Toda la persistencia: </w:t>
            </w:r>
            <w:proofErr w:type="spellStart"/>
            <w:r>
              <w:rPr>
                <w:sz w:val="20"/>
                <w:szCs w:val="20"/>
              </w:rPr>
              <w:t>IDs</w:t>
            </w:r>
            <w:proofErr w:type="spellEnd"/>
            <w:r>
              <w:rPr>
                <w:sz w:val="20"/>
                <w:szCs w:val="20"/>
              </w:rPr>
              <w:t>, historiales, base de datos y archivos de configuración.</w:t>
            </w:r>
          </w:p>
        </w:tc>
      </w:tr>
      <w:tr w:rsidR="003E09FA" w14:paraId="3066BC51" w14:textId="77777777">
        <w:tblPrEx>
          <w:tblCellMar>
            <w:top w:w="0" w:type="dxa"/>
            <w:bottom w:w="0" w:type="dxa"/>
          </w:tblCellMar>
        </w:tblPrEx>
        <w:tc>
          <w:tcPr>
            <w:tcW w:w="3600" w:type="dxa"/>
            <w:tcMar>
              <w:top w:w="60" w:type="dxa"/>
              <w:left w:w="100" w:type="dxa"/>
              <w:bottom w:w="60" w:type="dxa"/>
              <w:right w:w="100" w:type="dxa"/>
            </w:tcMar>
          </w:tcPr>
          <w:p w14:paraId="6D412E8B" w14:textId="77777777" w:rsidR="003E09FA" w:rsidRDefault="00000000">
            <w:r>
              <w:rPr>
                <w:sz w:val="20"/>
                <w:szCs w:val="20"/>
              </w:rPr>
              <w:t>datos/ids_primaria.xlsx, ids_secundaria.xlsx, ids_docentes.xlsx</w:t>
            </w:r>
          </w:p>
        </w:tc>
        <w:tc>
          <w:tcPr>
            <w:tcW w:w="5750" w:type="dxa"/>
            <w:tcMar>
              <w:top w:w="60" w:type="dxa"/>
              <w:left w:w="100" w:type="dxa"/>
              <w:bottom w:w="60" w:type="dxa"/>
              <w:right w:w="100" w:type="dxa"/>
            </w:tcMar>
          </w:tcPr>
          <w:p w14:paraId="78A36BAD" w14:textId="77777777" w:rsidR="003E09FA" w:rsidRDefault="00000000">
            <w:r>
              <w:rPr>
                <w:sz w:val="20"/>
                <w:szCs w:val="20"/>
              </w:rPr>
              <w:t>Roster editable a mano por los operadores (ver Guía para operadores).</w:t>
            </w:r>
          </w:p>
        </w:tc>
      </w:tr>
      <w:tr w:rsidR="003E09FA" w14:paraId="1BFCFF2B" w14:textId="77777777">
        <w:tblPrEx>
          <w:tblCellMar>
            <w:top w:w="0" w:type="dxa"/>
            <w:bottom w:w="0" w:type="dxa"/>
          </w:tblCellMar>
        </w:tblPrEx>
        <w:tc>
          <w:tcPr>
            <w:tcW w:w="3600" w:type="dxa"/>
            <w:tcMar>
              <w:top w:w="60" w:type="dxa"/>
              <w:left w:w="100" w:type="dxa"/>
              <w:bottom w:w="60" w:type="dxa"/>
              <w:right w:w="100" w:type="dxa"/>
            </w:tcMar>
          </w:tcPr>
          <w:p w14:paraId="70533BA0" w14:textId="77777777" w:rsidR="003E09FA" w:rsidRDefault="00000000">
            <w:r>
              <w:rPr>
                <w:sz w:val="20"/>
                <w:szCs w:val="20"/>
              </w:rPr>
              <w:t>datos/historial_total.xlsx</w:t>
            </w:r>
          </w:p>
        </w:tc>
        <w:tc>
          <w:tcPr>
            <w:tcW w:w="5750" w:type="dxa"/>
            <w:tcMar>
              <w:top w:w="60" w:type="dxa"/>
              <w:left w:w="100" w:type="dxa"/>
              <w:bottom w:w="60" w:type="dxa"/>
              <w:right w:w="100" w:type="dxa"/>
            </w:tcMar>
          </w:tcPr>
          <w:p w14:paraId="44235EEA" w14:textId="77777777" w:rsidR="003E09FA" w:rsidRDefault="00000000">
            <w:r>
              <w:rPr>
                <w:sz w:val="20"/>
                <w:szCs w:val="20"/>
              </w:rPr>
              <w:t>Una hoja por grado con las marcas de asistencia (X) del mes en curso, más la hoja "</w:t>
            </w:r>
            <w:proofErr w:type="spellStart"/>
            <w:r>
              <w:rPr>
                <w:sz w:val="20"/>
                <w:szCs w:val="20"/>
              </w:rPr>
              <w:t>Estadisticas</w:t>
            </w:r>
            <w:proofErr w:type="spellEnd"/>
            <w:r>
              <w:rPr>
                <w:sz w:val="20"/>
                <w:szCs w:val="20"/>
              </w:rPr>
              <w:t>".</w:t>
            </w:r>
          </w:p>
        </w:tc>
      </w:tr>
      <w:tr w:rsidR="003E09FA" w14:paraId="1BC927FD" w14:textId="77777777">
        <w:tblPrEx>
          <w:tblCellMar>
            <w:top w:w="0" w:type="dxa"/>
            <w:bottom w:w="0" w:type="dxa"/>
          </w:tblCellMar>
        </w:tblPrEx>
        <w:tc>
          <w:tcPr>
            <w:tcW w:w="3600" w:type="dxa"/>
            <w:tcMar>
              <w:top w:w="60" w:type="dxa"/>
              <w:left w:w="100" w:type="dxa"/>
              <w:bottom w:w="60" w:type="dxa"/>
              <w:right w:w="100" w:type="dxa"/>
            </w:tcMar>
          </w:tcPr>
          <w:p w14:paraId="53D5C506" w14:textId="77777777" w:rsidR="003E09FA" w:rsidRDefault="00000000">
            <w:r>
              <w:rPr>
                <w:sz w:val="20"/>
                <w:szCs w:val="20"/>
              </w:rPr>
              <w:t>datos/vhistorial_primaria.xlsx, vhistorial_secundaria.xlsx, vhistorial_docentes.xlsx</w:t>
            </w:r>
          </w:p>
        </w:tc>
        <w:tc>
          <w:tcPr>
            <w:tcW w:w="5750" w:type="dxa"/>
            <w:tcMar>
              <w:top w:w="60" w:type="dxa"/>
              <w:left w:w="100" w:type="dxa"/>
              <w:bottom w:w="60" w:type="dxa"/>
              <w:right w:w="100" w:type="dxa"/>
            </w:tcMar>
          </w:tcPr>
          <w:p w14:paraId="4AF45E0E" w14:textId="77777777" w:rsidR="003E09FA" w:rsidRDefault="00000000">
            <w:r>
              <w:rPr>
                <w:sz w:val="20"/>
                <w:szCs w:val="20"/>
              </w:rPr>
              <w:t>Historial plano de las entradas del día en curso (se vacía cada reinicio diario).</w:t>
            </w:r>
          </w:p>
        </w:tc>
      </w:tr>
      <w:tr w:rsidR="003E09FA" w14:paraId="3AD5D8FC" w14:textId="77777777">
        <w:tblPrEx>
          <w:tblCellMar>
            <w:top w:w="0" w:type="dxa"/>
            <w:bottom w:w="0" w:type="dxa"/>
          </w:tblCellMar>
        </w:tblPrEx>
        <w:tc>
          <w:tcPr>
            <w:tcW w:w="3600" w:type="dxa"/>
            <w:tcMar>
              <w:top w:w="60" w:type="dxa"/>
              <w:left w:w="100" w:type="dxa"/>
              <w:bottom w:w="60" w:type="dxa"/>
              <w:right w:w="100" w:type="dxa"/>
            </w:tcMar>
          </w:tcPr>
          <w:p w14:paraId="0F0FD3C7" w14:textId="77777777" w:rsidR="003E09FA" w:rsidRDefault="00000000">
            <w:r>
              <w:rPr>
                <w:sz w:val="20"/>
                <w:szCs w:val="20"/>
              </w:rPr>
              <w:t>datos/</w:t>
            </w:r>
            <w:proofErr w:type="spellStart"/>
            <w:r>
              <w:rPr>
                <w:sz w:val="20"/>
                <w:szCs w:val="20"/>
              </w:rPr>
              <w:t>asistencia.db</w:t>
            </w:r>
            <w:proofErr w:type="spellEnd"/>
          </w:p>
        </w:tc>
        <w:tc>
          <w:tcPr>
            <w:tcW w:w="5750" w:type="dxa"/>
            <w:tcMar>
              <w:top w:w="60" w:type="dxa"/>
              <w:left w:w="100" w:type="dxa"/>
              <w:bottom w:w="60" w:type="dxa"/>
              <w:right w:w="100" w:type="dxa"/>
            </w:tcMar>
          </w:tcPr>
          <w:p w14:paraId="6D3C3BFA" w14:textId="77777777" w:rsidR="003E09FA" w:rsidRDefault="00000000">
            <w:r>
              <w:rPr>
                <w:sz w:val="20"/>
                <w:szCs w:val="20"/>
              </w:rPr>
              <w:t>Espejo en SQLite de lo mismo, para que los reportes consulten con SQL en vez de recorrer Excel.</w:t>
            </w:r>
          </w:p>
        </w:tc>
      </w:tr>
      <w:tr w:rsidR="003E09FA" w14:paraId="27695054" w14:textId="77777777">
        <w:tblPrEx>
          <w:tblCellMar>
            <w:top w:w="0" w:type="dxa"/>
            <w:bottom w:w="0" w:type="dxa"/>
          </w:tblCellMar>
        </w:tblPrEx>
        <w:tc>
          <w:tcPr>
            <w:tcW w:w="3600" w:type="dxa"/>
            <w:tcMar>
              <w:top w:w="60" w:type="dxa"/>
              <w:left w:w="100" w:type="dxa"/>
              <w:bottom w:w="60" w:type="dxa"/>
              <w:right w:w="100" w:type="dxa"/>
            </w:tcMar>
          </w:tcPr>
          <w:p w14:paraId="38F21C6E" w14:textId="77777777" w:rsidR="003E09FA" w:rsidRDefault="00000000">
            <w:r>
              <w:rPr>
                <w:sz w:val="20"/>
                <w:szCs w:val="20"/>
              </w:rPr>
              <w:t>datos/correo_config.txt, directivos_correo.txt, carpeta_reportes.txt</w:t>
            </w:r>
          </w:p>
        </w:tc>
        <w:tc>
          <w:tcPr>
            <w:tcW w:w="5750" w:type="dxa"/>
            <w:tcMar>
              <w:top w:w="60" w:type="dxa"/>
              <w:left w:w="100" w:type="dxa"/>
              <w:bottom w:w="60" w:type="dxa"/>
              <w:right w:w="100" w:type="dxa"/>
            </w:tcMar>
          </w:tcPr>
          <w:p w14:paraId="3B397C7B" w14:textId="77777777" w:rsidR="003E09FA" w:rsidRDefault="00000000">
            <w:r>
              <w:rPr>
                <w:sz w:val="20"/>
                <w:szCs w:val="20"/>
              </w:rPr>
              <w:t>Configuración de envío de reportes (ver sección 6).</w:t>
            </w:r>
          </w:p>
        </w:tc>
      </w:tr>
      <w:tr w:rsidR="003E09FA" w14:paraId="1F0506DD" w14:textId="77777777">
        <w:tblPrEx>
          <w:tblCellMar>
            <w:top w:w="0" w:type="dxa"/>
            <w:bottom w:w="0" w:type="dxa"/>
          </w:tblCellMar>
        </w:tblPrEx>
        <w:tc>
          <w:tcPr>
            <w:tcW w:w="3600" w:type="dxa"/>
            <w:tcMar>
              <w:top w:w="60" w:type="dxa"/>
              <w:left w:w="100" w:type="dxa"/>
              <w:bottom w:w="60" w:type="dxa"/>
              <w:right w:w="100" w:type="dxa"/>
            </w:tcMar>
          </w:tcPr>
          <w:p w14:paraId="0E3B7199" w14:textId="77777777" w:rsidR="003E09FA" w:rsidRDefault="00000000">
            <w:r>
              <w:rPr>
                <w:sz w:val="20"/>
                <w:szCs w:val="20"/>
              </w:rPr>
              <w:t>datos/ultimo_dia.txt, ultimo_mes.txt, ultimo_reporte.txt, ultimo_reporte_mensual.txt</w:t>
            </w:r>
          </w:p>
        </w:tc>
        <w:tc>
          <w:tcPr>
            <w:tcW w:w="5750" w:type="dxa"/>
            <w:tcMar>
              <w:top w:w="60" w:type="dxa"/>
              <w:left w:w="100" w:type="dxa"/>
              <w:bottom w:w="60" w:type="dxa"/>
              <w:right w:w="100" w:type="dxa"/>
            </w:tcMar>
          </w:tcPr>
          <w:p w14:paraId="1981AE36" w14:textId="77777777" w:rsidR="003E09FA" w:rsidRDefault="00000000">
            <w:r>
              <w:rPr>
                <w:sz w:val="20"/>
                <w:szCs w:val="20"/>
              </w:rPr>
              <w:t>Punteros de estado que disparan los ciclos automáticos (ver secciones 4 y 5).</w:t>
            </w:r>
          </w:p>
        </w:tc>
      </w:tr>
      <w:tr w:rsidR="003E09FA" w14:paraId="5EDD20AE" w14:textId="77777777">
        <w:tblPrEx>
          <w:tblCellMar>
            <w:top w:w="0" w:type="dxa"/>
            <w:bottom w:w="0" w:type="dxa"/>
          </w:tblCellMar>
        </w:tblPrEx>
        <w:tc>
          <w:tcPr>
            <w:tcW w:w="3600" w:type="dxa"/>
            <w:tcMar>
              <w:top w:w="60" w:type="dxa"/>
              <w:left w:w="100" w:type="dxa"/>
              <w:bottom w:w="60" w:type="dxa"/>
              <w:right w:w="100" w:type="dxa"/>
            </w:tcMar>
          </w:tcPr>
          <w:p w14:paraId="1EE51D6F" w14:textId="77777777" w:rsidR="003E09FA" w:rsidRPr="00431E83" w:rsidRDefault="00000000">
            <w:pPr>
              <w:rPr>
                <w:lang w:val="en-US"/>
              </w:rPr>
            </w:pPr>
            <w:proofErr w:type="spellStart"/>
            <w:r w:rsidRPr="00431E83">
              <w:rPr>
                <w:sz w:val="20"/>
                <w:szCs w:val="20"/>
                <w:lang w:val="en-US"/>
              </w:rPr>
              <w:t>datos</w:t>
            </w:r>
            <w:proofErr w:type="spellEnd"/>
            <w:r w:rsidRPr="00431E83">
              <w:rPr>
                <w:sz w:val="20"/>
                <w:szCs w:val="20"/>
                <w:lang w:val="en-US"/>
              </w:rPr>
              <w:t xml:space="preserve">/app.log, </w:t>
            </w:r>
            <w:proofErr w:type="spellStart"/>
            <w:proofErr w:type="gramStart"/>
            <w:r w:rsidRPr="00431E83">
              <w:rPr>
                <w:sz w:val="20"/>
                <w:szCs w:val="20"/>
                <w:lang w:val="en-US"/>
              </w:rPr>
              <w:t>app.lock</w:t>
            </w:r>
            <w:proofErr w:type="spellEnd"/>
            <w:proofErr w:type="gramEnd"/>
          </w:p>
        </w:tc>
        <w:tc>
          <w:tcPr>
            <w:tcW w:w="5750" w:type="dxa"/>
            <w:tcMar>
              <w:top w:w="60" w:type="dxa"/>
              <w:left w:w="100" w:type="dxa"/>
              <w:bottom w:w="60" w:type="dxa"/>
              <w:right w:w="100" w:type="dxa"/>
            </w:tcMar>
          </w:tcPr>
          <w:p w14:paraId="56A6FA4C" w14:textId="77777777" w:rsidR="003E09FA" w:rsidRDefault="00000000">
            <w:r>
              <w:rPr>
                <w:sz w:val="20"/>
                <w:szCs w:val="20"/>
              </w:rPr>
              <w:t>Bitácora de eventos/errores y bloqueo simple para detectar otra instancia abierta.</w:t>
            </w:r>
          </w:p>
        </w:tc>
      </w:tr>
      <w:tr w:rsidR="003E09FA" w14:paraId="7AE96F7B" w14:textId="77777777">
        <w:tblPrEx>
          <w:tblCellMar>
            <w:top w:w="0" w:type="dxa"/>
            <w:bottom w:w="0" w:type="dxa"/>
          </w:tblCellMar>
        </w:tblPrEx>
        <w:tc>
          <w:tcPr>
            <w:tcW w:w="3600" w:type="dxa"/>
            <w:tcMar>
              <w:top w:w="60" w:type="dxa"/>
              <w:left w:w="100" w:type="dxa"/>
              <w:bottom w:w="60" w:type="dxa"/>
              <w:right w:w="100" w:type="dxa"/>
            </w:tcMar>
          </w:tcPr>
          <w:p w14:paraId="643BA2B4" w14:textId="77777777" w:rsidR="003E09FA" w:rsidRDefault="00000000">
            <w:r>
              <w:rPr>
                <w:sz w:val="20"/>
                <w:szCs w:val="20"/>
              </w:rPr>
              <w:t>reportes/</w:t>
            </w:r>
          </w:p>
        </w:tc>
        <w:tc>
          <w:tcPr>
            <w:tcW w:w="5750" w:type="dxa"/>
            <w:tcMar>
              <w:top w:w="60" w:type="dxa"/>
              <w:left w:w="100" w:type="dxa"/>
              <w:bottom w:w="60" w:type="dxa"/>
              <w:right w:w="100" w:type="dxa"/>
            </w:tcMar>
          </w:tcPr>
          <w:p w14:paraId="5EDDB805" w14:textId="77777777" w:rsidR="003E09FA" w:rsidRDefault="00000000">
            <w:r>
              <w:rPr>
                <w:sz w:val="20"/>
                <w:szCs w:val="20"/>
              </w:rPr>
              <w:t>Copia local GARANTIZADA de todos los PDF generados (ver sección 6).</w:t>
            </w:r>
          </w:p>
        </w:tc>
      </w:tr>
      <w:tr w:rsidR="003E09FA" w14:paraId="5CB2B50B"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bottom w:w="0" w:type="dxa"/>
          </w:tblCellMar>
        </w:tblPrEx>
        <w:trPr>
          <w:gridAfter w:val="1"/>
          <w:wAfter w:w="9250" w:type="dxa"/>
        </w:trPr>
        <w:tc>
          <w:tcPr>
            <w:tcW w:w="0" w:type="auto"/>
            <w:shd w:val="clear" w:color="auto" w:fill="F2F5F8"/>
            <w:tcMar>
              <w:top w:w="150" w:type="dxa"/>
              <w:left w:w="200" w:type="dxa"/>
              <w:bottom w:w="150" w:type="dxa"/>
              <w:right w:w="200" w:type="dxa"/>
            </w:tcMar>
          </w:tcPr>
          <w:p w14:paraId="6866AF74" w14:textId="77777777" w:rsidR="003E09FA" w:rsidRDefault="00000000">
            <w:pPr>
              <w:spacing w:after="80"/>
            </w:pPr>
            <w:r>
              <w:rPr>
                <w:b/>
                <w:bCs/>
                <w:color w:val="1F4E79"/>
                <w:sz w:val="21"/>
                <w:szCs w:val="21"/>
              </w:rPr>
              <w:t>BASE_DIR cambia según cómo se ejecute</w:t>
            </w:r>
          </w:p>
          <w:p w14:paraId="4665D307" w14:textId="77777777" w:rsidR="003E09FA" w:rsidRDefault="00000000">
            <w:pPr>
              <w:spacing w:after="40"/>
            </w:pPr>
            <w:r>
              <w:rPr>
                <w:color w:val="404040"/>
                <w:sz w:val="21"/>
                <w:szCs w:val="21"/>
              </w:rPr>
              <w:t xml:space="preserve">Corriendo </w:t>
            </w:r>
            <w:proofErr w:type="spellStart"/>
            <w:r>
              <w:rPr>
                <w:color w:val="404040"/>
                <w:sz w:val="21"/>
                <w:szCs w:val="21"/>
              </w:rPr>
              <w:t>el</w:t>
            </w:r>
            <w:proofErr w:type="spellEnd"/>
            <w:r>
              <w:rPr>
                <w:color w:val="404040"/>
                <w:sz w:val="21"/>
                <w:szCs w:val="21"/>
              </w:rPr>
              <w:t xml:space="preserve"> .</w:t>
            </w:r>
            <w:proofErr w:type="spellStart"/>
            <w:r>
              <w:rPr>
                <w:color w:val="404040"/>
                <w:sz w:val="21"/>
                <w:szCs w:val="21"/>
              </w:rPr>
              <w:t>py</w:t>
            </w:r>
            <w:proofErr w:type="spellEnd"/>
            <w:r>
              <w:rPr>
                <w:color w:val="404040"/>
                <w:sz w:val="21"/>
                <w:szCs w:val="21"/>
              </w:rPr>
              <w:t xml:space="preserve"> directo: BASE_DIR es la carpeta que contiene entradas_pae26.py.</w:t>
            </w:r>
          </w:p>
          <w:p w14:paraId="4B5D7DDF" w14:textId="77777777" w:rsidR="003E09FA" w:rsidRDefault="00000000">
            <w:pPr>
              <w:spacing w:after="40"/>
            </w:pPr>
            <w:r>
              <w:rPr>
                <w:color w:val="404040"/>
                <w:sz w:val="21"/>
                <w:szCs w:val="21"/>
              </w:rPr>
              <w:t xml:space="preserve">Corriendo </w:t>
            </w:r>
            <w:proofErr w:type="spellStart"/>
            <w:r>
              <w:rPr>
                <w:color w:val="404040"/>
                <w:sz w:val="21"/>
                <w:szCs w:val="21"/>
              </w:rPr>
              <w:t>el</w:t>
            </w:r>
            <w:proofErr w:type="spellEnd"/>
            <w:r>
              <w:rPr>
                <w:color w:val="404040"/>
                <w:sz w:val="21"/>
                <w:szCs w:val="21"/>
              </w:rPr>
              <w:t xml:space="preserve"> .exe compilado con </w:t>
            </w:r>
            <w:proofErr w:type="spellStart"/>
            <w:r>
              <w:rPr>
                <w:color w:val="404040"/>
                <w:sz w:val="21"/>
                <w:szCs w:val="21"/>
              </w:rPr>
              <w:t>PyInstaller</w:t>
            </w:r>
            <w:proofErr w:type="spellEnd"/>
            <w:r>
              <w:rPr>
                <w:color w:val="404040"/>
                <w:sz w:val="21"/>
                <w:szCs w:val="21"/>
              </w:rPr>
              <w:t xml:space="preserve">: BASE_DIR es la carpeta que contiene el .exe (no la carpeta temporal donde </w:t>
            </w:r>
            <w:proofErr w:type="spellStart"/>
            <w:r>
              <w:rPr>
                <w:color w:val="404040"/>
                <w:sz w:val="21"/>
                <w:szCs w:val="21"/>
              </w:rPr>
              <w:t>PyInstaller</w:t>
            </w:r>
            <w:proofErr w:type="spellEnd"/>
            <w:r>
              <w:rPr>
                <w:color w:val="404040"/>
                <w:sz w:val="21"/>
                <w:szCs w:val="21"/>
              </w:rPr>
              <w:t xml:space="preserve"> descomprime en memoria) — así el .exe puede vivir en cualquier ruta y su carpeta "datos" lo acompaña.</w:t>
            </w:r>
          </w:p>
        </w:tc>
      </w:tr>
    </w:tbl>
    <w:p w14:paraId="4ED84974" w14:textId="77777777" w:rsidR="003E09FA" w:rsidRDefault="00000000">
      <w:pPr>
        <w:pStyle w:val="Ttulo1"/>
        <w:pBdr>
          <w:bottom w:val="single" w:sz="6" w:space="4" w:color="2E75B6"/>
        </w:pBdr>
        <w:spacing w:before="320" w:after="140"/>
      </w:pPr>
      <w:r>
        <w:rPr>
          <w:b/>
          <w:bCs/>
          <w:color w:val="1F4E79"/>
          <w:sz w:val="28"/>
          <w:szCs w:val="28"/>
        </w:rPr>
        <w:t>2. Almacenamiento de datos: Excel + SQLite en paralelo</w:t>
      </w:r>
    </w:p>
    <w:p w14:paraId="5A86B48A" w14:textId="5BC5DA96" w:rsidR="003E09FA" w:rsidRDefault="00000000">
      <w:pPr>
        <w:spacing w:after="120"/>
      </w:pPr>
      <w:r>
        <w:t xml:space="preserve">Cada entrada válida se escribe DOS veces, en el mismo momento: una vez en los archivos Excel (para que el personal los pueda abrir y leer directamente) y otra en </w:t>
      </w:r>
      <w:proofErr w:type="spellStart"/>
      <w:r>
        <w:t>asistencia.db</w:t>
      </w:r>
      <w:proofErr w:type="spellEnd"/>
      <w:r>
        <w:t xml:space="preserve"> (para que los reportes puedan usar SQL en vez de recorrer</w:t>
      </w:r>
      <w:r w:rsidR="00431E83">
        <w:t xml:space="preserve"> muchas</w:t>
      </w:r>
      <w:r>
        <w:t xml:space="preserve"> celdas). Ambas escrituras están envueltas en try/</w:t>
      </w:r>
      <w:proofErr w:type="spellStart"/>
      <w:r>
        <w:t>except</w:t>
      </w:r>
      <w:proofErr w:type="spellEnd"/>
      <w:r>
        <w:t xml:space="preserve"> independientes: si SQLite falla, el programa sigue funcionando con Excel con normalidad, y viceversa.</w:t>
      </w:r>
    </w:p>
    <w:p w14:paraId="7CC90452" w14:textId="77777777" w:rsidR="003E09FA" w:rsidRDefault="00000000">
      <w:pPr>
        <w:pStyle w:val="Ttulo2"/>
        <w:spacing w:before="220" w:after="100"/>
      </w:pPr>
      <w:r>
        <w:rPr>
          <w:b/>
          <w:bCs/>
          <w:color w:val="2E75B6"/>
          <w:sz w:val="24"/>
          <w:szCs w:val="24"/>
        </w:rPr>
        <w:t xml:space="preserve">Tablas de </w:t>
      </w:r>
      <w:proofErr w:type="spellStart"/>
      <w:r>
        <w:rPr>
          <w:b/>
          <w:bCs/>
          <w:color w:val="2E75B6"/>
          <w:sz w:val="24"/>
          <w:szCs w:val="24"/>
        </w:rPr>
        <w:t>asistencia.db</w:t>
      </w:r>
      <w:proofErr w:type="spellEnd"/>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200"/>
        <w:gridCol w:w="3800"/>
        <w:gridCol w:w="3350"/>
      </w:tblGrid>
      <w:tr w:rsidR="003E09FA" w14:paraId="0365F8CD"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46B7B719" w14:textId="77777777" w:rsidR="003E09FA" w:rsidRDefault="00000000">
            <w:r>
              <w:rPr>
                <w:b/>
                <w:bCs/>
                <w:color w:val="FFFFFF"/>
                <w:sz w:val="20"/>
                <w:szCs w:val="20"/>
              </w:rPr>
              <w:lastRenderedPageBreak/>
              <w:t>Tabla</w:t>
            </w:r>
          </w:p>
        </w:tc>
        <w:tc>
          <w:tcPr>
            <w:tcW w:w="3800" w:type="dxa"/>
            <w:shd w:val="clear" w:color="auto" w:fill="1F4E79"/>
            <w:tcMar>
              <w:top w:w="80" w:type="dxa"/>
              <w:left w:w="100" w:type="dxa"/>
              <w:bottom w:w="80" w:type="dxa"/>
              <w:right w:w="100" w:type="dxa"/>
            </w:tcMar>
          </w:tcPr>
          <w:p w14:paraId="10F816EC" w14:textId="77777777" w:rsidR="003E09FA" w:rsidRDefault="00000000">
            <w:r>
              <w:rPr>
                <w:b/>
                <w:bCs/>
                <w:color w:val="FFFFFF"/>
                <w:sz w:val="20"/>
                <w:szCs w:val="20"/>
              </w:rPr>
              <w:t>Columnas</w:t>
            </w:r>
          </w:p>
        </w:tc>
        <w:tc>
          <w:tcPr>
            <w:tcW w:w="3350" w:type="dxa"/>
            <w:shd w:val="clear" w:color="auto" w:fill="1F4E79"/>
            <w:tcMar>
              <w:top w:w="80" w:type="dxa"/>
              <w:left w:w="100" w:type="dxa"/>
              <w:bottom w:w="80" w:type="dxa"/>
              <w:right w:w="100" w:type="dxa"/>
            </w:tcMar>
          </w:tcPr>
          <w:p w14:paraId="1894113C" w14:textId="77777777" w:rsidR="003E09FA" w:rsidRDefault="00000000">
            <w:r>
              <w:rPr>
                <w:b/>
                <w:bCs/>
                <w:color w:val="FFFFFF"/>
                <w:sz w:val="20"/>
                <w:szCs w:val="20"/>
              </w:rPr>
              <w:t>Se llena en</w:t>
            </w:r>
          </w:p>
        </w:tc>
      </w:tr>
      <w:tr w:rsidR="003E09FA" w14:paraId="0919A058" w14:textId="77777777">
        <w:tblPrEx>
          <w:tblCellMar>
            <w:top w:w="0" w:type="dxa"/>
            <w:bottom w:w="0" w:type="dxa"/>
          </w:tblCellMar>
        </w:tblPrEx>
        <w:tc>
          <w:tcPr>
            <w:tcW w:w="2200" w:type="dxa"/>
            <w:tcMar>
              <w:top w:w="60" w:type="dxa"/>
              <w:left w:w="100" w:type="dxa"/>
              <w:bottom w:w="60" w:type="dxa"/>
              <w:right w:w="100" w:type="dxa"/>
            </w:tcMar>
          </w:tcPr>
          <w:p w14:paraId="7A068751" w14:textId="77777777" w:rsidR="003E09FA" w:rsidRDefault="00000000">
            <w:r>
              <w:rPr>
                <w:sz w:val="20"/>
                <w:szCs w:val="20"/>
              </w:rPr>
              <w:t>personas</w:t>
            </w:r>
          </w:p>
        </w:tc>
        <w:tc>
          <w:tcPr>
            <w:tcW w:w="3800" w:type="dxa"/>
            <w:tcMar>
              <w:top w:w="60" w:type="dxa"/>
              <w:left w:w="100" w:type="dxa"/>
              <w:bottom w:w="60" w:type="dxa"/>
              <w:right w:w="100" w:type="dxa"/>
            </w:tcMar>
          </w:tcPr>
          <w:p w14:paraId="67822D21" w14:textId="77777777" w:rsidR="003E09FA" w:rsidRDefault="00000000">
            <w:r>
              <w:rPr>
                <w:sz w:val="20"/>
                <w:szCs w:val="20"/>
              </w:rPr>
              <w:t xml:space="preserve">id, nombre, apellido, grado, </w:t>
            </w:r>
            <w:proofErr w:type="spellStart"/>
            <w:r>
              <w:rPr>
                <w:sz w:val="20"/>
                <w:szCs w:val="20"/>
              </w:rPr>
              <w:t>categoria</w:t>
            </w:r>
            <w:proofErr w:type="spellEnd"/>
          </w:p>
        </w:tc>
        <w:tc>
          <w:tcPr>
            <w:tcW w:w="3350" w:type="dxa"/>
            <w:tcMar>
              <w:top w:w="60" w:type="dxa"/>
              <w:left w:w="100" w:type="dxa"/>
              <w:bottom w:w="60" w:type="dxa"/>
              <w:right w:w="100" w:type="dxa"/>
            </w:tcMar>
          </w:tcPr>
          <w:p w14:paraId="080A2AD3" w14:textId="77777777" w:rsidR="003E09FA" w:rsidRDefault="00000000">
            <w:proofErr w:type="spellStart"/>
            <w:r>
              <w:rPr>
                <w:sz w:val="20"/>
                <w:szCs w:val="20"/>
              </w:rPr>
              <w:t>sync_personas_</w:t>
            </w:r>
            <w:proofErr w:type="gramStart"/>
            <w:r>
              <w:rPr>
                <w:sz w:val="20"/>
                <w:szCs w:val="20"/>
              </w:rPr>
              <w:t>db</w:t>
            </w:r>
            <w:proofErr w:type="spellEnd"/>
            <w:r>
              <w:rPr>
                <w:sz w:val="20"/>
                <w:szCs w:val="20"/>
              </w:rPr>
              <w:t>(</w:t>
            </w:r>
            <w:proofErr w:type="gramEnd"/>
            <w:r>
              <w:rPr>
                <w:sz w:val="20"/>
                <w:szCs w:val="20"/>
              </w:rPr>
              <w:t>), espejo de los archivos ids_*.xlsx</w:t>
            </w:r>
          </w:p>
        </w:tc>
      </w:tr>
      <w:tr w:rsidR="003E09FA" w14:paraId="3DD8A5C9" w14:textId="77777777">
        <w:tblPrEx>
          <w:tblCellMar>
            <w:top w:w="0" w:type="dxa"/>
            <w:bottom w:w="0" w:type="dxa"/>
          </w:tblCellMar>
        </w:tblPrEx>
        <w:tc>
          <w:tcPr>
            <w:tcW w:w="2200" w:type="dxa"/>
            <w:tcMar>
              <w:top w:w="60" w:type="dxa"/>
              <w:left w:w="100" w:type="dxa"/>
              <w:bottom w:w="60" w:type="dxa"/>
              <w:right w:w="100" w:type="dxa"/>
            </w:tcMar>
          </w:tcPr>
          <w:p w14:paraId="37291295" w14:textId="77777777" w:rsidR="003E09FA" w:rsidRDefault="00000000">
            <w:r>
              <w:rPr>
                <w:sz w:val="20"/>
                <w:szCs w:val="20"/>
              </w:rPr>
              <w:t>entradas</w:t>
            </w:r>
          </w:p>
        </w:tc>
        <w:tc>
          <w:tcPr>
            <w:tcW w:w="3800" w:type="dxa"/>
            <w:tcMar>
              <w:top w:w="60" w:type="dxa"/>
              <w:left w:w="100" w:type="dxa"/>
              <w:bottom w:w="60" w:type="dxa"/>
              <w:right w:w="100" w:type="dxa"/>
            </w:tcMar>
          </w:tcPr>
          <w:p w14:paraId="3DBAA3F6" w14:textId="77777777" w:rsidR="003E09FA" w:rsidRDefault="00000000">
            <w:r>
              <w:rPr>
                <w:sz w:val="20"/>
                <w:szCs w:val="20"/>
              </w:rPr>
              <w:t>id (</w:t>
            </w:r>
            <w:proofErr w:type="spellStart"/>
            <w:r>
              <w:rPr>
                <w:sz w:val="20"/>
                <w:szCs w:val="20"/>
              </w:rPr>
              <w:t>autoincr</w:t>
            </w:r>
            <w:proofErr w:type="spellEnd"/>
            <w:r>
              <w:rPr>
                <w:sz w:val="20"/>
                <w:szCs w:val="20"/>
              </w:rPr>
              <w:t xml:space="preserve">.), </w:t>
            </w:r>
            <w:proofErr w:type="spellStart"/>
            <w:r>
              <w:rPr>
                <w:sz w:val="20"/>
                <w:szCs w:val="20"/>
              </w:rPr>
              <w:t>persona_id</w:t>
            </w:r>
            <w:proofErr w:type="spellEnd"/>
            <w:r>
              <w:rPr>
                <w:sz w:val="20"/>
                <w:szCs w:val="20"/>
              </w:rPr>
              <w:t>, fecha, hora</w:t>
            </w:r>
          </w:p>
        </w:tc>
        <w:tc>
          <w:tcPr>
            <w:tcW w:w="3350" w:type="dxa"/>
            <w:tcMar>
              <w:top w:w="60" w:type="dxa"/>
              <w:left w:w="100" w:type="dxa"/>
              <w:bottom w:w="60" w:type="dxa"/>
              <w:right w:w="100" w:type="dxa"/>
            </w:tcMar>
          </w:tcPr>
          <w:p w14:paraId="3C30F94C" w14:textId="77777777" w:rsidR="003E09FA" w:rsidRDefault="00000000">
            <w:r>
              <w:rPr>
                <w:sz w:val="20"/>
                <w:szCs w:val="20"/>
              </w:rPr>
              <w:t>Cada escaneo válido (</w:t>
            </w:r>
            <w:proofErr w:type="spellStart"/>
            <w:r>
              <w:rPr>
                <w:sz w:val="20"/>
                <w:szCs w:val="20"/>
              </w:rPr>
              <w:t>verify_entry</w:t>
            </w:r>
            <w:proofErr w:type="spellEnd"/>
            <w:r>
              <w:rPr>
                <w:sz w:val="20"/>
                <w:szCs w:val="20"/>
              </w:rPr>
              <w:t>)</w:t>
            </w:r>
          </w:p>
        </w:tc>
      </w:tr>
      <w:tr w:rsidR="003E09FA" w14:paraId="3DBC164D" w14:textId="77777777">
        <w:tblPrEx>
          <w:tblCellMar>
            <w:top w:w="0" w:type="dxa"/>
            <w:bottom w:w="0" w:type="dxa"/>
          </w:tblCellMar>
        </w:tblPrEx>
        <w:tc>
          <w:tcPr>
            <w:tcW w:w="2200" w:type="dxa"/>
            <w:tcMar>
              <w:top w:w="60" w:type="dxa"/>
              <w:left w:w="100" w:type="dxa"/>
              <w:bottom w:w="60" w:type="dxa"/>
              <w:right w:w="100" w:type="dxa"/>
            </w:tcMar>
          </w:tcPr>
          <w:p w14:paraId="3B5CED4E" w14:textId="77777777" w:rsidR="003E09FA" w:rsidRDefault="00000000">
            <w:proofErr w:type="spellStart"/>
            <w:r>
              <w:rPr>
                <w:sz w:val="20"/>
                <w:szCs w:val="20"/>
              </w:rPr>
              <w:t>estadisticas_diarias</w:t>
            </w:r>
            <w:proofErr w:type="spellEnd"/>
          </w:p>
        </w:tc>
        <w:tc>
          <w:tcPr>
            <w:tcW w:w="3800" w:type="dxa"/>
            <w:tcMar>
              <w:top w:w="60" w:type="dxa"/>
              <w:left w:w="100" w:type="dxa"/>
              <w:bottom w:w="60" w:type="dxa"/>
              <w:right w:w="100" w:type="dxa"/>
            </w:tcMar>
          </w:tcPr>
          <w:p w14:paraId="7708A8A4" w14:textId="77777777" w:rsidR="003E09FA" w:rsidRDefault="00000000">
            <w:r>
              <w:rPr>
                <w:sz w:val="20"/>
                <w:szCs w:val="20"/>
              </w:rPr>
              <w:t xml:space="preserve">fecha, </w:t>
            </w:r>
            <w:proofErr w:type="spellStart"/>
            <w:r>
              <w:rPr>
                <w:sz w:val="20"/>
                <w:szCs w:val="20"/>
              </w:rPr>
              <w:t>categoria</w:t>
            </w:r>
            <w:proofErr w:type="spellEnd"/>
            <w:r>
              <w:rPr>
                <w:sz w:val="20"/>
                <w:szCs w:val="20"/>
              </w:rPr>
              <w:t>, porcentaje</w:t>
            </w:r>
          </w:p>
        </w:tc>
        <w:tc>
          <w:tcPr>
            <w:tcW w:w="3350" w:type="dxa"/>
            <w:tcMar>
              <w:top w:w="60" w:type="dxa"/>
              <w:left w:w="100" w:type="dxa"/>
              <w:bottom w:w="60" w:type="dxa"/>
              <w:right w:w="100" w:type="dxa"/>
            </w:tcMar>
          </w:tcPr>
          <w:p w14:paraId="223A9D95" w14:textId="77777777" w:rsidR="003E09FA" w:rsidRDefault="00000000">
            <w:r>
              <w:rPr>
                <w:sz w:val="20"/>
                <w:szCs w:val="20"/>
              </w:rPr>
              <w:t>Al cierre de cada día (</w:t>
            </w:r>
            <w:proofErr w:type="spellStart"/>
            <w:r>
              <w:rPr>
                <w:sz w:val="20"/>
                <w:szCs w:val="20"/>
              </w:rPr>
              <w:t>ejecutar_reinicio_diario</w:t>
            </w:r>
            <w:proofErr w:type="spellEnd"/>
            <w:r>
              <w:rPr>
                <w:sz w:val="20"/>
                <w:szCs w:val="20"/>
              </w:rPr>
              <w:t>)</w:t>
            </w:r>
          </w:p>
        </w:tc>
      </w:tr>
    </w:tbl>
    <w:p w14:paraId="73B05226" w14:textId="77777777" w:rsidR="003E09FA" w:rsidRDefault="00000000">
      <w:pPr>
        <w:pStyle w:val="Ttulo2"/>
        <w:spacing w:before="220" w:after="100"/>
      </w:pPr>
      <w:r>
        <w:rPr>
          <w:b/>
          <w:bCs/>
          <w:color w:val="2E75B6"/>
          <w:sz w:val="24"/>
          <w:szCs w:val="24"/>
        </w:rPr>
        <w:t>Archivos Excel</w:t>
      </w:r>
    </w:p>
    <w:p w14:paraId="4E4C7543" w14:textId="77777777" w:rsidR="003E09FA" w:rsidRDefault="00000000">
      <w:pPr>
        <w:pStyle w:val="Prrafodelista"/>
        <w:numPr>
          <w:ilvl w:val="0"/>
          <w:numId w:val="1"/>
        </w:numPr>
        <w:spacing w:after="60"/>
      </w:pPr>
      <w:r>
        <w:t>ids_*.xlsx (uno por categoría): columnas ID, Nombre, Apellido; una pestaña por grado/grupo. Es el ÚNICO Excel editable a mano.</w:t>
      </w:r>
    </w:p>
    <w:p w14:paraId="663B761C" w14:textId="77777777" w:rsidR="003E09FA" w:rsidRDefault="00000000">
      <w:pPr>
        <w:pStyle w:val="Prrafodelista"/>
        <w:numPr>
          <w:ilvl w:val="0"/>
          <w:numId w:val="1"/>
        </w:numPr>
        <w:spacing w:after="60"/>
      </w:pPr>
      <w:r>
        <w:t xml:space="preserve">historial_total.xlsx: fila 1 = fechas del mes (formato </w:t>
      </w:r>
      <w:proofErr w:type="spellStart"/>
      <w:r>
        <w:t>dd</w:t>
      </w:r>
      <w:proofErr w:type="spellEnd"/>
      <w:r>
        <w:t>-mm), fila 2 = encabezados, fila 3+ = personas; una X marca la fecha en que esa persona entró. Se reinicia cada mes (ver sección 5).</w:t>
      </w:r>
    </w:p>
    <w:p w14:paraId="122F0A29" w14:textId="77777777" w:rsidR="003E09FA" w:rsidRDefault="00000000">
      <w:pPr>
        <w:pStyle w:val="Prrafodelista"/>
        <w:numPr>
          <w:ilvl w:val="0"/>
          <w:numId w:val="1"/>
        </w:numPr>
        <w:spacing w:after="60"/>
      </w:pPr>
      <w:proofErr w:type="spellStart"/>
      <w:r>
        <w:t>vhistorial</w:t>
      </w:r>
      <w:proofErr w:type="spellEnd"/>
      <w:r>
        <w:t>_*.xlsx: log plano (Fecha, Hora, ID, Nombre, Apellido, Grado) de las entradas del día — se vacía en cada reinicio diario, después de volcar el % del día a la hoja "</w:t>
      </w:r>
      <w:proofErr w:type="spellStart"/>
      <w:r>
        <w:t>Estadisticas</w:t>
      </w:r>
      <w:proofErr w:type="spellEnd"/>
      <w:r>
        <w:t>".</w:t>
      </w:r>
    </w:p>
    <w:p w14:paraId="31A56F48" w14:textId="77777777" w:rsidR="003E09FA" w:rsidRDefault="00000000">
      <w:pPr>
        <w:spacing w:after="120"/>
      </w:pPr>
      <w:r>
        <w:t>CATEGORIAS (línea ~81 de entradas_pae26.py) es la lista que define cuántas categorías existen y dónde vive cada archivo. Agregar una categoría nueva (por ejemplo "Personal administrativo") es tan simple como agregar un diccionario más a esa lista — el resto del programa (sincronización, historial, reportes) se adapta solo, sin tocar nada más.</w:t>
      </w:r>
    </w:p>
    <w:p w14:paraId="32AAF353" w14:textId="04A79535" w:rsidR="003E09FA" w:rsidRDefault="00000000">
      <w:pPr>
        <w:pStyle w:val="Ttulo1"/>
        <w:pageBreakBefore/>
        <w:pBdr>
          <w:bottom w:val="single" w:sz="6" w:space="4" w:color="2E75B6"/>
        </w:pBdr>
        <w:spacing w:before="320" w:after="140"/>
      </w:pPr>
      <w:r>
        <w:rPr>
          <w:b/>
          <w:bCs/>
          <w:color w:val="1F4E79"/>
          <w:sz w:val="28"/>
          <w:szCs w:val="28"/>
        </w:rPr>
        <w:lastRenderedPageBreak/>
        <w:t>3. Ciclo diario</w:t>
      </w:r>
      <w:r w:rsidR="00431E83">
        <w:rPr>
          <w:b/>
          <w:bCs/>
          <w:color w:val="1F4E79"/>
          <w:sz w:val="28"/>
          <w:szCs w:val="28"/>
        </w:rPr>
        <w:tab/>
      </w:r>
    </w:p>
    <w:p w14:paraId="63458CA5" w14:textId="77777777" w:rsidR="003E09FA" w:rsidRDefault="00000000">
      <w:pPr>
        <w:pStyle w:val="Prrafodelista"/>
        <w:numPr>
          <w:ilvl w:val="0"/>
          <w:numId w:val="1"/>
        </w:numPr>
        <w:spacing w:after="60"/>
      </w:pPr>
      <w:r>
        <w:t>Al escanear un ID (</w:t>
      </w:r>
      <w:proofErr w:type="spellStart"/>
      <w:r>
        <w:t>verify_entry</w:t>
      </w:r>
      <w:proofErr w:type="spellEnd"/>
      <w:r>
        <w:t xml:space="preserve">): valida contra personas cargadas en memoria, evita duplicados del mismo día, escribe en vhistorial_*.xlsx + historial_total.xlsx (X en la columna de hoy) + tabla entradas de </w:t>
      </w:r>
      <w:proofErr w:type="spellStart"/>
      <w:r>
        <w:t>asistencia.db</w:t>
      </w:r>
      <w:proofErr w:type="spellEnd"/>
      <w:r>
        <w:t>, y reproduce sonido de error si el ID no es válido.</w:t>
      </w:r>
    </w:p>
    <w:p w14:paraId="7E317971" w14:textId="77777777" w:rsidR="003E09FA" w:rsidRDefault="00000000">
      <w:pPr>
        <w:pStyle w:val="Prrafodelista"/>
        <w:numPr>
          <w:ilvl w:val="0"/>
          <w:numId w:val="1"/>
        </w:numPr>
        <w:spacing w:after="60"/>
      </w:pPr>
      <w:r>
        <w:t>Reinicio diario (</w:t>
      </w:r>
      <w:proofErr w:type="spellStart"/>
      <w:r>
        <w:t>ejecutar_reinicio_diario</w:t>
      </w:r>
      <w:proofErr w:type="spellEnd"/>
      <w:r>
        <w:t>): se dispara al detectar que ultimo_dia.txt ya no coincide con la fecha de hoy (al abrir el programa, o a medianoche si se dejó abierto). Calcula el % de asistencia del día que terminó por categoría, lo agrega a la hoja "</w:t>
      </w:r>
      <w:proofErr w:type="spellStart"/>
      <w:r>
        <w:t>Estadisticas</w:t>
      </w:r>
      <w:proofErr w:type="spellEnd"/>
      <w:r>
        <w:t xml:space="preserve">" de historial_total.xlsx y a </w:t>
      </w:r>
      <w:proofErr w:type="spellStart"/>
      <w:r>
        <w:t>estadisticas_diarias</w:t>
      </w:r>
      <w:proofErr w:type="spellEnd"/>
      <w:r>
        <w:t xml:space="preserve"> en la base de datos, y vacía los vhistorial_*.xlsx para el día nuevo.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0214"/>
      </w:tblGrid>
      <w:tr w:rsidR="003E09FA" w14:paraId="17C7F489" w14:textId="77777777">
        <w:tblPrEx>
          <w:tblCellMar>
            <w:top w:w="0" w:type="dxa"/>
            <w:bottom w:w="0" w:type="dxa"/>
          </w:tblCellMar>
        </w:tblPrEx>
        <w:tc>
          <w:tcPr>
            <w:tcW w:w="0" w:type="auto"/>
            <w:shd w:val="clear" w:color="auto" w:fill="F2F5F8"/>
            <w:tcMar>
              <w:top w:w="150" w:type="dxa"/>
              <w:left w:w="200" w:type="dxa"/>
              <w:bottom w:w="150" w:type="dxa"/>
              <w:right w:w="200" w:type="dxa"/>
            </w:tcMar>
          </w:tcPr>
          <w:p w14:paraId="4B0CECA5" w14:textId="77777777" w:rsidR="003E09FA" w:rsidRDefault="00000000">
            <w:pPr>
              <w:spacing w:after="80"/>
            </w:pPr>
            <w:proofErr w:type="spellStart"/>
            <w:proofErr w:type="gramStart"/>
            <w:r>
              <w:rPr>
                <w:b/>
                <w:bCs/>
                <w:color w:val="1F4E79"/>
                <w:sz w:val="21"/>
                <w:szCs w:val="21"/>
              </w:rPr>
              <w:t>app.lock</w:t>
            </w:r>
            <w:proofErr w:type="spellEnd"/>
            <w:proofErr w:type="gramEnd"/>
            <w:r>
              <w:rPr>
                <w:b/>
                <w:bCs/>
                <w:color w:val="1F4E79"/>
                <w:sz w:val="21"/>
                <w:szCs w:val="21"/>
              </w:rPr>
              <w:t xml:space="preserve"> — no es un bloqueo real</w:t>
            </w:r>
          </w:p>
          <w:p w14:paraId="49DF54E0" w14:textId="77777777" w:rsidR="003E09FA" w:rsidRDefault="00000000">
            <w:pPr>
              <w:spacing w:after="40"/>
            </w:pPr>
            <w:r>
              <w:rPr>
                <w:color w:val="404040"/>
                <w:sz w:val="21"/>
                <w:szCs w:val="21"/>
              </w:rPr>
              <w:t xml:space="preserve">Al abrir, el programa avisa en el log si ya existe </w:t>
            </w:r>
            <w:proofErr w:type="spellStart"/>
            <w:proofErr w:type="gramStart"/>
            <w:r>
              <w:rPr>
                <w:color w:val="404040"/>
                <w:sz w:val="21"/>
                <w:szCs w:val="21"/>
              </w:rPr>
              <w:t>app.lock</w:t>
            </w:r>
            <w:proofErr w:type="spellEnd"/>
            <w:proofErr w:type="gramEnd"/>
            <w:r>
              <w:rPr>
                <w:color w:val="404040"/>
                <w:sz w:val="21"/>
                <w:szCs w:val="21"/>
              </w:rPr>
              <w:t xml:space="preserve"> (probable señal de que el programa sigue abierto en otra máquina sobre la misma carpeta compartida), pero NO impide abrir una segunda instancia — así nadie se queda fuera por un bloqueo viejo tras un cierre inesperado. Si dos instancias escriben al mismo tiempo sobre el mismo Excel, sí pueden pisarse los cambios; evitar carpeta compartida abierta desde dos equipos a la vez.</w:t>
            </w:r>
          </w:p>
        </w:tc>
      </w:tr>
    </w:tbl>
    <w:p w14:paraId="6CFCF978" w14:textId="77777777" w:rsidR="003E09FA" w:rsidRDefault="00000000">
      <w:pPr>
        <w:pStyle w:val="Ttulo1"/>
        <w:pBdr>
          <w:bottom w:val="single" w:sz="6" w:space="4" w:color="2E75B6"/>
        </w:pBdr>
        <w:spacing w:before="320" w:after="140"/>
      </w:pPr>
      <w:r>
        <w:rPr>
          <w:b/>
          <w:bCs/>
          <w:color w:val="1F4E79"/>
          <w:sz w:val="28"/>
          <w:szCs w:val="28"/>
        </w:rPr>
        <w:t>4. Ciclo mensual</w:t>
      </w:r>
    </w:p>
    <w:p w14:paraId="3FFB584B" w14:textId="77777777" w:rsidR="003E09FA" w:rsidRDefault="00000000">
      <w:pPr>
        <w:pStyle w:val="Prrafodelista"/>
        <w:numPr>
          <w:ilvl w:val="0"/>
          <w:numId w:val="1"/>
        </w:numPr>
        <w:spacing w:after="60"/>
      </w:pPr>
      <w:proofErr w:type="spellStart"/>
      <w:r>
        <w:t>sync_historial_</w:t>
      </w:r>
      <w:proofErr w:type="gramStart"/>
      <w:r>
        <w:t>total</w:t>
      </w:r>
      <w:proofErr w:type="spellEnd"/>
      <w:r>
        <w:t>(</w:t>
      </w:r>
      <w:proofErr w:type="gramEnd"/>
      <w:r>
        <w:t xml:space="preserve">): en cada arranque, lee los tres </w:t>
      </w:r>
      <w:proofErr w:type="spellStart"/>
      <w:r>
        <w:t>ids</w:t>
      </w:r>
      <w:proofErr w:type="spellEnd"/>
      <w:r>
        <w:t>_*.xlsx, crea las hojas de grado que falten en historial_total.xlsx, agrega personas nuevas y actualiza nombre/apellido de las que ya existían (sin borrar nunca asistencia ya marcada). Si el mismo ID aparece en más de una categoría o archivo, lo anota como advertencia en app.log y se queda con el último registro leído.</w:t>
      </w:r>
    </w:p>
    <w:p w14:paraId="28771E13" w14:textId="120510E3" w:rsidR="003E09FA" w:rsidRDefault="00000000">
      <w:pPr>
        <w:pStyle w:val="Prrafodelista"/>
        <w:numPr>
          <w:ilvl w:val="0"/>
          <w:numId w:val="1"/>
        </w:numPr>
        <w:spacing w:after="60"/>
      </w:pPr>
      <w:proofErr w:type="spellStart"/>
      <w:r>
        <w:t>gestionar_limpieza_</w:t>
      </w:r>
      <w:proofErr w:type="gramStart"/>
      <w:r>
        <w:t>mensual</w:t>
      </w:r>
      <w:proofErr w:type="spellEnd"/>
      <w:r>
        <w:t>(</w:t>
      </w:r>
      <w:proofErr w:type="gramEnd"/>
      <w:r>
        <w:t>): se dispara cuando ultimo_mes.txt ya no coincide con el mes actual — archiva/reinicia las columnas de fecha de historial_total.xlsx para empezar el mes limpio, conservando lo ya generado</w:t>
      </w:r>
      <w:r w:rsidR="00431E83">
        <w:t xml:space="preserve"> y guardando en la carpeta /históricas </w:t>
      </w:r>
      <w:r w:rsidR="00431E83" w:rsidRPr="00431E83">
        <w:t>una copia completa del Excel de cada mes</w:t>
      </w:r>
      <w:r w:rsidR="0092080B">
        <w:t>.</w:t>
      </w:r>
    </w:p>
    <w:p w14:paraId="7CC976CC" w14:textId="77777777" w:rsidR="003E09FA" w:rsidRDefault="00000000">
      <w:pPr>
        <w:pStyle w:val="Ttulo1"/>
        <w:pageBreakBefore/>
        <w:pBdr>
          <w:bottom w:val="single" w:sz="6" w:space="4" w:color="2E75B6"/>
        </w:pBdr>
        <w:spacing w:before="320" w:after="140"/>
      </w:pPr>
      <w:r>
        <w:rPr>
          <w:b/>
          <w:bCs/>
          <w:color w:val="1F4E79"/>
          <w:sz w:val="28"/>
          <w:szCs w:val="28"/>
        </w:rPr>
        <w:lastRenderedPageBreak/>
        <w:t>5. Reportes automáticos</w:t>
      </w:r>
    </w:p>
    <w:p w14:paraId="57DF5D47" w14:textId="77777777" w:rsidR="003E09FA" w:rsidRDefault="00000000">
      <w:pPr>
        <w:spacing w:after="120"/>
      </w:pPr>
      <w:r>
        <w:t xml:space="preserve">Ambos reportes leen directamente de </w:t>
      </w:r>
      <w:proofErr w:type="spellStart"/>
      <w:r>
        <w:t>asistencia.db</w:t>
      </w:r>
      <w:proofErr w:type="spellEnd"/>
      <w:r>
        <w:t xml:space="preserve"> (no de los Excel) y se disparan por comparación de identificadores de periodo guardados en archivos de texto — nunca por temporizador ni por hora exacta.</w:t>
      </w:r>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700"/>
        <w:gridCol w:w="1700"/>
        <w:gridCol w:w="3050"/>
        <w:gridCol w:w="1900"/>
      </w:tblGrid>
      <w:tr w:rsidR="003E09FA" w14:paraId="253C2434" w14:textId="77777777">
        <w:tblPrEx>
          <w:tblCellMar>
            <w:top w:w="0" w:type="dxa"/>
            <w:bottom w:w="0" w:type="dxa"/>
          </w:tblCellMar>
        </w:tblPrEx>
        <w:trPr>
          <w:tblHeader/>
        </w:trPr>
        <w:tc>
          <w:tcPr>
            <w:tcW w:w="2700" w:type="dxa"/>
            <w:shd w:val="clear" w:color="auto" w:fill="1F4E79"/>
            <w:tcMar>
              <w:top w:w="80" w:type="dxa"/>
              <w:left w:w="100" w:type="dxa"/>
              <w:bottom w:w="80" w:type="dxa"/>
              <w:right w:w="100" w:type="dxa"/>
            </w:tcMar>
          </w:tcPr>
          <w:p w14:paraId="2F0A5FA9" w14:textId="77777777" w:rsidR="003E09FA" w:rsidRDefault="00000000">
            <w:r>
              <w:rPr>
                <w:b/>
                <w:bCs/>
                <w:color w:val="FFFFFF"/>
                <w:sz w:val="20"/>
                <w:szCs w:val="20"/>
              </w:rPr>
              <w:t>Reporte</w:t>
            </w:r>
          </w:p>
        </w:tc>
        <w:tc>
          <w:tcPr>
            <w:tcW w:w="1700" w:type="dxa"/>
            <w:shd w:val="clear" w:color="auto" w:fill="1F4E79"/>
            <w:tcMar>
              <w:top w:w="80" w:type="dxa"/>
              <w:left w:w="100" w:type="dxa"/>
              <w:bottom w:w="80" w:type="dxa"/>
              <w:right w:w="100" w:type="dxa"/>
            </w:tcMar>
          </w:tcPr>
          <w:p w14:paraId="3C049B54" w14:textId="77777777" w:rsidR="003E09FA" w:rsidRDefault="00000000">
            <w:r>
              <w:rPr>
                <w:b/>
                <w:bCs/>
                <w:color w:val="FFFFFF"/>
                <w:sz w:val="20"/>
                <w:szCs w:val="20"/>
              </w:rPr>
              <w:t>Periodo</w:t>
            </w:r>
          </w:p>
        </w:tc>
        <w:tc>
          <w:tcPr>
            <w:tcW w:w="3050" w:type="dxa"/>
            <w:shd w:val="clear" w:color="auto" w:fill="1F4E79"/>
            <w:tcMar>
              <w:top w:w="80" w:type="dxa"/>
              <w:left w:w="100" w:type="dxa"/>
              <w:bottom w:w="80" w:type="dxa"/>
              <w:right w:w="100" w:type="dxa"/>
            </w:tcMar>
          </w:tcPr>
          <w:p w14:paraId="17C7C38E" w14:textId="77777777" w:rsidR="003E09FA" w:rsidRDefault="00000000">
            <w:r>
              <w:rPr>
                <w:b/>
                <w:bCs/>
                <w:color w:val="FFFFFF"/>
                <w:sz w:val="20"/>
                <w:szCs w:val="20"/>
              </w:rPr>
              <w:t>Archivo de control</w:t>
            </w:r>
          </w:p>
        </w:tc>
        <w:tc>
          <w:tcPr>
            <w:tcW w:w="1900" w:type="dxa"/>
            <w:shd w:val="clear" w:color="auto" w:fill="1F4E79"/>
            <w:tcMar>
              <w:top w:w="80" w:type="dxa"/>
              <w:left w:w="100" w:type="dxa"/>
              <w:bottom w:w="80" w:type="dxa"/>
              <w:right w:w="100" w:type="dxa"/>
            </w:tcMar>
          </w:tcPr>
          <w:p w14:paraId="65A5D07C" w14:textId="77777777" w:rsidR="003E09FA" w:rsidRDefault="00000000">
            <w:r>
              <w:rPr>
                <w:b/>
                <w:bCs/>
                <w:color w:val="FFFFFF"/>
                <w:sz w:val="20"/>
                <w:szCs w:val="20"/>
              </w:rPr>
              <w:t>Identificador</w:t>
            </w:r>
          </w:p>
        </w:tc>
      </w:tr>
      <w:tr w:rsidR="003E09FA" w14:paraId="1D53884F" w14:textId="77777777">
        <w:tblPrEx>
          <w:tblCellMar>
            <w:top w:w="0" w:type="dxa"/>
            <w:bottom w:w="0" w:type="dxa"/>
          </w:tblCellMar>
        </w:tblPrEx>
        <w:tc>
          <w:tcPr>
            <w:tcW w:w="2700" w:type="dxa"/>
            <w:tcMar>
              <w:top w:w="60" w:type="dxa"/>
              <w:left w:w="100" w:type="dxa"/>
              <w:bottom w:w="60" w:type="dxa"/>
              <w:right w:w="100" w:type="dxa"/>
            </w:tcMar>
          </w:tcPr>
          <w:p w14:paraId="0F459BBC" w14:textId="77777777" w:rsidR="003E09FA" w:rsidRDefault="00000000">
            <w:r>
              <w:rPr>
                <w:sz w:val="20"/>
                <w:szCs w:val="20"/>
              </w:rPr>
              <w:t>Quincenal</w:t>
            </w:r>
          </w:p>
        </w:tc>
        <w:tc>
          <w:tcPr>
            <w:tcW w:w="1700" w:type="dxa"/>
            <w:tcMar>
              <w:top w:w="60" w:type="dxa"/>
              <w:left w:w="100" w:type="dxa"/>
              <w:bottom w:w="60" w:type="dxa"/>
              <w:right w:w="100" w:type="dxa"/>
            </w:tcMar>
          </w:tcPr>
          <w:p w14:paraId="7C7441A7" w14:textId="77777777" w:rsidR="003E09FA" w:rsidRDefault="00000000">
            <w:r>
              <w:rPr>
                <w:sz w:val="20"/>
                <w:szCs w:val="20"/>
              </w:rPr>
              <w:t>1–15 y 16–fin de cada mes</w:t>
            </w:r>
          </w:p>
        </w:tc>
        <w:tc>
          <w:tcPr>
            <w:tcW w:w="3050" w:type="dxa"/>
            <w:tcMar>
              <w:top w:w="60" w:type="dxa"/>
              <w:left w:w="100" w:type="dxa"/>
              <w:bottom w:w="60" w:type="dxa"/>
              <w:right w:w="100" w:type="dxa"/>
            </w:tcMar>
          </w:tcPr>
          <w:p w14:paraId="13079304" w14:textId="77777777" w:rsidR="003E09FA" w:rsidRDefault="00000000">
            <w:r>
              <w:rPr>
                <w:sz w:val="20"/>
                <w:szCs w:val="20"/>
              </w:rPr>
              <w:t>ultimo_reporte.txt</w:t>
            </w:r>
          </w:p>
        </w:tc>
        <w:tc>
          <w:tcPr>
            <w:tcW w:w="1900" w:type="dxa"/>
            <w:tcMar>
              <w:top w:w="60" w:type="dxa"/>
              <w:left w:w="100" w:type="dxa"/>
              <w:bottom w:w="60" w:type="dxa"/>
              <w:right w:w="100" w:type="dxa"/>
            </w:tcMar>
          </w:tcPr>
          <w:p w14:paraId="249FB0EF" w14:textId="77777777" w:rsidR="003E09FA" w:rsidRDefault="00000000">
            <w:r>
              <w:rPr>
                <w:sz w:val="20"/>
                <w:szCs w:val="20"/>
              </w:rPr>
              <w:t>AAAA-MM-Q1 / AAAA-MM-Q2</w:t>
            </w:r>
          </w:p>
        </w:tc>
      </w:tr>
      <w:tr w:rsidR="003E09FA" w14:paraId="6904F44F" w14:textId="77777777">
        <w:tblPrEx>
          <w:tblCellMar>
            <w:top w:w="0" w:type="dxa"/>
            <w:bottom w:w="0" w:type="dxa"/>
          </w:tblCellMar>
        </w:tblPrEx>
        <w:tc>
          <w:tcPr>
            <w:tcW w:w="2700" w:type="dxa"/>
            <w:tcMar>
              <w:top w:w="60" w:type="dxa"/>
              <w:left w:w="100" w:type="dxa"/>
              <w:bottom w:w="60" w:type="dxa"/>
              <w:right w:w="100" w:type="dxa"/>
            </w:tcMar>
          </w:tcPr>
          <w:p w14:paraId="28A0FD1E" w14:textId="77777777" w:rsidR="003E09FA" w:rsidRDefault="00000000">
            <w:r>
              <w:rPr>
                <w:sz w:val="20"/>
                <w:szCs w:val="20"/>
              </w:rPr>
              <w:t>Mensual detallado</w:t>
            </w:r>
          </w:p>
        </w:tc>
        <w:tc>
          <w:tcPr>
            <w:tcW w:w="1700" w:type="dxa"/>
            <w:tcMar>
              <w:top w:w="60" w:type="dxa"/>
              <w:left w:w="100" w:type="dxa"/>
              <w:bottom w:w="60" w:type="dxa"/>
              <w:right w:w="100" w:type="dxa"/>
            </w:tcMar>
          </w:tcPr>
          <w:p w14:paraId="431B2723" w14:textId="77777777" w:rsidR="003E09FA" w:rsidRDefault="00000000">
            <w:r>
              <w:rPr>
                <w:sz w:val="20"/>
                <w:szCs w:val="20"/>
              </w:rPr>
              <w:t>Mes calendario completo</w:t>
            </w:r>
          </w:p>
        </w:tc>
        <w:tc>
          <w:tcPr>
            <w:tcW w:w="3050" w:type="dxa"/>
            <w:tcMar>
              <w:top w:w="60" w:type="dxa"/>
              <w:left w:w="100" w:type="dxa"/>
              <w:bottom w:w="60" w:type="dxa"/>
              <w:right w:w="100" w:type="dxa"/>
            </w:tcMar>
          </w:tcPr>
          <w:p w14:paraId="03B94F3F" w14:textId="77777777" w:rsidR="003E09FA" w:rsidRDefault="00000000">
            <w:r>
              <w:rPr>
                <w:sz w:val="20"/>
                <w:szCs w:val="20"/>
              </w:rPr>
              <w:t>ultimo_reporte_mensual.txt</w:t>
            </w:r>
          </w:p>
        </w:tc>
        <w:tc>
          <w:tcPr>
            <w:tcW w:w="1900" w:type="dxa"/>
            <w:tcMar>
              <w:top w:w="60" w:type="dxa"/>
              <w:left w:w="100" w:type="dxa"/>
              <w:bottom w:w="60" w:type="dxa"/>
              <w:right w:w="100" w:type="dxa"/>
            </w:tcMar>
          </w:tcPr>
          <w:p w14:paraId="7721DC14" w14:textId="77777777" w:rsidR="003E09FA" w:rsidRDefault="00000000">
            <w:r>
              <w:rPr>
                <w:sz w:val="20"/>
                <w:szCs w:val="20"/>
              </w:rPr>
              <w:t>AAAA-MM</w:t>
            </w:r>
          </w:p>
        </w:tc>
      </w:tr>
    </w:tbl>
    <w:p w14:paraId="7E1D5D14" w14:textId="77777777" w:rsidR="003E09FA" w:rsidRDefault="00000000">
      <w:pPr>
        <w:spacing w:after="120"/>
      </w:pPr>
      <w:r>
        <w:t xml:space="preserve">Lógica de disparo (idéntica en ambos, </w:t>
      </w:r>
      <w:proofErr w:type="spellStart"/>
      <w:r>
        <w:t>gestionar_reporte_</w:t>
      </w:r>
      <w:proofErr w:type="gramStart"/>
      <w:r>
        <w:t>quincenal</w:t>
      </w:r>
      <w:proofErr w:type="spellEnd"/>
      <w:r>
        <w:t>(</w:t>
      </w:r>
      <w:proofErr w:type="gramEnd"/>
      <w:r>
        <w:t xml:space="preserve">) / </w:t>
      </w:r>
      <w:proofErr w:type="spellStart"/>
      <w:r>
        <w:t>gestionar_reporte_</w:t>
      </w:r>
      <w:proofErr w:type="gramStart"/>
      <w:r>
        <w:t>mensual</w:t>
      </w:r>
      <w:proofErr w:type="spellEnd"/>
      <w:r>
        <w:t>(</w:t>
      </w:r>
      <w:proofErr w:type="gramEnd"/>
      <w:r>
        <w:t>)): al arrancar (y también al detectar cambio de día a medianoche si el programa se deja abierto) se calcula el identificador del periodo ACTUAL y se compara contra el guardado en el archivo de control.</w:t>
      </w:r>
    </w:p>
    <w:p w14:paraId="4788B510" w14:textId="77777777" w:rsidR="003E09FA" w:rsidRDefault="00000000">
      <w:pPr>
        <w:pStyle w:val="Prrafodelista"/>
        <w:numPr>
          <w:ilvl w:val="0"/>
          <w:numId w:val="1"/>
        </w:numPr>
        <w:spacing w:after="60"/>
      </w:pPr>
      <w:r>
        <w:t>Si son iguales: no se hace nada, seguimos dentro del mismo periodo.</w:t>
      </w:r>
    </w:p>
    <w:p w14:paraId="6296F6C2" w14:textId="77777777" w:rsidR="003E09FA" w:rsidRDefault="00000000">
      <w:pPr>
        <w:pStyle w:val="Prrafodelista"/>
        <w:numPr>
          <w:ilvl w:val="0"/>
          <w:numId w:val="1"/>
        </w:numPr>
        <w:spacing w:after="60"/>
      </w:pPr>
      <w:r>
        <w:t xml:space="preserve">Si son distintos: se genera el reporte para el periodo GUARDADO (el que acaba de terminar), usando ese rango de fechas contra </w:t>
      </w:r>
      <w:proofErr w:type="spellStart"/>
      <w:r>
        <w:t>asistencia.db</w:t>
      </w:r>
      <w:proofErr w:type="spellEnd"/>
      <w:r>
        <w:t>, y luego se actualiza el archivo de control al identificador actual.</w:t>
      </w:r>
    </w:p>
    <w:tbl>
      <w:tblPr>
        <w:tblW w:w="5000" w:type="pct"/>
        <w:tblBorders>
          <w:top w:val="single" w:sz="4" w:space="0" w:color="C0392B"/>
          <w:left w:val="single" w:sz="4" w:space="0" w:color="C0392B"/>
          <w:bottom w:val="single" w:sz="4" w:space="0" w:color="C0392B"/>
          <w:right w:val="single" w:sz="4" w:space="0" w:color="C0392B"/>
          <w:insideH w:val="single" w:sz="4" w:space="0" w:color="C0392B"/>
          <w:insideV w:val="single" w:sz="4" w:space="0" w:color="C0392B"/>
        </w:tblBorders>
        <w:tblCellMar>
          <w:left w:w="10" w:type="dxa"/>
          <w:right w:w="10" w:type="dxa"/>
        </w:tblCellMar>
        <w:tblLook w:val="0000" w:firstRow="0" w:lastRow="0" w:firstColumn="0" w:lastColumn="0" w:noHBand="0" w:noVBand="0"/>
      </w:tblPr>
      <w:tblGrid>
        <w:gridCol w:w="10214"/>
      </w:tblGrid>
      <w:tr w:rsidR="003E09FA" w14:paraId="044FFB56" w14:textId="77777777">
        <w:tblPrEx>
          <w:tblCellMar>
            <w:top w:w="0" w:type="dxa"/>
            <w:bottom w:w="0" w:type="dxa"/>
          </w:tblCellMar>
        </w:tblPrEx>
        <w:tc>
          <w:tcPr>
            <w:tcW w:w="0" w:type="auto"/>
            <w:shd w:val="clear" w:color="auto" w:fill="FDECEA"/>
            <w:tcMar>
              <w:top w:w="150" w:type="dxa"/>
              <w:left w:w="200" w:type="dxa"/>
              <w:bottom w:w="150" w:type="dxa"/>
              <w:right w:w="200" w:type="dxa"/>
            </w:tcMar>
          </w:tcPr>
          <w:p w14:paraId="54856969" w14:textId="77777777" w:rsidR="003E09FA" w:rsidRDefault="00000000">
            <w:pPr>
              <w:spacing w:after="80"/>
            </w:pPr>
            <w:r>
              <w:rPr>
                <w:b/>
                <w:bCs/>
                <w:color w:val="C0392B"/>
                <w:sz w:val="21"/>
                <w:szCs w:val="21"/>
              </w:rPr>
              <w:t>Consecuencia práctica para soporte</w:t>
            </w:r>
          </w:p>
          <w:p w14:paraId="1D29C16E" w14:textId="77777777" w:rsidR="003E09FA" w:rsidRDefault="00000000">
            <w:pPr>
              <w:spacing w:after="40"/>
            </w:pPr>
            <w:r>
              <w:rPr>
                <w:color w:val="404040"/>
                <w:sz w:val="21"/>
                <w:szCs w:val="21"/>
              </w:rPr>
              <w:t>El reporte de una quincena/mes NUNCA aparece el mismo día en que cierra ese periodo — aparece la primera vez que se abre el programa YA iniciado el periodo siguiente. Si alguien reporta "no se generó el reporte", lo primero es revisar la fecha real del sistema contra el contenido de ultimo_reporte.txt / ultimo_reporte_mensual.txt antes de asumir un error.</w:t>
            </w:r>
          </w:p>
          <w:p w14:paraId="65EE5C18" w14:textId="77777777" w:rsidR="003E09FA" w:rsidRDefault="00000000">
            <w:pPr>
              <w:spacing w:after="40"/>
            </w:pPr>
            <w:r>
              <w:rPr>
                <w:color w:val="404040"/>
                <w:sz w:val="21"/>
                <w:szCs w:val="21"/>
              </w:rPr>
              <w:t>MINIMO_DIAS_CON_DATOS (reporte_mensual_detallado.py, default 5) evita generar el reporte mensual si el mes tuvo muy pocos días con datos (mes recién empezado); en ese caso simplemente no se genera y se reintenta el mes siguiente.</w:t>
            </w:r>
          </w:p>
        </w:tc>
      </w:tr>
    </w:tbl>
    <w:p w14:paraId="0B69B3F7" w14:textId="77777777" w:rsidR="003E09FA" w:rsidRDefault="00000000">
      <w:pPr>
        <w:spacing w:after="120"/>
      </w:pPr>
      <w:r>
        <w:t>UMBRAL_CANDIDATO (reporte_mensual_detallado.py, default 0.50) define el % de asistencia mensual por debajo del cual una persona se marca como "Candidato" a ceder su cupo de alimentación en el reporte mensual. Es la única cifra pensada para ajustarse según el criterio de cada institución.</w:t>
      </w:r>
    </w:p>
    <w:p w14:paraId="7129B42A" w14:textId="77777777" w:rsidR="003E09FA" w:rsidRDefault="00000000">
      <w:pPr>
        <w:pStyle w:val="Ttulo1"/>
        <w:pBdr>
          <w:bottom w:val="single" w:sz="6" w:space="4" w:color="2E75B6"/>
        </w:pBdr>
        <w:spacing w:before="320" w:after="140"/>
      </w:pPr>
      <w:r>
        <w:rPr>
          <w:b/>
          <w:bCs/>
          <w:color w:val="1F4E79"/>
          <w:sz w:val="28"/>
          <w:szCs w:val="28"/>
        </w:rPr>
        <w:t>6. Respaldo local y distribución (nube + correo)</w:t>
      </w:r>
    </w:p>
    <w:p w14:paraId="67F19A41" w14:textId="77777777" w:rsidR="003E09FA" w:rsidRDefault="00000000">
      <w:pPr>
        <w:spacing w:after="120"/>
      </w:pPr>
      <w:r>
        <w:t xml:space="preserve">Cada PDF (quincenal o mensual) se genera SIEMPRE primero dentro de la carpeta local "reportes", junto al programa — ese respaldo nunca se salta, sin importar la configuración de nube o correo. A partir de ahí, </w:t>
      </w:r>
      <w:proofErr w:type="spellStart"/>
      <w:r>
        <w:t>distribuir_</w:t>
      </w:r>
      <w:proofErr w:type="gramStart"/>
      <w:r>
        <w:t>reporte</w:t>
      </w:r>
      <w:proofErr w:type="spellEnd"/>
      <w:r>
        <w:t>(</w:t>
      </w:r>
      <w:proofErr w:type="gramEnd"/>
      <w:r>
        <w:t xml:space="preserve">) intenta copiarlo también a una carpeta de nube si está configurada, y </w:t>
      </w:r>
      <w:proofErr w:type="spellStart"/>
      <w:r>
        <w:t>enviar_reporte_por_</w:t>
      </w:r>
      <w:proofErr w:type="gramStart"/>
      <w:r>
        <w:t>correo</w:t>
      </w:r>
      <w:proofErr w:type="spellEnd"/>
      <w:r>
        <w:t>(</w:t>
      </w:r>
      <w:proofErr w:type="gramEnd"/>
      <w:r>
        <w:t>) intenta enviarlo por correo — ambos pasos están en try/</w:t>
      </w:r>
      <w:proofErr w:type="spellStart"/>
      <w:r>
        <w:t>except</w:t>
      </w:r>
      <w:proofErr w:type="spellEnd"/>
      <w:r>
        <w:t>: si fallan (permisos, carpeta desconectada, credenciales vencidas), el reporte de todas formas ya quedó guardado localmente, y solo se anota el problema en app.log.</w:t>
      </w:r>
    </w:p>
    <w:p w14:paraId="3AB79824" w14:textId="77777777" w:rsidR="003E09FA" w:rsidRDefault="00000000">
      <w:pPr>
        <w:pStyle w:val="Ttulo2"/>
        <w:spacing w:before="220" w:after="100"/>
      </w:pPr>
      <w:r>
        <w:rPr>
          <w:b/>
          <w:bCs/>
          <w:color w:val="2E75B6"/>
          <w:sz w:val="24"/>
          <w:szCs w:val="24"/>
        </w:rPr>
        <w:t>carpeta_reportes.txt — copia adicional en la nube</w:t>
      </w:r>
    </w:p>
    <w:p w14:paraId="30545F77" w14:textId="77777777" w:rsidR="003E09FA" w:rsidRDefault="00000000">
      <w:pPr>
        <w:spacing w:after="120"/>
      </w:pPr>
      <w:r>
        <w:t xml:space="preserve">Vacío o solo con comentarios por default (ninguna copia adicional). Si se escribe ahí la ruta de una carpeta sincronizada (Google Drive, OneDrive, etc.), cada reporte se copia también ahí — la </w:t>
      </w:r>
      <w:proofErr w:type="gramStart"/>
      <w:r>
        <w:t>app</w:t>
      </w:r>
      <w:proofErr w:type="gramEnd"/>
      <w:r>
        <w:t xml:space="preserve"> de sincronización se encarga sola de subirlo.</w:t>
      </w:r>
    </w:p>
    <w:p w14:paraId="2FDF2F86" w14:textId="77777777" w:rsidR="003E09FA" w:rsidRDefault="00000000">
      <w:pPr>
        <w:pStyle w:val="Ttulo2"/>
        <w:spacing w:before="220" w:after="100"/>
      </w:pPr>
      <w:r>
        <w:rPr>
          <w:b/>
          <w:bCs/>
          <w:color w:val="2E75B6"/>
          <w:sz w:val="24"/>
          <w:szCs w:val="24"/>
        </w:rPr>
        <w:t>correo_config.txt + directivos_correo.txt — envío automático</w:t>
      </w:r>
    </w:p>
    <w:p w14:paraId="202EF29C" w14:textId="77777777" w:rsidR="003E09FA" w:rsidRDefault="00000000">
      <w:pPr>
        <w:spacing w:after="120"/>
      </w:pPr>
      <w:r>
        <w:t xml:space="preserve">Mientras falte cualquiera de los 4 valores obligatorios (servidor, puerto, remitente, </w:t>
      </w:r>
      <w:proofErr w:type="spellStart"/>
      <w:r>
        <w:t>contraseña_</w:t>
      </w:r>
      <w:proofErr w:type="gramStart"/>
      <w:r>
        <w:t>app</w:t>
      </w:r>
      <w:proofErr w:type="spellEnd"/>
      <w:proofErr w:type="gramEnd"/>
      <w:r>
        <w:t>) o no haya destinatarios en directivos_correo.txt, el envío simplemente no ocurre — sin errores, sin afectar la generación del reporte.</w:t>
      </w:r>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000"/>
        <w:gridCol w:w="3600"/>
        <w:gridCol w:w="3750"/>
      </w:tblGrid>
      <w:tr w:rsidR="003E09FA" w:rsidRPr="00431E83" w14:paraId="1469A4DA"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441E16B9" w14:textId="77777777" w:rsidR="003E09FA" w:rsidRDefault="00000000">
            <w:r>
              <w:rPr>
                <w:b/>
                <w:bCs/>
                <w:color w:val="FFFFFF"/>
                <w:sz w:val="20"/>
                <w:szCs w:val="20"/>
              </w:rPr>
              <w:lastRenderedPageBreak/>
              <w:t>Clave</w:t>
            </w:r>
          </w:p>
        </w:tc>
        <w:tc>
          <w:tcPr>
            <w:tcW w:w="3600" w:type="dxa"/>
            <w:shd w:val="clear" w:color="auto" w:fill="1F4E79"/>
            <w:tcMar>
              <w:top w:w="80" w:type="dxa"/>
              <w:left w:w="100" w:type="dxa"/>
              <w:bottom w:w="80" w:type="dxa"/>
              <w:right w:w="100" w:type="dxa"/>
            </w:tcMar>
          </w:tcPr>
          <w:p w14:paraId="515A9F0F" w14:textId="77777777" w:rsidR="003E09FA" w:rsidRDefault="00000000">
            <w:r>
              <w:rPr>
                <w:b/>
                <w:bCs/>
                <w:color w:val="FFFFFF"/>
                <w:sz w:val="20"/>
                <w:szCs w:val="20"/>
              </w:rPr>
              <w:t>Gmail (plan gratis)</w:t>
            </w:r>
          </w:p>
        </w:tc>
        <w:tc>
          <w:tcPr>
            <w:tcW w:w="3750" w:type="dxa"/>
            <w:shd w:val="clear" w:color="auto" w:fill="1F4E79"/>
            <w:tcMar>
              <w:top w:w="80" w:type="dxa"/>
              <w:left w:w="100" w:type="dxa"/>
              <w:bottom w:w="80" w:type="dxa"/>
              <w:right w:w="100" w:type="dxa"/>
            </w:tcMar>
          </w:tcPr>
          <w:p w14:paraId="1C94D2DA" w14:textId="77777777" w:rsidR="003E09FA" w:rsidRPr="00431E83" w:rsidRDefault="00000000">
            <w:pPr>
              <w:rPr>
                <w:lang w:val="en-US"/>
              </w:rPr>
            </w:pPr>
            <w:r w:rsidRPr="00431E83">
              <w:rPr>
                <w:b/>
                <w:bCs/>
                <w:color w:val="FFFFFF"/>
                <w:sz w:val="20"/>
                <w:szCs w:val="20"/>
                <w:lang w:val="en-US"/>
              </w:rPr>
              <w:t>Proton Mail (Mail Plus o superior)</w:t>
            </w:r>
          </w:p>
        </w:tc>
      </w:tr>
      <w:tr w:rsidR="003E09FA" w14:paraId="06E94F4E" w14:textId="77777777">
        <w:tblPrEx>
          <w:tblCellMar>
            <w:top w:w="0" w:type="dxa"/>
            <w:bottom w:w="0" w:type="dxa"/>
          </w:tblCellMar>
        </w:tblPrEx>
        <w:tc>
          <w:tcPr>
            <w:tcW w:w="2000" w:type="dxa"/>
            <w:tcMar>
              <w:top w:w="60" w:type="dxa"/>
              <w:left w:w="100" w:type="dxa"/>
              <w:bottom w:w="60" w:type="dxa"/>
              <w:right w:w="100" w:type="dxa"/>
            </w:tcMar>
          </w:tcPr>
          <w:p w14:paraId="33E606C1" w14:textId="77777777" w:rsidR="003E09FA" w:rsidRDefault="00000000">
            <w:r>
              <w:rPr>
                <w:sz w:val="20"/>
                <w:szCs w:val="20"/>
              </w:rPr>
              <w:t>servidor</w:t>
            </w:r>
          </w:p>
        </w:tc>
        <w:tc>
          <w:tcPr>
            <w:tcW w:w="3600" w:type="dxa"/>
            <w:tcMar>
              <w:top w:w="60" w:type="dxa"/>
              <w:left w:w="100" w:type="dxa"/>
              <w:bottom w:w="60" w:type="dxa"/>
              <w:right w:w="100" w:type="dxa"/>
            </w:tcMar>
          </w:tcPr>
          <w:p w14:paraId="1A9DDF80" w14:textId="77777777" w:rsidR="003E09FA" w:rsidRDefault="00000000">
            <w:r>
              <w:rPr>
                <w:sz w:val="20"/>
                <w:szCs w:val="20"/>
              </w:rPr>
              <w:t>smtp.gmail.com</w:t>
            </w:r>
          </w:p>
        </w:tc>
        <w:tc>
          <w:tcPr>
            <w:tcW w:w="3750" w:type="dxa"/>
            <w:tcMar>
              <w:top w:w="60" w:type="dxa"/>
              <w:left w:w="100" w:type="dxa"/>
              <w:bottom w:w="60" w:type="dxa"/>
              <w:right w:w="100" w:type="dxa"/>
            </w:tcMar>
          </w:tcPr>
          <w:p w14:paraId="3593EC9F" w14:textId="77777777" w:rsidR="003E09FA" w:rsidRDefault="00000000">
            <w:r>
              <w:rPr>
                <w:sz w:val="20"/>
                <w:szCs w:val="20"/>
              </w:rPr>
              <w:t>127.0.0.1 (</w:t>
            </w:r>
            <w:proofErr w:type="spellStart"/>
            <w:r>
              <w:rPr>
                <w:sz w:val="20"/>
                <w:szCs w:val="20"/>
              </w:rPr>
              <w:t>Proton</w:t>
            </w:r>
            <w:proofErr w:type="spellEnd"/>
            <w:r>
              <w:rPr>
                <w:sz w:val="20"/>
                <w:szCs w:val="20"/>
              </w:rPr>
              <w:t xml:space="preserve"> Mail Bridge debe estar abierto en el equipo)</w:t>
            </w:r>
          </w:p>
        </w:tc>
      </w:tr>
      <w:tr w:rsidR="003E09FA" w14:paraId="081930E9" w14:textId="77777777">
        <w:tblPrEx>
          <w:tblCellMar>
            <w:top w:w="0" w:type="dxa"/>
            <w:bottom w:w="0" w:type="dxa"/>
          </w:tblCellMar>
        </w:tblPrEx>
        <w:tc>
          <w:tcPr>
            <w:tcW w:w="2000" w:type="dxa"/>
            <w:tcMar>
              <w:top w:w="60" w:type="dxa"/>
              <w:left w:w="100" w:type="dxa"/>
              <w:bottom w:w="60" w:type="dxa"/>
              <w:right w:w="100" w:type="dxa"/>
            </w:tcMar>
          </w:tcPr>
          <w:p w14:paraId="3F941803" w14:textId="77777777" w:rsidR="003E09FA" w:rsidRDefault="00000000">
            <w:r>
              <w:rPr>
                <w:sz w:val="20"/>
                <w:szCs w:val="20"/>
              </w:rPr>
              <w:t>puerto</w:t>
            </w:r>
          </w:p>
        </w:tc>
        <w:tc>
          <w:tcPr>
            <w:tcW w:w="3600" w:type="dxa"/>
            <w:tcMar>
              <w:top w:w="60" w:type="dxa"/>
              <w:left w:w="100" w:type="dxa"/>
              <w:bottom w:w="60" w:type="dxa"/>
              <w:right w:w="100" w:type="dxa"/>
            </w:tcMar>
          </w:tcPr>
          <w:p w14:paraId="2F69F92B" w14:textId="77777777" w:rsidR="003E09FA" w:rsidRDefault="00000000">
            <w:r>
              <w:rPr>
                <w:sz w:val="20"/>
                <w:szCs w:val="20"/>
              </w:rPr>
              <w:t>465</w:t>
            </w:r>
          </w:p>
        </w:tc>
        <w:tc>
          <w:tcPr>
            <w:tcW w:w="3750" w:type="dxa"/>
            <w:tcMar>
              <w:top w:w="60" w:type="dxa"/>
              <w:left w:w="100" w:type="dxa"/>
              <w:bottom w:w="60" w:type="dxa"/>
              <w:right w:w="100" w:type="dxa"/>
            </w:tcMar>
          </w:tcPr>
          <w:p w14:paraId="0F88A471" w14:textId="77777777" w:rsidR="003E09FA" w:rsidRDefault="00000000">
            <w:r>
              <w:rPr>
                <w:sz w:val="20"/>
                <w:szCs w:val="20"/>
              </w:rPr>
              <w:t>El que muestre Bridge (usualmente 1025, pero puede variar)</w:t>
            </w:r>
          </w:p>
        </w:tc>
      </w:tr>
      <w:tr w:rsidR="003E09FA" w14:paraId="2D1B0B3D" w14:textId="77777777">
        <w:tblPrEx>
          <w:tblCellMar>
            <w:top w:w="0" w:type="dxa"/>
            <w:bottom w:w="0" w:type="dxa"/>
          </w:tblCellMar>
        </w:tblPrEx>
        <w:tc>
          <w:tcPr>
            <w:tcW w:w="2000" w:type="dxa"/>
            <w:tcMar>
              <w:top w:w="60" w:type="dxa"/>
              <w:left w:w="100" w:type="dxa"/>
              <w:bottom w:w="60" w:type="dxa"/>
              <w:right w:w="100" w:type="dxa"/>
            </w:tcMar>
          </w:tcPr>
          <w:p w14:paraId="4976146A" w14:textId="77777777" w:rsidR="003E09FA" w:rsidRDefault="00000000">
            <w:proofErr w:type="spellStart"/>
            <w:r>
              <w:rPr>
                <w:sz w:val="20"/>
                <w:szCs w:val="20"/>
              </w:rPr>
              <w:t>contraseña_</w:t>
            </w:r>
            <w:proofErr w:type="gramStart"/>
            <w:r>
              <w:rPr>
                <w:sz w:val="20"/>
                <w:szCs w:val="20"/>
              </w:rPr>
              <w:t>app</w:t>
            </w:r>
            <w:proofErr w:type="spellEnd"/>
            <w:proofErr w:type="gramEnd"/>
          </w:p>
        </w:tc>
        <w:tc>
          <w:tcPr>
            <w:tcW w:w="3600" w:type="dxa"/>
            <w:tcMar>
              <w:top w:w="60" w:type="dxa"/>
              <w:left w:w="100" w:type="dxa"/>
              <w:bottom w:w="60" w:type="dxa"/>
              <w:right w:w="100" w:type="dxa"/>
            </w:tcMar>
          </w:tcPr>
          <w:p w14:paraId="51FA0212" w14:textId="77777777" w:rsidR="003E09FA" w:rsidRDefault="00000000">
            <w:r>
              <w:rPr>
                <w:sz w:val="20"/>
                <w:szCs w:val="20"/>
              </w:rPr>
              <w:t>"Contraseña de aplicación" generada en la cuenta de Google — no la contraseña normal</w:t>
            </w:r>
          </w:p>
        </w:tc>
        <w:tc>
          <w:tcPr>
            <w:tcW w:w="3750" w:type="dxa"/>
            <w:tcMar>
              <w:top w:w="60" w:type="dxa"/>
              <w:left w:w="100" w:type="dxa"/>
              <w:bottom w:w="60" w:type="dxa"/>
              <w:right w:w="100" w:type="dxa"/>
            </w:tcMar>
          </w:tcPr>
          <w:p w14:paraId="7F2E4507" w14:textId="77777777" w:rsidR="003E09FA" w:rsidRDefault="00000000">
            <w:r>
              <w:rPr>
                <w:sz w:val="20"/>
                <w:szCs w:val="20"/>
              </w:rPr>
              <w:t xml:space="preserve">Contraseña generada por Bridge — no la contraseña de la cuenta </w:t>
            </w:r>
            <w:proofErr w:type="spellStart"/>
            <w:r>
              <w:rPr>
                <w:sz w:val="20"/>
                <w:szCs w:val="20"/>
              </w:rPr>
              <w:t>Proton</w:t>
            </w:r>
            <w:proofErr w:type="spellEnd"/>
          </w:p>
        </w:tc>
      </w:tr>
      <w:tr w:rsidR="003E09FA" w14:paraId="769FAFF3" w14:textId="77777777">
        <w:tblPrEx>
          <w:tblCellMar>
            <w:top w:w="0" w:type="dxa"/>
            <w:bottom w:w="0" w:type="dxa"/>
          </w:tblCellMar>
        </w:tblPrEx>
        <w:tc>
          <w:tcPr>
            <w:tcW w:w="2000" w:type="dxa"/>
            <w:tcMar>
              <w:top w:w="60" w:type="dxa"/>
              <w:left w:w="100" w:type="dxa"/>
              <w:bottom w:w="60" w:type="dxa"/>
              <w:right w:w="100" w:type="dxa"/>
            </w:tcMar>
          </w:tcPr>
          <w:p w14:paraId="018AFA02" w14:textId="77777777" w:rsidR="003E09FA" w:rsidRDefault="00000000">
            <w:r>
              <w:rPr>
                <w:sz w:val="20"/>
                <w:szCs w:val="20"/>
              </w:rPr>
              <w:t>seguridad</w:t>
            </w:r>
          </w:p>
        </w:tc>
        <w:tc>
          <w:tcPr>
            <w:tcW w:w="3600" w:type="dxa"/>
            <w:tcMar>
              <w:top w:w="60" w:type="dxa"/>
              <w:left w:w="100" w:type="dxa"/>
              <w:bottom w:w="60" w:type="dxa"/>
              <w:right w:w="100" w:type="dxa"/>
            </w:tcMar>
          </w:tcPr>
          <w:p w14:paraId="4BA5BFD8" w14:textId="77777777" w:rsidR="003E09FA" w:rsidRDefault="00000000">
            <w:proofErr w:type="spellStart"/>
            <w:r>
              <w:rPr>
                <w:sz w:val="20"/>
                <w:szCs w:val="20"/>
              </w:rPr>
              <w:t>ssl</w:t>
            </w:r>
            <w:proofErr w:type="spellEnd"/>
            <w:r>
              <w:rPr>
                <w:sz w:val="20"/>
                <w:szCs w:val="20"/>
              </w:rPr>
              <w:t xml:space="preserve"> (default)</w:t>
            </w:r>
          </w:p>
        </w:tc>
        <w:tc>
          <w:tcPr>
            <w:tcW w:w="3750" w:type="dxa"/>
            <w:tcMar>
              <w:top w:w="60" w:type="dxa"/>
              <w:left w:w="100" w:type="dxa"/>
              <w:bottom w:w="60" w:type="dxa"/>
              <w:right w:w="100" w:type="dxa"/>
            </w:tcMar>
          </w:tcPr>
          <w:p w14:paraId="30BDA640" w14:textId="77777777" w:rsidR="003E09FA" w:rsidRDefault="00000000">
            <w:proofErr w:type="spellStart"/>
            <w:r>
              <w:rPr>
                <w:sz w:val="20"/>
                <w:szCs w:val="20"/>
              </w:rPr>
              <w:t>starttls</w:t>
            </w:r>
            <w:proofErr w:type="spellEnd"/>
          </w:p>
        </w:tc>
      </w:tr>
    </w:tbl>
    <w:p w14:paraId="672E0126" w14:textId="77777777" w:rsidR="003E09FA" w:rsidRDefault="00000000">
      <w:pPr>
        <w:spacing w:after="120"/>
      </w:pPr>
      <w:r>
        <w:t xml:space="preserve">directivos_correo.txt: un correo por línea; todos reciben copia de AMBOS reportes (el asunto y cuerpo del correo distinguen "quincenal" de "mensual" automáticamente vía el parámetro tipo de </w:t>
      </w:r>
      <w:proofErr w:type="spellStart"/>
      <w:r>
        <w:t>enviar_reporte_por_correo</w:t>
      </w:r>
      <w:proofErr w:type="spellEnd"/>
      <w:r>
        <w:t>).</w:t>
      </w:r>
    </w:p>
    <w:p w14:paraId="6AEF0304" w14:textId="77777777" w:rsidR="003E09FA" w:rsidRDefault="00000000">
      <w:pPr>
        <w:pStyle w:val="Ttulo1"/>
        <w:pageBreakBefore/>
        <w:pBdr>
          <w:bottom w:val="single" w:sz="6" w:space="4" w:color="2E75B6"/>
        </w:pBdr>
        <w:spacing w:before="320" w:after="140"/>
      </w:pPr>
      <w:r>
        <w:rPr>
          <w:b/>
          <w:bCs/>
          <w:color w:val="1F4E79"/>
          <w:sz w:val="28"/>
          <w:szCs w:val="28"/>
        </w:rPr>
        <w:lastRenderedPageBreak/>
        <w:t xml:space="preserve">7. Empaquetado con </w:t>
      </w:r>
      <w:proofErr w:type="spellStart"/>
      <w:r>
        <w:rPr>
          <w:b/>
          <w:bCs/>
          <w:color w:val="1F4E79"/>
          <w:sz w:val="28"/>
          <w:szCs w:val="28"/>
        </w:rPr>
        <w:t>PyInstaller</w:t>
      </w:r>
      <w:proofErr w:type="spellEnd"/>
    </w:p>
    <w:p w14:paraId="6E53A617" w14:textId="77777777" w:rsidR="003E09FA" w:rsidRDefault="00000000">
      <w:pPr>
        <w:spacing w:after="120"/>
      </w:pPr>
      <w:r>
        <w:t xml:space="preserve">entradas_pae26.spec ya incluye </w:t>
      </w:r>
      <w:proofErr w:type="spellStart"/>
      <w:r>
        <w:t>reporte_quincenal</w:t>
      </w:r>
      <w:proofErr w:type="spellEnd"/>
      <w:r>
        <w:t xml:space="preserve"> y </w:t>
      </w:r>
      <w:proofErr w:type="spellStart"/>
      <w:r>
        <w:t>reporte_mensual_detallado</w:t>
      </w:r>
      <w:proofErr w:type="spellEnd"/>
      <w:r>
        <w:t xml:space="preserve"> como </w:t>
      </w:r>
      <w:proofErr w:type="spellStart"/>
      <w:r>
        <w:t>hiddenimports</w:t>
      </w:r>
      <w:proofErr w:type="spellEnd"/>
      <w:r>
        <w:t xml:space="preserve"> de respaldo (por si </w:t>
      </w:r>
      <w:proofErr w:type="spellStart"/>
      <w:r>
        <w:t>PyInstaller</w:t>
      </w:r>
      <w:proofErr w:type="spellEnd"/>
      <w:r>
        <w:t xml:space="preserve"> no los detecta solos al ser </w:t>
      </w:r>
      <w:proofErr w:type="spellStart"/>
      <w:r>
        <w:t>imports</w:t>
      </w:r>
      <w:proofErr w:type="spellEnd"/>
      <w:r>
        <w:t xml:space="preserve"> locales). Para compilar, los cinco archivos deben estar juntos en la misma carpeta:</w:t>
      </w:r>
    </w:p>
    <w:p w14:paraId="1A17A117" w14:textId="77777777" w:rsidR="003E09FA" w:rsidRDefault="00000000">
      <w:pPr>
        <w:pStyle w:val="Prrafodelista"/>
        <w:numPr>
          <w:ilvl w:val="0"/>
          <w:numId w:val="1"/>
        </w:numPr>
        <w:spacing w:after="60"/>
      </w:pPr>
      <w:r>
        <w:t>entradas_pae26.py, reporte_quincenal.py, reporte_mensual_detallado.py, entradas_pae26.spec</w:t>
      </w:r>
    </w:p>
    <w:p w14:paraId="178BB604" w14:textId="77777777" w:rsidR="003E09FA" w:rsidRDefault="00000000">
      <w:pPr>
        <w:pStyle w:val="Prrafodelista"/>
        <w:numPr>
          <w:ilvl w:val="0"/>
          <w:numId w:val="1"/>
        </w:numPr>
        <w:spacing w:after="60"/>
      </w:pPr>
      <w:r>
        <w:t>recursos/logo.ico (opcional, ícono del ejecutable)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0214"/>
      </w:tblGrid>
      <w:tr w:rsidR="003E09FA" w14:paraId="5D3F083E" w14:textId="77777777">
        <w:tblPrEx>
          <w:tblCellMar>
            <w:top w:w="0" w:type="dxa"/>
            <w:bottom w:w="0" w:type="dxa"/>
          </w:tblCellMar>
        </w:tblPrEx>
        <w:tc>
          <w:tcPr>
            <w:tcW w:w="0" w:type="auto"/>
            <w:shd w:val="clear" w:color="auto" w:fill="F2F5F8"/>
            <w:tcMar>
              <w:top w:w="150" w:type="dxa"/>
              <w:left w:w="200" w:type="dxa"/>
              <w:bottom w:w="150" w:type="dxa"/>
              <w:right w:w="200" w:type="dxa"/>
            </w:tcMar>
          </w:tcPr>
          <w:p w14:paraId="65D275F1" w14:textId="77777777" w:rsidR="003E09FA" w:rsidRDefault="00000000">
            <w:pPr>
              <w:spacing w:after="80"/>
            </w:pPr>
            <w:r>
              <w:rPr>
                <w:b/>
                <w:bCs/>
                <w:color w:val="1F4E79"/>
                <w:sz w:val="21"/>
                <w:szCs w:val="21"/>
              </w:rPr>
              <w:t>Comandos de compilación</w:t>
            </w:r>
          </w:p>
          <w:p w14:paraId="56038B1F" w14:textId="77777777" w:rsidR="003E09FA" w:rsidRDefault="00000000">
            <w:pPr>
              <w:spacing w:after="40"/>
            </w:pPr>
            <w:proofErr w:type="spellStart"/>
            <w:r>
              <w:rPr>
                <w:color w:val="404040"/>
                <w:sz w:val="21"/>
                <w:szCs w:val="21"/>
              </w:rPr>
              <w:t>pip</w:t>
            </w:r>
            <w:proofErr w:type="spellEnd"/>
            <w:r>
              <w:rPr>
                <w:color w:val="404040"/>
                <w:sz w:val="21"/>
                <w:szCs w:val="21"/>
              </w:rPr>
              <w:t xml:space="preserve"> </w:t>
            </w:r>
            <w:proofErr w:type="spellStart"/>
            <w:r>
              <w:rPr>
                <w:color w:val="404040"/>
                <w:sz w:val="21"/>
                <w:szCs w:val="21"/>
              </w:rPr>
              <w:t>install</w:t>
            </w:r>
            <w:proofErr w:type="spellEnd"/>
            <w:r>
              <w:rPr>
                <w:color w:val="404040"/>
                <w:sz w:val="21"/>
                <w:szCs w:val="21"/>
              </w:rPr>
              <w:t xml:space="preserve"> </w:t>
            </w:r>
            <w:proofErr w:type="spellStart"/>
            <w:r>
              <w:rPr>
                <w:color w:val="404040"/>
                <w:sz w:val="21"/>
                <w:szCs w:val="21"/>
              </w:rPr>
              <w:t>pyinstaller</w:t>
            </w:r>
            <w:proofErr w:type="spellEnd"/>
            <w:r>
              <w:rPr>
                <w:color w:val="404040"/>
                <w:sz w:val="21"/>
                <w:szCs w:val="21"/>
              </w:rPr>
              <w:t xml:space="preserve"> pandas </w:t>
            </w:r>
            <w:proofErr w:type="spellStart"/>
            <w:r>
              <w:rPr>
                <w:color w:val="404040"/>
                <w:sz w:val="21"/>
                <w:szCs w:val="21"/>
              </w:rPr>
              <w:t>openpyxl</w:t>
            </w:r>
            <w:proofErr w:type="spellEnd"/>
            <w:r>
              <w:rPr>
                <w:color w:val="404040"/>
                <w:sz w:val="21"/>
                <w:szCs w:val="21"/>
              </w:rPr>
              <w:t xml:space="preserve"> playsound3 </w:t>
            </w:r>
            <w:proofErr w:type="spellStart"/>
            <w:r>
              <w:rPr>
                <w:color w:val="404040"/>
                <w:sz w:val="21"/>
                <w:szCs w:val="21"/>
              </w:rPr>
              <w:t>matplotlib</w:t>
            </w:r>
            <w:proofErr w:type="spellEnd"/>
            <w:r>
              <w:rPr>
                <w:color w:val="404040"/>
                <w:sz w:val="21"/>
                <w:szCs w:val="21"/>
              </w:rPr>
              <w:t xml:space="preserve"> </w:t>
            </w:r>
            <w:proofErr w:type="spellStart"/>
            <w:r>
              <w:rPr>
                <w:color w:val="404040"/>
                <w:sz w:val="21"/>
                <w:szCs w:val="21"/>
              </w:rPr>
              <w:t>reportlab</w:t>
            </w:r>
            <w:proofErr w:type="spellEnd"/>
          </w:p>
          <w:p w14:paraId="60FD05AB" w14:textId="77777777" w:rsidR="003E09FA" w:rsidRDefault="00000000">
            <w:pPr>
              <w:spacing w:after="40"/>
            </w:pPr>
            <w:proofErr w:type="spellStart"/>
            <w:r>
              <w:rPr>
                <w:color w:val="404040"/>
                <w:sz w:val="21"/>
                <w:szCs w:val="21"/>
              </w:rPr>
              <w:t>python</w:t>
            </w:r>
            <w:proofErr w:type="spellEnd"/>
            <w:r>
              <w:rPr>
                <w:color w:val="404040"/>
                <w:sz w:val="21"/>
                <w:szCs w:val="21"/>
              </w:rPr>
              <w:t xml:space="preserve"> -m </w:t>
            </w:r>
            <w:proofErr w:type="spellStart"/>
            <w:r>
              <w:rPr>
                <w:color w:val="404040"/>
                <w:sz w:val="21"/>
                <w:szCs w:val="21"/>
              </w:rPr>
              <w:t>PyInstaller</w:t>
            </w:r>
            <w:proofErr w:type="spellEnd"/>
            <w:r>
              <w:rPr>
                <w:color w:val="404040"/>
                <w:sz w:val="21"/>
                <w:szCs w:val="21"/>
              </w:rPr>
              <w:t xml:space="preserve"> entradas_pae26.spec</w:t>
            </w:r>
          </w:p>
          <w:p w14:paraId="65CF500E" w14:textId="77777777" w:rsidR="003E09FA" w:rsidRDefault="00000000">
            <w:pPr>
              <w:spacing w:after="40"/>
            </w:pPr>
            <w:r>
              <w:rPr>
                <w:color w:val="404040"/>
                <w:sz w:val="21"/>
                <w:szCs w:val="21"/>
              </w:rPr>
              <w:t xml:space="preserve">El .exe resultante queda en </w:t>
            </w:r>
            <w:proofErr w:type="spellStart"/>
            <w:r>
              <w:rPr>
                <w:color w:val="404040"/>
                <w:sz w:val="21"/>
                <w:szCs w:val="21"/>
              </w:rPr>
              <w:t>dist</w:t>
            </w:r>
            <w:proofErr w:type="spellEnd"/>
            <w:r>
              <w:rPr>
                <w:color w:val="404040"/>
                <w:sz w:val="21"/>
                <w:szCs w:val="21"/>
              </w:rPr>
              <w:t>/. La carpeta "datos" y "reportes" se crean solas la primera vez que se ejecuta, junto al .exe — no hace falta copiarlas a mano.</w:t>
            </w:r>
          </w:p>
        </w:tc>
      </w:tr>
    </w:tbl>
    <w:p w14:paraId="562C2696" w14:textId="77777777" w:rsidR="003E09FA" w:rsidRDefault="00000000">
      <w:pPr>
        <w:pStyle w:val="Ttulo1"/>
        <w:pBdr>
          <w:bottom w:val="single" w:sz="6" w:space="4" w:color="2E75B6"/>
        </w:pBdr>
        <w:spacing w:before="320" w:after="140"/>
      </w:pPr>
      <w:r>
        <w:rPr>
          <w:b/>
          <w:bCs/>
          <w:color w:val="1F4E79"/>
          <w:sz w:val="28"/>
          <w:szCs w:val="28"/>
        </w:rPr>
        <w:t>8. Diagnóstico y logs</w:t>
      </w:r>
    </w:p>
    <w:p w14:paraId="76D13031" w14:textId="19B5D53E" w:rsidR="003E09FA" w:rsidRDefault="00000000">
      <w:pPr>
        <w:spacing w:after="120"/>
      </w:pPr>
      <w:r>
        <w:t xml:space="preserve">app.log (dentro de "datos") registra, con fecha y hora, cada evento relevante: creación de archivos, sincronización de </w:t>
      </w:r>
      <w:proofErr w:type="spellStart"/>
      <w:r>
        <w:t>IDs</w:t>
      </w:r>
      <w:proofErr w:type="spellEnd"/>
      <w:r>
        <w:t xml:space="preserve">, </w:t>
      </w:r>
      <w:proofErr w:type="spellStart"/>
      <w:r>
        <w:t>IDs</w:t>
      </w:r>
      <w:proofErr w:type="spellEnd"/>
      <w:r>
        <w:t xml:space="preserve"> duplicados, limpieza mensual, generación/envío de reportes y cualquier excepción no esperada. Es </w:t>
      </w:r>
      <w:proofErr w:type="gramStart"/>
      <w:r>
        <w:t>el primer lugar a revisar</w:t>
      </w:r>
      <w:proofErr w:type="gramEnd"/>
      <w:r>
        <w:t xml:space="preserve"> ante cualquier reporte de </w:t>
      </w:r>
      <w:r w:rsidR="0092080B">
        <w:t>una discrepancia</w:t>
      </w:r>
      <w:r>
        <w:t>, antes de tocar cualquier archivo del sistema.</w:t>
      </w:r>
    </w:p>
    <w:tbl>
      <w:tblPr>
        <w:tblW w:w="935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800"/>
        <w:gridCol w:w="5550"/>
      </w:tblGrid>
      <w:tr w:rsidR="003E09FA" w14:paraId="354D24A5" w14:textId="77777777">
        <w:tblPrEx>
          <w:tblCellMar>
            <w:top w:w="0" w:type="dxa"/>
            <w:bottom w:w="0" w:type="dxa"/>
          </w:tblCellMar>
        </w:tblPrEx>
        <w:trPr>
          <w:tblHeader/>
        </w:trPr>
        <w:tc>
          <w:tcPr>
            <w:tcW w:w="3800" w:type="dxa"/>
            <w:shd w:val="clear" w:color="auto" w:fill="1F4E79"/>
            <w:tcMar>
              <w:top w:w="80" w:type="dxa"/>
              <w:left w:w="100" w:type="dxa"/>
              <w:bottom w:w="80" w:type="dxa"/>
              <w:right w:w="100" w:type="dxa"/>
            </w:tcMar>
          </w:tcPr>
          <w:p w14:paraId="5232B0A0" w14:textId="77777777" w:rsidR="003E09FA" w:rsidRDefault="00000000">
            <w:r>
              <w:rPr>
                <w:b/>
                <w:bCs/>
                <w:color w:val="FFFFFF"/>
                <w:sz w:val="20"/>
                <w:szCs w:val="20"/>
              </w:rPr>
              <w:t>Síntoma</w:t>
            </w:r>
          </w:p>
        </w:tc>
        <w:tc>
          <w:tcPr>
            <w:tcW w:w="5550" w:type="dxa"/>
            <w:shd w:val="clear" w:color="auto" w:fill="1F4E79"/>
            <w:tcMar>
              <w:top w:w="80" w:type="dxa"/>
              <w:left w:w="100" w:type="dxa"/>
              <w:bottom w:w="80" w:type="dxa"/>
              <w:right w:w="100" w:type="dxa"/>
            </w:tcMar>
          </w:tcPr>
          <w:p w14:paraId="7DAEC875" w14:textId="77777777" w:rsidR="003E09FA" w:rsidRDefault="00000000">
            <w:r>
              <w:rPr>
                <w:b/>
                <w:bCs/>
                <w:color w:val="FFFFFF"/>
                <w:sz w:val="20"/>
                <w:szCs w:val="20"/>
              </w:rPr>
              <w:t>Dónde revisar primero</w:t>
            </w:r>
          </w:p>
        </w:tc>
      </w:tr>
      <w:tr w:rsidR="003E09FA" w14:paraId="1979FA6C" w14:textId="77777777">
        <w:tblPrEx>
          <w:tblCellMar>
            <w:top w:w="0" w:type="dxa"/>
            <w:bottom w:w="0" w:type="dxa"/>
          </w:tblCellMar>
        </w:tblPrEx>
        <w:tc>
          <w:tcPr>
            <w:tcW w:w="3800" w:type="dxa"/>
            <w:tcMar>
              <w:top w:w="60" w:type="dxa"/>
              <w:left w:w="100" w:type="dxa"/>
              <w:bottom w:w="60" w:type="dxa"/>
              <w:right w:w="100" w:type="dxa"/>
            </w:tcMar>
          </w:tcPr>
          <w:p w14:paraId="6B839665" w14:textId="77777777" w:rsidR="003E09FA" w:rsidRDefault="00000000">
            <w:r>
              <w:rPr>
                <w:sz w:val="20"/>
                <w:szCs w:val="20"/>
              </w:rPr>
              <w:t>El contador no coincide con las personas cargadas</w:t>
            </w:r>
          </w:p>
        </w:tc>
        <w:tc>
          <w:tcPr>
            <w:tcW w:w="5550" w:type="dxa"/>
            <w:tcMar>
              <w:top w:w="60" w:type="dxa"/>
              <w:left w:w="100" w:type="dxa"/>
              <w:bottom w:w="60" w:type="dxa"/>
              <w:right w:w="100" w:type="dxa"/>
            </w:tcMar>
          </w:tcPr>
          <w:p w14:paraId="322D9355" w14:textId="77777777" w:rsidR="003E09FA" w:rsidRDefault="00000000">
            <w:proofErr w:type="spellStart"/>
            <w:r>
              <w:rPr>
                <w:sz w:val="20"/>
                <w:szCs w:val="20"/>
              </w:rPr>
              <w:t>IDs</w:t>
            </w:r>
            <w:proofErr w:type="spellEnd"/>
            <w:r>
              <w:rPr>
                <w:sz w:val="20"/>
                <w:szCs w:val="20"/>
              </w:rPr>
              <w:t xml:space="preserve"> duplicados o filas vacías en ids_*.xlsx — ver app.log</w:t>
            </w:r>
          </w:p>
        </w:tc>
      </w:tr>
      <w:tr w:rsidR="003E09FA" w14:paraId="51512759" w14:textId="77777777">
        <w:tblPrEx>
          <w:tblCellMar>
            <w:top w:w="0" w:type="dxa"/>
            <w:bottom w:w="0" w:type="dxa"/>
          </w:tblCellMar>
        </w:tblPrEx>
        <w:tc>
          <w:tcPr>
            <w:tcW w:w="3800" w:type="dxa"/>
            <w:tcMar>
              <w:top w:w="60" w:type="dxa"/>
              <w:left w:w="100" w:type="dxa"/>
              <w:bottom w:w="60" w:type="dxa"/>
              <w:right w:w="100" w:type="dxa"/>
            </w:tcMar>
          </w:tcPr>
          <w:p w14:paraId="7788D334" w14:textId="77777777" w:rsidR="003E09FA" w:rsidRDefault="00000000">
            <w:r>
              <w:rPr>
                <w:sz w:val="20"/>
                <w:szCs w:val="20"/>
              </w:rPr>
              <w:t>No llega el correo con el reporte</w:t>
            </w:r>
          </w:p>
        </w:tc>
        <w:tc>
          <w:tcPr>
            <w:tcW w:w="5550" w:type="dxa"/>
            <w:tcMar>
              <w:top w:w="60" w:type="dxa"/>
              <w:left w:w="100" w:type="dxa"/>
              <w:bottom w:w="60" w:type="dxa"/>
              <w:right w:w="100" w:type="dxa"/>
            </w:tcMar>
          </w:tcPr>
          <w:p w14:paraId="571B6727" w14:textId="77777777" w:rsidR="003E09FA" w:rsidRDefault="00000000">
            <w:r>
              <w:rPr>
                <w:sz w:val="20"/>
                <w:szCs w:val="20"/>
              </w:rPr>
              <w:t>correo_config.txt completo y directivos_correo.txt con al menos un correo; ver app.log para el error SMTP exacto</w:t>
            </w:r>
          </w:p>
        </w:tc>
      </w:tr>
      <w:tr w:rsidR="003E09FA" w14:paraId="133598A0" w14:textId="77777777">
        <w:tblPrEx>
          <w:tblCellMar>
            <w:top w:w="0" w:type="dxa"/>
            <w:bottom w:w="0" w:type="dxa"/>
          </w:tblCellMar>
        </w:tblPrEx>
        <w:tc>
          <w:tcPr>
            <w:tcW w:w="3800" w:type="dxa"/>
            <w:tcMar>
              <w:top w:w="60" w:type="dxa"/>
              <w:left w:w="100" w:type="dxa"/>
              <w:bottom w:w="60" w:type="dxa"/>
              <w:right w:w="100" w:type="dxa"/>
            </w:tcMar>
          </w:tcPr>
          <w:p w14:paraId="315F558D" w14:textId="77777777" w:rsidR="003E09FA" w:rsidRDefault="00000000">
            <w:r>
              <w:rPr>
                <w:sz w:val="20"/>
                <w:szCs w:val="20"/>
              </w:rPr>
              <w:t>No aparece el reporte todavía</w:t>
            </w:r>
          </w:p>
        </w:tc>
        <w:tc>
          <w:tcPr>
            <w:tcW w:w="5550" w:type="dxa"/>
            <w:tcMar>
              <w:top w:w="60" w:type="dxa"/>
              <w:left w:w="100" w:type="dxa"/>
              <w:bottom w:w="60" w:type="dxa"/>
              <w:right w:w="100" w:type="dxa"/>
            </w:tcMar>
          </w:tcPr>
          <w:p w14:paraId="3161E25B" w14:textId="77777777" w:rsidR="003E09FA" w:rsidRDefault="00000000">
            <w:r>
              <w:rPr>
                <w:sz w:val="20"/>
                <w:szCs w:val="20"/>
              </w:rPr>
              <w:t>Comparar la fecha real contra ultimo_reporte.txt / ultimo_reporte_mensual.txt (sección 5) — casi siempre es que el periodo no ha cerrado, no un error</w:t>
            </w:r>
          </w:p>
        </w:tc>
      </w:tr>
      <w:tr w:rsidR="003E09FA" w14:paraId="078A12C2" w14:textId="77777777">
        <w:tblPrEx>
          <w:tblCellMar>
            <w:top w:w="0" w:type="dxa"/>
            <w:bottom w:w="0" w:type="dxa"/>
          </w:tblCellMar>
        </w:tblPrEx>
        <w:tc>
          <w:tcPr>
            <w:tcW w:w="3800" w:type="dxa"/>
            <w:tcMar>
              <w:top w:w="60" w:type="dxa"/>
              <w:left w:w="100" w:type="dxa"/>
              <w:bottom w:w="60" w:type="dxa"/>
              <w:right w:w="100" w:type="dxa"/>
            </w:tcMar>
          </w:tcPr>
          <w:p w14:paraId="0A2CE441" w14:textId="77777777" w:rsidR="003E09FA" w:rsidRDefault="00000000">
            <w:r>
              <w:rPr>
                <w:sz w:val="20"/>
                <w:szCs w:val="20"/>
              </w:rPr>
              <w:t>El reporte no se genera nunca</w:t>
            </w:r>
          </w:p>
        </w:tc>
        <w:tc>
          <w:tcPr>
            <w:tcW w:w="5550" w:type="dxa"/>
            <w:tcMar>
              <w:top w:w="60" w:type="dxa"/>
              <w:left w:w="100" w:type="dxa"/>
              <w:bottom w:w="60" w:type="dxa"/>
              <w:right w:w="100" w:type="dxa"/>
            </w:tcMar>
          </w:tcPr>
          <w:p w14:paraId="773D58F1" w14:textId="77777777" w:rsidR="003E09FA" w:rsidRDefault="00000000">
            <w:proofErr w:type="gramStart"/>
            <w:r>
              <w:rPr>
                <w:sz w:val="20"/>
                <w:szCs w:val="20"/>
              </w:rPr>
              <w:t>Confirmar</w:t>
            </w:r>
            <w:proofErr w:type="gramEnd"/>
            <w:r>
              <w:rPr>
                <w:sz w:val="20"/>
                <w:szCs w:val="20"/>
              </w:rPr>
              <w:t xml:space="preserve"> que </w:t>
            </w:r>
            <w:proofErr w:type="spellStart"/>
            <w:r>
              <w:rPr>
                <w:sz w:val="20"/>
                <w:szCs w:val="20"/>
              </w:rPr>
              <w:t>matplotlib</w:t>
            </w:r>
            <w:proofErr w:type="spellEnd"/>
            <w:r>
              <w:rPr>
                <w:sz w:val="20"/>
                <w:szCs w:val="20"/>
              </w:rPr>
              <w:t xml:space="preserve">, </w:t>
            </w:r>
            <w:proofErr w:type="spellStart"/>
            <w:r>
              <w:rPr>
                <w:sz w:val="20"/>
                <w:szCs w:val="20"/>
              </w:rPr>
              <w:t>reportlab</w:t>
            </w:r>
            <w:proofErr w:type="spellEnd"/>
            <w:r>
              <w:rPr>
                <w:sz w:val="20"/>
                <w:szCs w:val="20"/>
              </w:rPr>
              <w:t xml:space="preserve"> y pandas estén instalados, y que reporte_quincenal.py / reporte_mensual_detallado.py estén junto a entradas_pae26.py (o incluidos en el .exe)</w:t>
            </w:r>
          </w:p>
        </w:tc>
      </w:tr>
    </w:tbl>
    <w:p w14:paraId="56FE6408" w14:textId="77777777" w:rsidR="003E09FA" w:rsidRDefault="00000000">
      <w:pPr>
        <w:pStyle w:val="Ttulo1"/>
        <w:pageBreakBefore/>
        <w:pBdr>
          <w:bottom w:val="single" w:sz="6" w:space="4" w:color="2E75B6"/>
        </w:pBdr>
        <w:spacing w:before="320" w:after="140"/>
      </w:pPr>
      <w:r>
        <w:rPr>
          <w:b/>
          <w:bCs/>
          <w:color w:val="1F4E79"/>
          <w:sz w:val="28"/>
          <w:szCs w:val="28"/>
        </w:rPr>
        <w:lastRenderedPageBreak/>
        <w:t xml:space="preserve">9. </w:t>
      </w:r>
      <w:proofErr w:type="spellStart"/>
      <w:r>
        <w:rPr>
          <w:b/>
          <w:bCs/>
          <w:color w:val="1F4E79"/>
          <w:sz w:val="28"/>
          <w:szCs w:val="28"/>
        </w:rPr>
        <w:t>Checklist</w:t>
      </w:r>
      <w:proofErr w:type="spellEnd"/>
      <w:r>
        <w:rPr>
          <w:b/>
          <w:bCs/>
          <w:color w:val="1F4E79"/>
          <w:sz w:val="28"/>
          <w:szCs w:val="28"/>
        </w:rPr>
        <w:t xml:space="preserve"> de implementación en una institución nueva</w:t>
      </w:r>
    </w:p>
    <w:p w14:paraId="785072A6" w14:textId="77777777" w:rsidR="003E09FA" w:rsidRDefault="00000000">
      <w:pPr>
        <w:pStyle w:val="Prrafodelista"/>
        <w:numPr>
          <w:ilvl w:val="0"/>
          <w:numId w:val="1"/>
        </w:numPr>
        <w:spacing w:after="60"/>
      </w:pPr>
      <w:r>
        <w:t>Copiar entradas_pae26.py, reporte_quincenal.py, reporte_mensual_detallado.py (o el .exe compilado) a la carpeta definitiva.</w:t>
      </w:r>
    </w:p>
    <w:p w14:paraId="414B5226" w14:textId="77777777" w:rsidR="003E09FA" w:rsidRDefault="00000000">
      <w:pPr>
        <w:pStyle w:val="Prrafodelista"/>
        <w:numPr>
          <w:ilvl w:val="0"/>
          <w:numId w:val="1"/>
        </w:numPr>
        <w:spacing w:after="60"/>
      </w:pPr>
      <w:r>
        <w:t xml:space="preserve">Instalar dependencias: pandas, </w:t>
      </w:r>
      <w:proofErr w:type="spellStart"/>
      <w:r>
        <w:t>openpyxl</w:t>
      </w:r>
      <w:proofErr w:type="spellEnd"/>
      <w:r>
        <w:t xml:space="preserve">, playsound3, </w:t>
      </w:r>
      <w:proofErr w:type="spellStart"/>
      <w:r>
        <w:t>matplotlib</w:t>
      </w:r>
      <w:proofErr w:type="spellEnd"/>
      <w:r>
        <w:t xml:space="preserve">, </w:t>
      </w:r>
      <w:proofErr w:type="spellStart"/>
      <w:r>
        <w:t>reportlab</w:t>
      </w:r>
      <w:proofErr w:type="spellEnd"/>
      <w:r>
        <w:t xml:space="preserve"> (omitir si se usa el .exe ya compilado).</w:t>
      </w:r>
    </w:p>
    <w:p w14:paraId="019B61C9" w14:textId="77777777" w:rsidR="003E09FA" w:rsidRDefault="00000000">
      <w:pPr>
        <w:pStyle w:val="Prrafodelista"/>
        <w:numPr>
          <w:ilvl w:val="0"/>
          <w:numId w:val="1"/>
        </w:numPr>
        <w:spacing w:after="60"/>
      </w:pPr>
      <w:r>
        <w:t>Abrir el programa una vez para que se generen solas las carpetas "datos" y "reportes" y las plantillas de configuración.</w:t>
      </w:r>
    </w:p>
    <w:p w14:paraId="410317AA" w14:textId="77777777" w:rsidR="003E09FA" w:rsidRDefault="00000000">
      <w:pPr>
        <w:pStyle w:val="Prrafodelista"/>
        <w:numPr>
          <w:ilvl w:val="0"/>
          <w:numId w:val="1"/>
        </w:numPr>
        <w:spacing w:after="60"/>
      </w:pPr>
      <w:r>
        <w:t xml:space="preserve">Cargar los </w:t>
      </w:r>
      <w:proofErr w:type="gramStart"/>
      <w:r>
        <w:t>roster reales</w:t>
      </w:r>
      <w:proofErr w:type="gramEnd"/>
      <w:r>
        <w:t xml:space="preserve"> en ids_primaria.xlsx, ids_secundaria.xlsx, ids_docentes.xlsx (ver Guía para operadores).</w:t>
      </w:r>
    </w:p>
    <w:p w14:paraId="2EAF9EB7" w14:textId="77777777" w:rsidR="003E09FA" w:rsidRDefault="00000000">
      <w:pPr>
        <w:pStyle w:val="Prrafodelista"/>
        <w:numPr>
          <w:ilvl w:val="0"/>
          <w:numId w:val="1"/>
        </w:numPr>
        <w:spacing w:after="60"/>
      </w:pPr>
      <w:r>
        <w:t>Configurar correo_config.txt y directivos_correo.txt si se quiere envío automático.</w:t>
      </w:r>
    </w:p>
    <w:p w14:paraId="22689C23" w14:textId="77777777" w:rsidR="003E09FA" w:rsidRDefault="00000000">
      <w:pPr>
        <w:pStyle w:val="Prrafodelista"/>
        <w:numPr>
          <w:ilvl w:val="0"/>
          <w:numId w:val="1"/>
        </w:numPr>
        <w:spacing w:after="60"/>
      </w:pPr>
      <w:r>
        <w:t>Configurar carpeta_reportes.txt si se quiere copia adicional en una carpeta de nube.</w:t>
      </w:r>
    </w:p>
    <w:p w14:paraId="223AB366" w14:textId="77777777" w:rsidR="003E09FA" w:rsidRDefault="00000000">
      <w:pPr>
        <w:pStyle w:val="Prrafodelista"/>
        <w:numPr>
          <w:ilvl w:val="0"/>
          <w:numId w:val="1"/>
        </w:numPr>
        <w:spacing w:after="60"/>
      </w:pPr>
      <w:r>
        <w:t>Abrir el programa de nuevo y confirmar que el conteo por categoría refleja el número real de personas cargadas.</w:t>
      </w:r>
    </w:p>
    <w:p w14:paraId="41010AE0" w14:textId="77777777" w:rsidR="003E09FA" w:rsidRDefault="00000000">
      <w:pPr>
        <w:pStyle w:val="Prrafodelista"/>
        <w:numPr>
          <w:ilvl w:val="0"/>
          <w:numId w:val="1"/>
        </w:numPr>
        <w:spacing w:after="60"/>
      </w:pPr>
      <w:r>
        <w:t>Entregar al operador la "Guía para operadores" y hacer un respaldo inicial de la carpeta "datos".</w:t>
      </w:r>
    </w:p>
    <w:sectPr w:rsidR="003E09FA">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2FDE"/>
    <w:multiLevelType w:val="hybridMultilevel"/>
    <w:tmpl w:val="04B0275A"/>
    <w:lvl w:ilvl="0" w:tplc="0FFCB390">
      <w:start w:val="1"/>
      <w:numFmt w:val="bullet"/>
      <w:lvlText w:val="●"/>
      <w:lvlJc w:val="left"/>
      <w:pPr>
        <w:ind w:left="720" w:hanging="360"/>
      </w:pPr>
    </w:lvl>
    <w:lvl w:ilvl="1" w:tplc="0FD475BC">
      <w:start w:val="1"/>
      <w:numFmt w:val="bullet"/>
      <w:lvlText w:val="○"/>
      <w:lvlJc w:val="left"/>
      <w:pPr>
        <w:ind w:left="1440" w:hanging="360"/>
      </w:pPr>
    </w:lvl>
    <w:lvl w:ilvl="2" w:tplc="23D4F0DE">
      <w:start w:val="1"/>
      <w:numFmt w:val="bullet"/>
      <w:lvlText w:val="■"/>
      <w:lvlJc w:val="left"/>
      <w:pPr>
        <w:ind w:left="2160" w:hanging="360"/>
      </w:pPr>
    </w:lvl>
    <w:lvl w:ilvl="3" w:tplc="FABE1080">
      <w:start w:val="1"/>
      <w:numFmt w:val="bullet"/>
      <w:lvlText w:val="●"/>
      <w:lvlJc w:val="left"/>
      <w:pPr>
        <w:ind w:left="2880" w:hanging="360"/>
      </w:pPr>
    </w:lvl>
    <w:lvl w:ilvl="4" w:tplc="71B477C2">
      <w:start w:val="1"/>
      <w:numFmt w:val="bullet"/>
      <w:lvlText w:val="○"/>
      <w:lvlJc w:val="left"/>
      <w:pPr>
        <w:ind w:left="3600" w:hanging="360"/>
      </w:pPr>
    </w:lvl>
    <w:lvl w:ilvl="5" w:tplc="BEAA0334">
      <w:start w:val="1"/>
      <w:numFmt w:val="bullet"/>
      <w:lvlText w:val="■"/>
      <w:lvlJc w:val="left"/>
      <w:pPr>
        <w:ind w:left="4320" w:hanging="360"/>
      </w:pPr>
    </w:lvl>
    <w:lvl w:ilvl="6" w:tplc="383EF7FA">
      <w:start w:val="1"/>
      <w:numFmt w:val="bullet"/>
      <w:lvlText w:val="●"/>
      <w:lvlJc w:val="left"/>
      <w:pPr>
        <w:ind w:left="5040" w:hanging="360"/>
      </w:pPr>
    </w:lvl>
    <w:lvl w:ilvl="7" w:tplc="B48CEC66">
      <w:start w:val="1"/>
      <w:numFmt w:val="bullet"/>
      <w:lvlText w:val="●"/>
      <w:lvlJc w:val="left"/>
      <w:pPr>
        <w:ind w:left="5760" w:hanging="360"/>
      </w:pPr>
    </w:lvl>
    <w:lvl w:ilvl="8" w:tplc="9320B8D6">
      <w:start w:val="1"/>
      <w:numFmt w:val="bullet"/>
      <w:lvlText w:val="●"/>
      <w:lvlJc w:val="left"/>
      <w:pPr>
        <w:ind w:left="6480" w:hanging="360"/>
      </w:pPr>
    </w:lvl>
  </w:abstractNum>
  <w:num w:numId="1" w16cid:durableId="1332292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9FA"/>
    <w:rsid w:val="003E09FA"/>
    <w:rsid w:val="00431E83"/>
    <w:rsid w:val="00520ACD"/>
    <w:rsid w:val="009208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65AE5"/>
  <w15:docId w15:val="{4860649B-6B7D-4CEE-A9A3-2D3A7004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2002</Words>
  <Characters>11013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Andres Riveros Moreno</cp:lastModifiedBy>
  <cp:revision>3</cp:revision>
  <dcterms:created xsi:type="dcterms:W3CDTF">2026-08-17T22:03:00Z</dcterms:created>
  <dcterms:modified xsi:type="dcterms:W3CDTF">2026-08-17T22:51:00Z</dcterms:modified>
</cp:coreProperties>
</file>