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v1.56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 Section 4.1 offers a Topics Template (CSV) download — it includes the current topics, so it doubles as an export — and an Import Topics (CSV) button; imported topics whose names match keep their Actual Hours and variation reasons. Multi-line topics (Excel Alt+Enter line breaks) display and print with their line breaks preserved, both in 4.1 and in Course Report 3.1.</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31 built-in activities; custom pool activities accept your own tips) and the related CO(s) — a quick lesson-planning reference.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The CQI Inputs cards are now editable when expanded: all five loop rows offer paired entry boxes for Specifications 6.1 and Course Report 6.1 — one shared dataset, so edits made in the T&amp;L or Assessments tab appear instantly in the documents and the CQI tab.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a live Biggs triangle, with per-CO cards and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w:t>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 Add to List” appends pasted students; “⟲ Replace List” swaps in a corrected list — students whose ID matches keep their entered marks, others are removed after a confirmation showing the counts; “Remove All Students” clears the list and all marks in one step.</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 sections 4.2/4.3 embed the CO and PO attainment charts (identical to the Attainment tab, printed with the document), section 5.1 includes the per-CO Course Evaluation Survey summary with an Attained row, and section 5.3 adds the combined direct+indirect attainment tables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To get AI assistance in drafting the CQI narratives, click 📋 Copy AI Prompt on the CQI tab — it assembles a complete prompt from your course data (aggregates only, never student identities) for pasting into any AI tool; always review the AI's draft against your evidence before adopting it. All four AI prompts now require the AI to justify every suggestion — the planning prompts demand a one-sentence pedagogical justification per activity or technique (fit to the CO’s level, recommendation addressed, feasibility), the synthesis prompt produces closure text at per-CO and per-PO granularity — one block per CO/PO with the concrete specifics (activity names, item types and levels, rubric criteria, marks changes), each naming the recommendation it closes, and the narratives prompt requires every recommended action to cite the specific evidence that motivates it. The CQI narratives prompt now targets exactly the four narrative boxes (complex problems &amp; POs; effectiveness; assessment-tool design; moderation/vetting) plus the five Course Report 6.1 loop rows — its output pastes back field by field — including, as task item 6, the “Actions reflected” second column of Specifications 6.1 (the previous standalone synthesis button there was retired) — with CP/CEA tags, rubric status, TLA effectiveness and vetter names supplied as evidence. The printable CQI Report is fully auto-generated from the CQI tab, Course Specifications and Course Report: there is nothing to fill in on the document itself — complete those sources and print. The CQI tab’s button is now labelled “Copy AI Prompt (CQI narratives &amp; action plans)”.</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 xml:space="preserve">Step 5 — ACT (Review &amp; Report): </w:t>
      </w:r>
      <w:r>
        <w:t xml:space="preserve">Close the loop in writing. The CQI tab’s “📋 Copy AI Prompt (CQI narratives &amp; action plans)” drafts the four narratives, the Course Report 6.1 actions and — as its task item 6 — the “Actions reflected” closure text per loop row (from the two working boxes) (e.g., “Simulation-based activities using SAM were adopted for CO4 with a rubric-graded interpretation task; attainment improved from 43% to 58%.”). For CO1, still unattained, run the CQI tab's Low Attainment Analysis (weak items highlighted), record causes w.r.t. T&amp;L and assessment, and write next semester's action in Course Report 6.1 (e.g., “CO1: extend video demonstrations with embedded questions; add think-pair-share on the three weakest concepts”). Complete the BAETE 3.8 narratives (the CQI tab's “Copy AI Prompt” drafts them from aggregates) and tick off the Annexure H evidence checklist, including rubrics.</w:t>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v1.56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