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314BD" w14:textId="77777777" w:rsidR="007E205E" w:rsidRDefault="007E205E"/>
    <w:p w14:paraId="584F816F" w14:textId="77777777" w:rsidR="007E205E" w:rsidRDefault="007E205E"/>
    <w:p w14:paraId="7D2552F1" w14:textId="77777777" w:rsidR="007E205E" w:rsidRDefault="007E205E"/>
    <w:p w14:paraId="1BEBDCAB" w14:textId="77777777" w:rsidR="007E205E" w:rsidRDefault="007E205E"/>
    <w:p w14:paraId="427D3C00" w14:textId="77777777" w:rsidR="007E205E" w:rsidRDefault="007E205E"/>
    <w:p w14:paraId="5973A876" w14:textId="77777777" w:rsidR="007E205E" w:rsidRDefault="007E205E"/>
    <w:p w14:paraId="45129640" w14:textId="77777777" w:rsidR="007E205E" w:rsidRDefault="00000000">
      <w:pPr>
        <w:spacing w:after="240"/>
        <w:jc w:val="center"/>
      </w:pPr>
      <w:r>
        <w:rPr>
          <w:noProof/>
        </w:rPr>
        <w:drawing>
          <wp:inline distT="0" distB="0" distL="0" distR="0" wp14:anchorId="2599A563" wp14:editId="126A7F2A">
            <wp:extent cx="1005840" cy="1005840"/>
            <wp:effectExtent l="0" t="0" r="0" b="0"/>
            <wp:docPr id="9001" name="AppIcon"/>
            <wp:cNvGraphicFramePr/>
            <a:graphic xmlns:a="http://schemas.openxmlformats.org/drawingml/2006/main">
              <a:graphicData uri="http://schemas.openxmlformats.org/drawingml/2006/picture">
                <pic:pic xmlns:pic="http://schemas.openxmlformats.org/drawingml/2006/picture">
                  <pic:nvPicPr>
                    <pic:cNvPr id="9001" name="AppIcon"/>
                    <pic:cNvPicPr/>
                  </pic:nvPicPr>
                  <pic:blipFill>
                    <a:blip r:embed="rId8"/>
                    <a:stretch>
                      <a:fillRect/>
                    </a:stretch>
                  </pic:blipFill>
                  <pic:spPr>
                    <a:xfrm>
                      <a:off x="0" y="0"/>
                      <a:ext cx="1005840" cy="1005840"/>
                    </a:xfrm>
                    <a:prstGeom prst="rect">
                      <a:avLst/>
                    </a:prstGeom>
                  </pic:spPr>
                </pic:pic>
              </a:graphicData>
            </a:graphic>
          </wp:inline>
        </w:drawing>
      </w:r>
    </w:p>
    <w:p w14:paraId="751AF7DA" w14:textId="77777777" w:rsidR="007E205E" w:rsidRDefault="00000000">
      <w:pPr>
        <w:jc w:val="center"/>
      </w:pPr>
      <w:r>
        <w:rPr>
          <w:b/>
          <w:sz w:val="68"/>
        </w:rPr>
        <w:t>OBE Course Manager</w:t>
      </w:r>
    </w:p>
    <w:p w14:paraId="26A367E6" w14:textId="77777777" w:rsidR="007E205E" w:rsidRDefault="00000000">
      <w:pPr>
        <w:spacing w:after="280"/>
        <w:jc w:val="center"/>
      </w:pPr>
      <w:r>
        <w:rPr>
          <w:color w:val="0F6B5C"/>
          <w:sz w:val="44"/>
        </w:rPr>
        <w:t>Faculty User Manual</w:t>
      </w:r>
    </w:p>
    <w:p w14:paraId="65D5A637" w14:textId="77777777" w:rsidR="007E205E" w:rsidRDefault="00000000">
      <w:pPr>
        <w:spacing w:after="120"/>
        <w:jc w:val="center"/>
      </w:pPr>
      <w:r>
        <w:rPr>
          <w:i/>
          <w:color w:val="6B7A8D"/>
          <w:sz w:val="24"/>
        </w:rPr>
        <w:t>Managing Teaching, Learning &amp; Assessment from the OBE Perspective</w:t>
      </w:r>
    </w:p>
    <w:p w14:paraId="505666A5" w14:textId="77777777" w:rsidR="007E205E" w:rsidRDefault="007E205E"/>
    <w:p w14:paraId="1DAC998A" w14:textId="77777777" w:rsidR="007E205E" w:rsidRDefault="007E205E"/>
    <w:p w14:paraId="018B158F" w14:textId="77777777" w:rsidR="007E205E" w:rsidRDefault="007E205E"/>
    <w:p w14:paraId="4FC6BAEE" w14:textId="77777777" w:rsidR="007E205E" w:rsidRDefault="007E205E"/>
    <w:p w14:paraId="15FE2E35" w14:textId="77777777" w:rsidR="007E205E" w:rsidRDefault="007E205E"/>
    <w:p w14:paraId="533F5BDA" w14:textId="77777777" w:rsidR="007E205E" w:rsidRDefault="007E205E"/>
    <w:p w14:paraId="40B3A7AA" w14:textId="77777777" w:rsidR="007E205E" w:rsidRDefault="007E205E"/>
    <w:p w14:paraId="47340D0F" w14:textId="77777777" w:rsidR="007E205E" w:rsidRDefault="007E205E"/>
    <w:p w14:paraId="32E5CC4C" w14:textId="77777777" w:rsidR="007E205E" w:rsidRDefault="00000000">
      <w:pPr>
        <w:spacing w:after="80"/>
        <w:jc w:val="center"/>
      </w:pPr>
      <w:r>
        <w:rPr>
          <w:b/>
          <w:sz w:val="24"/>
        </w:rPr>
        <w:t>Ahsanullah University of Science and Technology (AUST)</w:t>
      </w:r>
    </w:p>
    <w:p w14:paraId="34DB3CE7" w14:textId="77777777" w:rsidR="007E205E" w:rsidRDefault="00000000">
      <w:pPr>
        <w:spacing w:after="160"/>
        <w:jc w:val="center"/>
      </w:pPr>
      <w:r>
        <w:rPr>
          <w:color w:val="6B7A8D"/>
        </w:rPr>
        <w:t>Version: v1.10  ·  First release: July 13, 2026</w:t>
      </w:r>
    </w:p>
    <w:p w14:paraId="59BC33B9" w14:textId="77777777" w:rsidR="007E205E" w:rsidRDefault="00000000">
      <w:pPr>
        <w:spacing w:after="120"/>
        <w:jc w:val="center"/>
      </w:pPr>
      <w:r>
        <w:rPr>
          <w:color w:val="6B7A8D"/>
          <w:sz w:val="20"/>
        </w:rPr>
        <w:t>© 2026 Prof. Mazharul Islam · Distributed under the Creative Commons Attribution (CC BY) 4.0 International License</w:t>
      </w:r>
    </w:p>
    <w:p w14:paraId="241916D3" w14:textId="77777777" w:rsidR="007E205E" w:rsidRDefault="00000000">
      <w:r>
        <w:br w:type="page"/>
      </w:r>
    </w:p>
    <w:p w14:paraId="718D7597" w14:textId="77777777" w:rsidR="007E205E" w:rsidRDefault="00000000">
      <w:pPr>
        <w:pStyle w:val="Heading1"/>
      </w:pPr>
      <w:bookmarkStart w:id="0" w:name="_Toc234904700"/>
      <w:r>
        <w:rPr>
          <w:rFonts w:ascii="Calibri" w:hAnsi="Calibri"/>
          <w:color w:val="0A4A40"/>
        </w:rPr>
        <w:lastRenderedPageBreak/>
        <w:t>Contents</w:t>
      </w:r>
      <w:bookmarkEnd w:id="0"/>
    </w:p>
    <w:p w14:paraId="75325487" w14:textId="263DFD28" w:rsidR="001671F2" w:rsidRDefault="00000000">
      <w:pPr>
        <w:pStyle w:val="TOC1"/>
        <w:tabs>
          <w:tab w:val="right" w:leader="dot" w:pos="9508"/>
        </w:tabs>
        <w:rPr>
          <w:noProof/>
        </w:rPr>
      </w:pPr>
      <w:r>
        <w:fldChar w:fldCharType="begin"/>
      </w:r>
      <w:r>
        <w:instrText>TOC \o "1-2" \h \z \u</w:instrText>
      </w:r>
      <w:r>
        <w:fldChar w:fldCharType="separate"/>
      </w:r>
      <w:hyperlink w:anchor="_Toc234904700" w:history="1">
        <w:r w:rsidR="001671F2" w:rsidRPr="00A75A08">
          <w:rPr>
            <w:rStyle w:val="Hyperlink"/>
            <w:noProof/>
          </w:rPr>
          <w:t>Contents</w:t>
        </w:r>
        <w:r w:rsidR="001671F2">
          <w:rPr>
            <w:noProof/>
            <w:webHidden/>
          </w:rPr>
          <w:tab/>
        </w:r>
        <w:r w:rsidR="001671F2">
          <w:rPr>
            <w:noProof/>
            <w:webHidden/>
          </w:rPr>
          <w:fldChar w:fldCharType="begin"/>
        </w:r>
        <w:r w:rsidR="001671F2">
          <w:rPr>
            <w:noProof/>
            <w:webHidden/>
          </w:rPr>
          <w:instrText xml:space="preserve"> PAGEREF _Toc234904700 \h </w:instrText>
        </w:r>
        <w:r w:rsidR="001671F2">
          <w:rPr>
            <w:noProof/>
            <w:webHidden/>
          </w:rPr>
        </w:r>
        <w:r w:rsidR="001671F2">
          <w:rPr>
            <w:noProof/>
            <w:webHidden/>
          </w:rPr>
          <w:fldChar w:fldCharType="separate"/>
        </w:r>
        <w:r w:rsidR="001671F2">
          <w:rPr>
            <w:noProof/>
            <w:webHidden/>
          </w:rPr>
          <w:t>2</w:t>
        </w:r>
        <w:r w:rsidR="001671F2">
          <w:rPr>
            <w:noProof/>
            <w:webHidden/>
          </w:rPr>
          <w:fldChar w:fldCharType="end"/>
        </w:r>
      </w:hyperlink>
    </w:p>
    <w:p w14:paraId="26E1A46C" w14:textId="4536E7B5" w:rsidR="001671F2" w:rsidRDefault="001671F2">
      <w:pPr>
        <w:pStyle w:val="TOC1"/>
        <w:tabs>
          <w:tab w:val="right" w:leader="dot" w:pos="9508"/>
        </w:tabs>
        <w:rPr>
          <w:noProof/>
        </w:rPr>
      </w:pPr>
      <w:hyperlink w:anchor="_Toc234904701" w:history="1">
        <w:r w:rsidRPr="00A75A08">
          <w:rPr>
            <w:rStyle w:val="Hyperlink"/>
            <w:noProof/>
          </w:rPr>
          <w:t>1. Introduction</w:t>
        </w:r>
        <w:r>
          <w:rPr>
            <w:noProof/>
            <w:webHidden/>
          </w:rPr>
          <w:tab/>
        </w:r>
        <w:r>
          <w:rPr>
            <w:noProof/>
            <w:webHidden/>
          </w:rPr>
          <w:fldChar w:fldCharType="begin"/>
        </w:r>
        <w:r>
          <w:rPr>
            <w:noProof/>
            <w:webHidden/>
          </w:rPr>
          <w:instrText xml:space="preserve"> PAGEREF _Toc234904701 \h </w:instrText>
        </w:r>
        <w:r>
          <w:rPr>
            <w:noProof/>
            <w:webHidden/>
          </w:rPr>
        </w:r>
        <w:r>
          <w:rPr>
            <w:noProof/>
            <w:webHidden/>
          </w:rPr>
          <w:fldChar w:fldCharType="separate"/>
        </w:r>
        <w:r>
          <w:rPr>
            <w:noProof/>
            <w:webHidden/>
          </w:rPr>
          <w:t>4</w:t>
        </w:r>
        <w:r>
          <w:rPr>
            <w:noProof/>
            <w:webHidden/>
          </w:rPr>
          <w:fldChar w:fldCharType="end"/>
        </w:r>
      </w:hyperlink>
    </w:p>
    <w:p w14:paraId="396D93EF" w14:textId="22C69B90" w:rsidR="001671F2" w:rsidRDefault="001671F2">
      <w:pPr>
        <w:pStyle w:val="TOC2"/>
        <w:tabs>
          <w:tab w:val="right" w:leader="dot" w:pos="9508"/>
        </w:tabs>
        <w:rPr>
          <w:noProof/>
        </w:rPr>
      </w:pPr>
      <w:hyperlink w:anchor="_Toc234904702" w:history="1">
        <w:r w:rsidRPr="00A75A08">
          <w:rPr>
            <w:rStyle w:val="Hyperlink"/>
            <w:noProof/>
          </w:rPr>
          <w:t>1.1 Purpose of this tool</w:t>
        </w:r>
        <w:r>
          <w:rPr>
            <w:noProof/>
            <w:webHidden/>
          </w:rPr>
          <w:tab/>
        </w:r>
        <w:r>
          <w:rPr>
            <w:noProof/>
            <w:webHidden/>
          </w:rPr>
          <w:fldChar w:fldCharType="begin"/>
        </w:r>
        <w:r>
          <w:rPr>
            <w:noProof/>
            <w:webHidden/>
          </w:rPr>
          <w:instrText xml:space="preserve"> PAGEREF _Toc234904702 \h </w:instrText>
        </w:r>
        <w:r>
          <w:rPr>
            <w:noProof/>
            <w:webHidden/>
          </w:rPr>
        </w:r>
        <w:r>
          <w:rPr>
            <w:noProof/>
            <w:webHidden/>
          </w:rPr>
          <w:fldChar w:fldCharType="separate"/>
        </w:r>
        <w:r>
          <w:rPr>
            <w:noProof/>
            <w:webHidden/>
          </w:rPr>
          <w:t>4</w:t>
        </w:r>
        <w:r>
          <w:rPr>
            <w:noProof/>
            <w:webHidden/>
          </w:rPr>
          <w:fldChar w:fldCharType="end"/>
        </w:r>
      </w:hyperlink>
    </w:p>
    <w:p w14:paraId="3BD1035A" w14:textId="23F16DBE" w:rsidR="001671F2" w:rsidRDefault="001671F2">
      <w:pPr>
        <w:pStyle w:val="TOC2"/>
        <w:tabs>
          <w:tab w:val="right" w:leader="dot" w:pos="9508"/>
        </w:tabs>
        <w:rPr>
          <w:noProof/>
        </w:rPr>
      </w:pPr>
      <w:hyperlink w:anchor="_Toc234904703" w:history="1">
        <w:r w:rsidRPr="00A75A08">
          <w:rPr>
            <w:rStyle w:val="Hyperlink"/>
            <w:noProof/>
          </w:rPr>
          <w:t>1.2 What the tool produces</w:t>
        </w:r>
        <w:r>
          <w:rPr>
            <w:noProof/>
            <w:webHidden/>
          </w:rPr>
          <w:tab/>
        </w:r>
        <w:r>
          <w:rPr>
            <w:noProof/>
            <w:webHidden/>
          </w:rPr>
          <w:fldChar w:fldCharType="begin"/>
        </w:r>
        <w:r>
          <w:rPr>
            <w:noProof/>
            <w:webHidden/>
          </w:rPr>
          <w:instrText xml:space="preserve"> PAGEREF _Toc234904703 \h </w:instrText>
        </w:r>
        <w:r>
          <w:rPr>
            <w:noProof/>
            <w:webHidden/>
          </w:rPr>
        </w:r>
        <w:r>
          <w:rPr>
            <w:noProof/>
            <w:webHidden/>
          </w:rPr>
          <w:fldChar w:fldCharType="separate"/>
        </w:r>
        <w:r>
          <w:rPr>
            <w:noProof/>
            <w:webHidden/>
          </w:rPr>
          <w:t>4</w:t>
        </w:r>
        <w:r>
          <w:rPr>
            <w:noProof/>
            <w:webHidden/>
          </w:rPr>
          <w:fldChar w:fldCharType="end"/>
        </w:r>
      </w:hyperlink>
    </w:p>
    <w:p w14:paraId="5C7A7121" w14:textId="608D3B2F" w:rsidR="001671F2" w:rsidRDefault="001671F2">
      <w:pPr>
        <w:pStyle w:val="TOC2"/>
        <w:tabs>
          <w:tab w:val="right" w:leader="dot" w:pos="9508"/>
        </w:tabs>
        <w:rPr>
          <w:noProof/>
        </w:rPr>
      </w:pPr>
      <w:hyperlink w:anchor="_Toc234904704" w:history="1">
        <w:r w:rsidRPr="00A75A08">
          <w:rPr>
            <w:rStyle w:val="Hyperlink"/>
            <w:noProof/>
          </w:rPr>
          <w:t>1.3 System requirements</w:t>
        </w:r>
        <w:r>
          <w:rPr>
            <w:noProof/>
            <w:webHidden/>
          </w:rPr>
          <w:tab/>
        </w:r>
        <w:r>
          <w:rPr>
            <w:noProof/>
            <w:webHidden/>
          </w:rPr>
          <w:fldChar w:fldCharType="begin"/>
        </w:r>
        <w:r>
          <w:rPr>
            <w:noProof/>
            <w:webHidden/>
          </w:rPr>
          <w:instrText xml:space="preserve"> PAGEREF _Toc234904704 \h </w:instrText>
        </w:r>
        <w:r>
          <w:rPr>
            <w:noProof/>
            <w:webHidden/>
          </w:rPr>
        </w:r>
        <w:r>
          <w:rPr>
            <w:noProof/>
            <w:webHidden/>
          </w:rPr>
          <w:fldChar w:fldCharType="separate"/>
        </w:r>
        <w:r>
          <w:rPr>
            <w:noProof/>
            <w:webHidden/>
          </w:rPr>
          <w:t>4</w:t>
        </w:r>
        <w:r>
          <w:rPr>
            <w:noProof/>
            <w:webHidden/>
          </w:rPr>
          <w:fldChar w:fldCharType="end"/>
        </w:r>
      </w:hyperlink>
    </w:p>
    <w:p w14:paraId="6052EC3B" w14:textId="01E16736" w:rsidR="001671F2" w:rsidRDefault="001671F2">
      <w:pPr>
        <w:pStyle w:val="TOC2"/>
        <w:tabs>
          <w:tab w:val="right" w:leader="dot" w:pos="9508"/>
        </w:tabs>
        <w:rPr>
          <w:noProof/>
        </w:rPr>
      </w:pPr>
      <w:hyperlink w:anchor="_Toc234904705" w:history="1">
        <w:r w:rsidRPr="00A75A08">
          <w:rPr>
            <w:rStyle w:val="Hyperlink"/>
            <w:noProof/>
          </w:rPr>
          <w:t>1.4 Key terms</w:t>
        </w:r>
        <w:r>
          <w:rPr>
            <w:noProof/>
            <w:webHidden/>
          </w:rPr>
          <w:tab/>
        </w:r>
        <w:r>
          <w:rPr>
            <w:noProof/>
            <w:webHidden/>
          </w:rPr>
          <w:fldChar w:fldCharType="begin"/>
        </w:r>
        <w:r>
          <w:rPr>
            <w:noProof/>
            <w:webHidden/>
          </w:rPr>
          <w:instrText xml:space="preserve"> PAGEREF _Toc234904705 \h </w:instrText>
        </w:r>
        <w:r>
          <w:rPr>
            <w:noProof/>
            <w:webHidden/>
          </w:rPr>
        </w:r>
        <w:r>
          <w:rPr>
            <w:noProof/>
            <w:webHidden/>
          </w:rPr>
          <w:fldChar w:fldCharType="separate"/>
        </w:r>
        <w:r>
          <w:rPr>
            <w:noProof/>
            <w:webHidden/>
          </w:rPr>
          <w:t>4</w:t>
        </w:r>
        <w:r>
          <w:rPr>
            <w:noProof/>
            <w:webHidden/>
          </w:rPr>
          <w:fldChar w:fldCharType="end"/>
        </w:r>
      </w:hyperlink>
    </w:p>
    <w:p w14:paraId="683D8D31" w14:textId="444382B4" w:rsidR="001671F2" w:rsidRDefault="001671F2">
      <w:pPr>
        <w:pStyle w:val="TOC1"/>
        <w:tabs>
          <w:tab w:val="right" w:leader="dot" w:pos="9508"/>
        </w:tabs>
        <w:rPr>
          <w:noProof/>
        </w:rPr>
      </w:pPr>
      <w:hyperlink w:anchor="_Toc234904706" w:history="1">
        <w:r w:rsidRPr="00A75A08">
          <w:rPr>
            <w:rStyle w:val="Hyperlink"/>
            <w:noProof/>
          </w:rPr>
          <w:t>2. Getting Started</w:t>
        </w:r>
        <w:r>
          <w:rPr>
            <w:noProof/>
            <w:webHidden/>
          </w:rPr>
          <w:tab/>
        </w:r>
        <w:r>
          <w:rPr>
            <w:noProof/>
            <w:webHidden/>
          </w:rPr>
          <w:fldChar w:fldCharType="begin"/>
        </w:r>
        <w:r>
          <w:rPr>
            <w:noProof/>
            <w:webHidden/>
          </w:rPr>
          <w:instrText xml:space="preserve"> PAGEREF _Toc234904706 \h </w:instrText>
        </w:r>
        <w:r>
          <w:rPr>
            <w:noProof/>
            <w:webHidden/>
          </w:rPr>
        </w:r>
        <w:r>
          <w:rPr>
            <w:noProof/>
            <w:webHidden/>
          </w:rPr>
          <w:fldChar w:fldCharType="separate"/>
        </w:r>
        <w:r>
          <w:rPr>
            <w:noProof/>
            <w:webHidden/>
          </w:rPr>
          <w:t>5</w:t>
        </w:r>
        <w:r>
          <w:rPr>
            <w:noProof/>
            <w:webHidden/>
          </w:rPr>
          <w:fldChar w:fldCharType="end"/>
        </w:r>
      </w:hyperlink>
    </w:p>
    <w:p w14:paraId="1C5E7103" w14:textId="4F0E4B49" w:rsidR="001671F2" w:rsidRDefault="001671F2">
      <w:pPr>
        <w:pStyle w:val="TOC2"/>
        <w:tabs>
          <w:tab w:val="right" w:leader="dot" w:pos="9508"/>
        </w:tabs>
        <w:rPr>
          <w:noProof/>
        </w:rPr>
      </w:pPr>
      <w:hyperlink w:anchor="_Toc234904707" w:history="1">
        <w:r w:rsidRPr="00A75A08">
          <w:rPr>
            <w:rStyle w:val="Hyperlink"/>
            <w:noProof/>
          </w:rPr>
          <w:t>2.1 Opening the tool</w:t>
        </w:r>
        <w:r>
          <w:rPr>
            <w:noProof/>
            <w:webHidden/>
          </w:rPr>
          <w:tab/>
        </w:r>
        <w:r>
          <w:rPr>
            <w:noProof/>
            <w:webHidden/>
          </w:rPr>
          <w:fldChar w:fldCharType="begin"/>
        </w:r>
        <w:r>
          <w:rPr>
            <w:noProof/>
            <w:webHidden/>
          </w:rPr>
          <w:instrText xml:space="preserve"> PAGEREF _Toc234904707 \h </w:instrText>
        </w:r>
        <w:r>
          <w:rPr>
            <w:noProof/>
            <w:webHidden/>
          </w:rPr>
        </w:r>
        <w:r>
          <w:rPr>
            <w:noProof/>
            <w:webHidden/>
          </w:rPr>
          <w:fldChar w:fldCharType="separate"/>
        </w:r>
        <w:r>
          <w:rPr>
            <w:noProof/>
            <w:webHidden/>
          </w:rPr>
          <w:t>5</w:t>
        </w:r>
        <w:r>
          <w:rPr>
            <w:noProof/>
            <w:webHidden/>
          </w:rPr>
          <w:fldChar w:fldCharType="end"/>
        </w:r>
      </w:hyperlink>
    </w:p>
    <w:p w14:paraId="6E223C41" w14:textId="12DF373B" w:rsidR="001671F2" w:rsidRDefault="001671F2">
      <w:pPr>
        <w:pStyle w:val="TOC2"/>
        <w:tabs>
          <w:tab w:val="right" w:leader="dot" w:pos="9508"/>
        </w:tabs>
        <w:rPr>
          <w:noProof/>
        </w:rPr>
      </w:pPr>
      <w:hyperlink w:anchor="_Toc234904708" w:history="1">
        <w:r w:rsidRPr="00A75A08">
          <w:rPr>
            <w:rStyle w:val="Hyperlink"/>
            <w:noProof/>
          </w:rPr>
          <w:t>2.2 The interface at a glance</w:t>
        </w:r>
        <w:r>
          <w:rPr>
            <w:noProof/>
            <w:webHidden/>
          </w:rPr>
          <w:tab/>
        </w:r>
        <w:r>
          <w:rPr>
            <w:noProof/>
            <w:webHidden/>
          </w:rPr>
          <w:fldChar w:fldCharType="begin"/>
        </w:r>
        <w:r>
          <w:rPr>
            <w:noProof/>
            <w:webHidden/>
          </w:rPr>
          <w:instrText xml:space="preserve"> PAGEREF _Toc234904708 \h </w:instrText>
        </w:r>
        <w:r>
          <w:rPr>
            <w:noProof/>
            <w:webHidden/>
          </w:rPr>
        </w:r>
        <w:r>
          <w:rPr>
            <w:noProof/>
            <w:webHidden/>
          </w:rPr>
          <w:fldChar w:fldCharType="separate"/>
        </w:r>
        <w:r>
          <w:rPr>
            <w:noProof/>
            <w:webHidden/>
          </w:rPr>
          <w:t>5</w:t>
        </w:r>
        <w:r>
          <w:rPr>
            <w:noProof/>
            <w:webHidden/>
          </w:rPr>
          <w:fldChar w:fldCharType="end"/>
        </w:r>
      </w:hyperlink>
    </w:p>
    <w:p w14:paraId="326E8459" w14:textId="4AA10A36" w:rsidR="001671F2" w:rsidRDefault="001671F2">
      <w:pPr>
        <w:pStyle w:val="TOC2"/>
        <w:tabs>
          <w:tab w:val="right" w:leader="dot" w:pos="9508"/>
        </w:tabs>
        <w:rPr>
          <w:noProof/>
        </w:rPr>
      </w:pPr>
      <w:hyperlink w:anchor="_Toc234904709" w:history="1">
        <w:r w:rsidRPr="00A75A08">
          <w:rPr>
            <w:rStyle w:val="Hyperlink"/>
            <w:noProof/>
          </w:rPr>
          <w:t>2.3 Explore with the sample course</w:t>
        </w:r>
        <w:r>
          <w:rPr>
            <w:noProof/>
            <w:webHidden/>
          </w:rPr>
          <w:tab/>
        </w:r>
        <w:r>
          <w:rPr>
            <w:noProof/>
            <w:webHidden/>
          </w:rPr>
          <w:fldChar w:fldCharType="begin"/>
        </w:r>
        <w:r>
          <w:rPr>
            <w:noProof/>
            <w:webHidden/>
          </w:rPr>
          <w:instrText xml:space="preserve"> PAGEREF _Toc234904709 \h </w:instrText>
        </w:r>
        <w:r>
          <w:rPr>
            <w:noProof/>
            <w:webHidden/>
          </w:rPr>
        </w:r>
        <w:r>
          <w:rPr>
            <w:noProof/>
            <w:webHidden/>
          </w:rPr>
          <w:fldChar w:fldCharType="separate"/>
        </w:r>
        <w:r>
          <w:rPr>
            <w:noProof/>
            <w:webHidden/>
          </w:rPr>
          <w:t>5</w:t>
        </w:r>
        <w:r>
          <w:rPr>
            <w:noProof/>
            <w:webHidden/>
          </w:rPr>
          <w:fldChar w:fldCharType="end"/>
        </w:r>
      </w:hyperlink>
    </w:p>
    <w:p w14:paraId="54D81230" w14:textId="02AE6605" w:rsidR="001671F2" w:rsidRDefault="001671F2">
      <w:pPr>
        <w:pStyle w:val="TOC2"/>
        <w:tabs>
          <w:tab w:val="right" w:leader="dot" w:pos="9508"/>
        </w:tabs>
        <w:rPr>
          <w:noProof/>
        </w:rPr>
      </w:pPr>
      <w:hyperlink w:anchor="_Toc234904710" w:history="1">
        <w:r w:rsidRPr="00A75A08">
          <w:rPr>
            <w:rStyle w:val="Hyperlink"/>
            <w:noProof/>
          </w:rPr>
          <w:t>2.4 Create your own course</w:t>
        </w:r>
        <w:r>
          <w:rPr>
            <w:noProof/>
            <w:webHidden/>
          </w:rPr>
          <w:tab/>
        </w:r>
        <w:r>
          <w:rPr>
            <w:noProof/>
            <w:webHidden/>
          </w:rPr>
          <w:fldChar w:fldCharType="begin"/>
        </w:r>
        <w:r>
          <w:rPr>
            <w:noProof/>
            <w:webHidden/>
          </w:rPr>
          <w:instrText xml:space="preserve"> PAGEREF _Toc234904710 \h </w:instrText>
        </w:r>
        <w:r>
          <w:rPr>
            <w:noProof/>
            <w:webHidden/>
          </w:rPr>
        </w:r>
        <w:r>
          <w:rPr>
            <w:noProof/>
            <w:webHidden/>
          </w:rPr>
          <w:fldChar w:fldCharType="separate"/>
        </w:r>
        <w:r>
          <w:rPr>
            <w:noProof/>
            <w:webHidden/>
          </w:rPr>
          <w:t>5</w:t>
        </w:r>
        <w:r>
          <w:rPr>
            <w:noProof/>
            <w:webHidden/>
          </w:rPr>
          <w:fldChar w:fldCharType="end"/>
        </w:r>
      </w:hyperlink>
    </w:p>
    <w:p w14:paraId="003E9CB3" w14:textId="66C14F77" w:rsidR="001671F2" w:rsidRDefault="001671F2">
      <w:pPr>
        <w:pStyle w:val="TOC1"/>
        <w:tabs>
          <w:tab w:val="right" w:leader="dot" w:pos="9508"/>
        </w:tabs>
        <w:rPr>
          <w:noProof/>
        </w:rPr>
      </w:pPr>
      <w:hyperlink w:anchor="_Toc234904711" w:history="1">
        <w:r w:rsidRPr="00A75A08">
          <w:rPr>
            <w:rStyle w:val="Hyperlink"/>
            <w:noProof/>
          </w:rPr>
          <w:t>3. Keeping Your Data Safe</w:t>
        </w:r>
        <w:r>
          <w:rPr>
            <w:noProof/>
            <w:webHidden/>
          </w:rPr>
          <w:tab/>
        </w:r>
        <w:r>
          <w:rPr>
            <w:noProof/>
            <w:webHidden/>
          </w:rPr>
          <w:fldChar w:fldCharType="begin"/>
        </w:r>
        <w:r>
          <w:rPr>
            <w:noProof/>
            <w:webHidden/>
          </w:rPr>
          <w:instrText xml:space="preserve"> PAGEREF _Toc234904711 \h </w:instrText>
        </w:r>
        <w:r>
          <w:rPr>
            <w:noProof/>
            <w:webHidden/>
          </w:rPr>
        </w:r>
        <w:r>
          <w:rPr>
            <w:noProof/>
            <w:webHidden/>
          </w:rPr>
          <w:fldChar w:fldCharType="separate"/>
        </w:r>
        <w:r>
          <w:rPr>
            <w:noProof/>
            <w:webHidden/>
          </w:rPr>
          <w:t>5</w:t>
        </w:r>
        <w:r>
          <w:rPr>
            <w:noProof/>
            <w:webHidden/>
          </w:rPr>
          <w:fldChar w:fldCharType="end"/>
        </w:r>
      </w:hyperlink>
    </w:p>
    <w:p w14:paraId="7D0E29A8" w14:textId="5EC99ED7" w:rsidR="001671F2" w:rsidRDefault="001671F2">
      <w:pPr>
        <w:pStyle w:val="TOC2"/>
        <w:tabs>
          <w:tab w:val="right" w:leader="dot" w:pos="9508"/>
        </w:tabs>
        <w:rPr>
          <w:noProof/>
        </w:rPr>
      </w:pPr>
      <w:hyperlink w:anchor="_Toc234904712" w:history="1">
        <w:r w:rsidRPr="00A75A08">
          <w:rPr>
            <w:rStyle w:val="Hyperlink"/>
            <w:noProof/>
          </w:rPr>
          <w:t>3.1 Work on a file (strongly recommended)</w:t>
        </w:r>
        <w:r>
          <w:rPr>
            <w:noProof/>
            <w:webHidden/>
          </w:rPr>
          <w:tab/>
        </w:r>
        <w:r>
          <w:rPr>
            <w:noProof/>
            <w:webHidden/>
          </w:rPr>
          <w:fldChar w:fldCharType="begin"/>
        </w:r>
        <w:r>
          <w:rPr>
            <w:noProof/>
            <w:webHidden/>
          </w:rPr>
          <w:instrText xml:space="preserve"> PAGEREF _Toc234904712 \h </w:instrText>
        </w:r>
        <w:r>
          <w:rPr>
            <w:noProof/>
            <w:webHidden/>
          </w:rPr>
        </w:r>
        <w:r>
          <w:rPr>
            <w:noProof/>
            <w:webHidden/>
          </w:rPr>
          <w:fldChar w:fldCharType="separate"/>
        </w:r>
        <w:r>
          <w:rPr>
            <w:noProof/>
            <w:webHidden/>
          </w:rPr>
          <w:t>5</w:t>
        </w:r>
        <w:r>
          <w:rPr>
            <w:noProof/>
            <w:webHidden/>
          </w:rPr>
          <w:fldChar w:fldCharType="end"/>
        </w:r>
      </w:hyperlink>
    </w:p>
    <w:p w14:paraId="23611FCD" w14:textId="550EB94E" w:rsidR="001671F2" w:rsidRDefault="001671F2">
      <w:pPr>
        <w:pStyle w:val="TOC2"/>
        <w:tabs>
          <w:tab w:val="right" w:leader="dot" w:pos="9508"/>
        </w:tabs>
        <w:rPr>
          <w:noProof/>
        </w:rPr>
      </w:pPr>
      <w:hyperlink w:anchor="_Toc234904713" w:history="1">
        <w:r w:rsidRPr="00A75A08">
          <w:rPr>
            <w:rStyle w:val="Hyperlink"/>
            <w:noProof/>
          </w:rPr>
          <w:t>3.2 If you do not link a file</w:t>
        </w:r>
        <w:r>
          <w:rPr>
            <w:noProof/>
            <w:webHidden/>
          </w:rPr>
          <w:tab/>
        </w:r>
        <w:r>
          <w:rPr>
            <w:noProof/>
            <w:webHidden/>
          </w:rPr>
          <w:fldChar w:fldCharType="begin"/>
        </w:r>
        <w:r>
          <w:rPr>
            <w:noProof/>
            <w:webHidden/>
          </w:rPr>
          <w:instrText xml:space="preserve"> PAGEREF _Toc234904713 \h </w:instrText>
        </w:r>
        <w:r>
          <w:rPr>
            <w:noProof/>
            <w:webHidden/>
          </w:rPr>
        </w:r>
        <w:r>
          <w:rPr>
            <w:noProof/>
            <w:webHidden/>
          </w:rPr>
          <w:fldChar w:fldCharType="separate"/>
        </w:r>
        <w:r>
          <w:rPr>
            <w:noProof/>
            <w:webHidden/>
          </w:rPr>
          <w:t>6</w:t>
        </w:r>
        <w:r>
          <w:rPr>
            <w:noProof/>
            <w:webHidden/>
          </w:rPr>
          <w:fldChar w:fldCharType="end"/>
        </w:r>
      </w:hyperlink>
    </w:p>
    <w:p w14:paraId="600DB072" w14:textId="4963C791" w:rsidR="001671F2" w:rsidRDefault="001671F2">
      <w:pPr>
        <w:pStyle w:val="TOC2"/>
        <w:tabs>
          <w:tab w:val="right" w:leader="dot" w:pos="9508"/>
        </w:tabs>
        <w:rPr>
          <w:noProof/>
        </w:rPr>
      </w:pPr>
      <w:hyperlink w:anchor="_Toc234904714" w:history="1">
        <w:r w:rsidRPr="00A75A08">
          <w:rPr>
            <w:rStyle w:val="Hyperlink"/>
            <w:noProof/>
          </w:rPr>
          <w:t>3.3 Sharing and backups</w:t>
        </w:r>
        <w:r>
          <w:rPr>
            <w:noProof/>
            <w:webHidden/>
          </w:rPr>
          <w:tab/>
        </w:r>
        <w:r>
          <w:rPr>
            <w:noProof/>
            <w:webHidden/>
          </w:rPr>
          <w:fldChar w:fldCharType="begin"/>
        </w:r>
        <w:r>
          <w:rPr>
            <w:noProof/>
            <w:webHidden/>
          </w:rPr>
          <w:instrText xml:space="preserve"> PAGEREF _Toc234904714 \h </w:instrText>
        </w:r>
        <w:r>
          <w:rPr>
            <w:noProof/>
            <w:webHidden/>
          </w:rPr>
        </w:r>
        <w:r>
          <w:rPr>
            <w:noProof/>
            <w:webHidden/>
          </w:rPr>
          <w:fldChar w:fldCharType="separate"/>
        </w:r>
        <w:r>
          <w:rPr>
            <w:noProof/>
            <w:webHidden/>
          </w:rPr>
          <w:t>6</w:t>
        </w:r>
        <w:r>
          <w:rPr>
            <w:noProof/>
            <w:webHidden/>
          </w:rPr>
          <w:fldChar w:fldCharType="end"/>
        </w:r>
      </w:hyperlink>
    </w:p>
    <w:p w14:paraId="0836EF5E" w14:textId="5A4F639B" w:rsidR="001671F2" w:rsidRDefault="001671F2">
      <w:pPr>
        <w:pStyle w:val="TOC1"/>
        <w:tabs>
          <w:tab w:val="right" w:leader="dot" w:pos="9508"/>
        </w:tabs>
        <w:rPr>
          <w:noProof/>
        </w:rPr>
      </w:pPr>
      <w:hyperlink w:anchor="_Toc234904715" w:history="1">
        <w:r w:rsidRPr="00A75A08">
          <w:rPr>
            <w:rStyle w:val="Hyperlink"/>
            <w:noProof/>
          </w:rPr>
          <w:t>4. Semester Workflow — Step by Step</w:t>
        </w:r>
        <w:r>
          <w:rPr>
            <w:noProof/>
            <w:webHidden/>
          </w:rPr>
          <w:tab/>
        </w:r>
        <w:r>
          <w:rPr>
            <w:noProof/>
            <w:webHidden/>
          </w:rPr>
          <w:fldChar w:fldCharType="begin"/>
        </w:r>
        <w:r>
          <w:rPr>
            <w:noProof/>
            <w:webHidden/>
          </w:rPr>
          <w:instrText xml:space="preserve"> PAGEREF _Toc234904715 \h </w:instrText>
        </w:r>
        <w:r>
          <w:rPr>
            <w:noProof/>
            <w:webHidden/>
          </w:rPr>
        </w:r>
        <w:r>
          <w:rPr>
            <w:noProof/>
            <w:webHidden/>
          </w:rPr>
          <w:fldChar w:fldCharType="separate"/>
        </w:r>
        <w:r>
          <w:rPr>
            <w:noProof/>
            <w:webHidden/>
          </w:rPr>
          <w:t>6</w:t>
        </w:r>
        <w:r>
          <w:rPr>
            <w:noProof/>
            <w:webHidden/>
          </w:rPr>
          <w:fldChar w:fldCharType="end"/>
        </w:r>
      </w:hyperlink>
    </w:p>
    <w:p w14:paraId="3E89967B" w14:textId="381ACE3B" w:rsidR="001671F2" w:rsidRDefault="001671F2">
      <w:pPr>
        <w:pStyle w:val="TOC2"/>
        <w:tabs>
          <w:tab w:val="right" w:leader="dot" w:pos="9508"/>
        </w:tabs>
        <w:rPr>
          <w:noProof/>
        </w:rPr>
      </w:pPr>
      <w:hyperlink w:anchor="_Toc234904716" w:history="1">
        <w:r w:rsidRPr="00A75A08">
          <w:rPr>
            <w:rStyle w:val="Hyperlink"/>
            <w:noProof/>
          </w:rPr>
          <w:t>4.1 Course Info and attainment settings</w:t>
        </w:r>
        <w:r>
          <w:rPr>
            <w:noProof/>
            <w:webHidden/>
          </w:rPr>
          <w:tab/>
        </w:r>
        <w:r>
          <w:rPr>
            <w:noProof/>
            <w:webHidden/>
          </w:rPr>
          <w:fldChar w:fldCharType="begin"/>
        </w:r>
        <w:r>
          <w:rPr>
            <w:noProof/>
            <w:webHidden/>
          </w:rPr>
          <w:instrText xml:space="preserve"> PAGEREF _Toc234904716 \h </w:instrText>
        </w:r>
        <w:r>
          <w:rPr>
            <w:noProof/>
            <w:webHidden/>
          </w:rPr>
        </w:r>
        <w:r>
          <w:rPr>
            <w:noProof/>
            <w:webHidden/>
          </w:rPr>
          <w:fldChar w:fldCharType="separate"/>
        </w:r>
        <w:r>
          <w:rPr>
            <w:noProof/>
            <w:webHidden/>
          </w:rPr>
          <w:t>6</w:t>
        </w:r>
        <w:r>
          <w:rPr>
            <w:noProof/>
            <w:webHidden/>
          </w:rPr>
          <w:fldChar w:fldCharType="end"/>
        </w:r>
      </w:hyperlink>
    </w:p>
    <w:p w14:paraId="3F5EC267" w14:textId="3104B543" w:rsidR="001671F2" w:rsidRDefault="001671F2">
      <w:pPr>
        <w:pStyle w:val="TOC2"/>
        <w:tabs>
          <w:tab w:val="right" w:leader="dot" w:pos="9508"/>
        </w:tabs>
        <w:rPr>
          <w:noProof/>
        </w:rPr>
      </w:pPr>
      <w:hyperlink w:anchor="_Toc234904717" w:history="1">
        <w:r w:rsidRPr="00A75A08">
          <w:rPr>
            <w:rStyle w:val="Hyperlink"/>
            <w:noProof/>
          </w:rPr>
          <w:t>4.2 Course Outcomes and CO-PO mapping</w:t>
        </w:r>
        <w:r>
          <w:rPr>
            <w:noProof/>
            <w:webHidden/>
          </w:rPr>
          <w:tab/>
        </w:r>
        <w:r>
          <w:rPr>
            <w:noProof/>
            <w:webHidden/>
          </w:rPr>
          <w:fldChar w:fldCharType="begin"/>
        </w:r>
        <w:r>
          <w:rPr>
            <w:noProof/>
            <w:webHidden/>
          </w:rPr>
          <w:instrText xml:space="preserve"> PAGEREF _Toc234904717 \h </w:instrText>
        </w:r>
        <w:r>
          <w:rPr>
            <w:noProof/>
            <w:webHidden/>
          </w:rPr>
        </w:r>
        <w:r>
          <w:rPr>
            <w:noProof/>
            <w:webHidden/>
          </w:rPr>
          <w:fldChar w:fldCharType="separate"/>
        </w:r>
        <w:r>
          <w:rPr>
            <w:noProof/>
            <w:webHidden/>
          </w:rPr>
          <w:t>6</w:t>
        </w:r>
        <w:r>
          <w:rPr>
            <w:noProof/>
            <w:webHidden/>
          </w:rPr>
          <w:fldChar w:fldCharType="end"/>
        </w:r>
      </w:hyperlink>
    </w:p>
    <w:p w14:paraId="3154BB77" w14:textId="56F4C563" w:rsidR="001671F2" w:rsidRDefault="001671F2">
      <w:pPr>
        <w:pStyle w:val="TOC2"/>
        <w:tabs>
          <w:tab w:val="right" w:leader="dot" w:pos="9508"/>
        </w:tabs>
        <w:rPr>
          <w:noProof/>
        </w:rPr>
      </w:pPr>
      <w:hyperlink w:anchor="_Toc234904718" w:history="1">
        <w:r w:rsidRPr="00A75A08">
          <w:rPr>
            <w:rStyle w:val="Hyperlink"/>
            <w:noProof/>
          </w:rPr>
          <w:t>4.3 T&amp;L Activities (CQI-aware recommendations)</w:t>
        </w:r>
        <w:r>
          <w:rPr>
            <w:noProof/>
            <w:webHidden/>
          </w:rPr>
          <w:tab/>
        </w:r>
        <w:r>
          <w:rPr>
            <w:noProof/>
            <w:webHidden/>
          </w:rPr>
          <w:fldChar w:fldCharType="begin"/>
        </w:r>
        <w:r>
          <w:rPr>
            <w:noProof/>
            <w:webHidden/>
          </w:rPr>
          <w:instrText xml:space="preserve"> PAGEREF _Toc234904718 \h </w:instrText>
        </w:r>
        <w:r>
          <w:rPr>
            <w:noProof/>
            <w:webHidden/>
          </w:rPr>
        </w:r>
        <w:r>
          <w:rPr>
            <w:noProof/>
            <w:webHidden/>
          </w:rPr>
          <w:fldChar w:fldCharType="separate"/>
        </w:r>
        <w:r>
          <w:rPr>
            <w:noProof/>
            <w:webHidden/>
          </w:rPr>
          <w:t>7</w:t>
        </w:r>
        <w:r>
          <w:rPr>
            <w:noProof/>
            <w:webHidden/>
          </w:rPr>
          <w:fldChar w:fldCharType="end"/>
        </w:r>
      </w:hyperlink>
    </w:p>
    <w:p w14:paraId="1AA89A1A" w14:textId="064FB676" w:rsidR="001671F2" w:rsidRDefault="001671F2">
      <w:pPr>
        <w:pStyle w:val="TOC2"/>
        <w:tabs>
          <w:tab w:val="right" w:leader="dot" w:pos="9508"/>
        </w:tabs>
        <w:rPr>
          <w:noProof/>
        </w:rPr>
      </w:pPr>
      <w:hyperlink w:anchor="_Toc234904719" w:history="1">
        <w:r w:rsidRPr="00A75A08">
          <w:rPr>
            <w:rStyle w:val="Hyperlink"/>
            <w:noProof/>
          </w:rPr>
          <w:t>4.4 Assessment plan</w:t>
        </w:r>
        <w:r>
          <w:rPr>
            <w:noProof/>
            <w:webHidden/>
          </w:rPr>
          <w:tab/>
        </w:r>
        <w:r>
          <w:rPr>
            <w:noProof/>
            <w:webHidden/>
          </w:rPr>
          <w:fldChar w:fldCharType="begin"/>
        </w:r>
        <w:r>
          <w:rPr>
            <w:noProof/>
            <w:webHidden/>
          </w:rPr>
          <w:instrText xml:space="preserve"> PAGEREF _Toc234904719 \h </w:instrText>
        </w:r>
        <w:r>
          <w:rPr>
            <w:noProof/>
            <w:webHidden/>
          </w:rPr>
        </w:r>
        <w:r>
          <w:rPr>
            <w:noProof/>
            <w:webHidden/>
          </w:rPr>
          <w:fldChar w:fldCharType="separate"/>
        </w:r>
        <w:r>
          <w:rPr>
            <w:noProof/>
            <w:webHidden/>
          </w:rPr>
          <w:t>7</w:t>
        </w:r>
        <w:r>
          <w:rPr>
            <w:noProof/>
            <w:webHidden/>
          </w:rPr>
          <w:fldChar w:fldCharType="end"/>
        </w:r>
      </w:hyperlink>
    </w:p>
    <w:p w14:paraId="512C9110" w14:textId="0F3C064D" w:rsidR="001671F2" w:rsidRDefault="001671F2">
      <w:pPr>
        <w:pStyle w:val="TOC2"/>
        <w:tabs>
          <w:tab w:val="right" w:leader="dot" w:pos="9508"/>
        </w:tabs>
        <w:rPr>
          <w:noProof/>
        </w:rPr>
      </w:pPr>
      <w:hyperlink w:anchor="_Toc234904720" w:history="1">
        <w:r w:rsidRPr="00A75A08">
          <w:rPr>
            <w:rStyle w:val="Hyperlink"/>
            <w:noProof/>
          </w:rPr>
          <w:t>4.5 Students and marks</w:t>
        </w:r>
        <w:r>
          <w:rPr>
            <w:noProof/>
            <w:webHidden/>
          </w:rPr>
          <w:tab/>
        </w:r>
        <w:r>
          <w:rPr>
            <w:noProof/>
            <w:webHidden/>
          </w:rPr>
          <w:fldChar w:fldCharType="begin"/>
        </w:r>
        <w:r>
          <w:rPr>
            <w:noProof/>
            <w:webHidden/>
          </w:rPr>
          <w:instrText xml:space="preserve"> PAGEREF _Toc234904720 \h </w:instrText>
        </w:r>
        <w:r>
          <w:rPr>
            <w:noProof/>
            <w:webHidden/>
          </w:rPr>
        </w:r>
        <w:r>
          <w:rPr>
            <w:noProof/>
            <w:webHidden/>
          </w:rPr>
          <w:fldChar w:fldCharType="separate"/>
        </w:r>
        <w:r>
          <w:rPr>
            <w:noProof/>
            <w:webHidden/>
          </w:rPr>
          <w:t>7</w:t>
        </w:r>
        <w:r>
          <w:rPr>
            <w:noProof/>
            <w:webHidden/>
          </w:rPr>
          <w:fldChar w:fldCharType="end"/>
        </w:r>
      </w:hyperlink>
    </w:p>
    <w:p w14:paraId="35C606CD" w14:textId="4BB43605" w:rsidR="001671F2" w:rsidRDefault="001671F2">
      <w:pPr>
        <w:pStyle w:val="TOC2"/>
        <w:tabs>
          <w:tab w:val="right" w:leader="dot" w:pos="9508"/>
        </w:tabs>
        <w:rPr>
          <w:noProof/>
        </w:rPr>
      </w:pPr>
      <w:hyperlink w:anchor="_Toc234904721" w:history="1">
        <w:r w:rsidRPr="00A75A08">
          <w:rPr>
            <w:rStyle w:val="Hyperlink"/>
            <w:noProof/>
          </w:rPr>
          <w:t>4.6 Attainment: direct, indirect, combined</w:t>
        </w:r>
        <w:r>
          <w:rPr>
            <w:noProof/>
            <w:webHidden/>
          </w:rPr>
          <w:tab/>
        </w:r>
        <w:r>
          <w:rPr>
            <w:noProof/>
            <w:webHidden/>
          </w:rPr>
          <w:fldChar w:fldCharType="begin"/>
        </w:r>
        <w:r>
          <w:rPr>
            <w:noProof/>
            <w:webHidden/>
          </w:rPr>
          <w:instrText xml:space="preserve"> PAGEREF _Toc234904721 \h </w:instrText>
        </w:r>
        <w:r>
          <w:rPr>
            <w:noProof/>
            <w:webHidden/>
          </w:rPr>
        </w:r>
        <w:r>
          <w:rPr>
            <w:noProof/>
            <w:webHidden/>
          </w:rPr>
          <w:fldChar w:fldCharType="separate"/>
        </w:r>
        <w:r>
          <w:rPr>
            <w:noProof/>
            <w:webHidden/>
          </w:rPr>
          <w:t>8</w:t>
        </w:r>
        <w:r>
          <w:rPr>
            <w:noProof/>
            <w:webHidden/>
          </w:rPr>
          <w:fldChar w:fldCharType="end"/>
        </w:r>
      </w:hyperlink>
    </w:p>
    <w:p w14:paraId="08FFC735" w14:textId="39CCFDD8" w:rsidR="001671F2" w:rsidRDefault="001671F2">
      <w:pPr>
        <w:pStyle w:val="TOC2"/>
        <w:tabs>
          <w:tab w:val="right" w:leader="dot" w:pos="9508"/>
        </w:tabs>
        <w:rPr>
          <w:noProof/>
        </w:rPr>
      </w:pPr>
      <w:hyperlink w:anchor="_Toc234904722" w:history="1">
        <w:r w:rsidRPr="00A75A08">
          <w:rPr>
            <w:rStyle w:val="Hyperlink"/>
            <w:noProof/>
          </w:rPr>
          <w:t>4.7 Accreditation Documents</w:t>
        </w:r>
        <w:r>
          <w:rPr>
            <w:noProof/>
            <w:webHidden/>
          </w:rPr>
          <w:tab/>
        </w:r>
        <w:r>
          <w:rPr>
            <w:noProof/>
            <w:webHidden/>
          </w:rPr>
          <w:fldChar w:fldCharType="begin"/>
        </w:r>
        <w:r>
          <w:rPr>
            <w:noProof/>
            <w:webHidden/>
          </w:rPr>
          <w:instrText xml:space="preserve"> PAGEREF _Toc234904722 \h </w:instrText>
        </w:r>
        <w:r>
          <w:rPr>
            <w:noProof/>
            <w:webHidden/>
          </w:rPr>
        </w:r>
        <w:r>
          <w:rPr>
            <w:noProof/>
            <w:webHidden/>
          </w:rPr>
          <w:fldChar w:fldCharType="separate"/>
        </w:r>
        <w:r>
          <w:rPr>
            <w:noProof/>
            <w:webHidden/>
          </w:rPr>
          <w:t>8</w:t>
        </w:r>
        <w:r>
          <w:rPr>
            <w:noProof/>
            <w:webHidden/>
          </w:rPr>
          <w:fldChar w:fldCharType="end"/>
        </w:r>
      </w:hyperlink>
    </w:p>
    <w:p w14:paraId="578A02D6" w14:textId="29448B65" w:rsidR="001671F2" w:rsidRDefault="001671F2">
      <w:pPr>
        <w:pStyle w:val="TOC2"/>
        <w:tabs>
          <w:tab w:val="right" w:leader="dot" w:pos="9508"/>
        </w:tabs>
        <w:rPr>
          <w:noProof/>
        </w:rPr>
      </w:pPr>
      <w:hyperlink w:anchor="_Toc234904723" w:history="1">
        <w:r w:rsidRPr="00A75A08">
          <w:rPr>
            <w:rStyle w:val="Hyperlink"/>
            <w:noProof/>
          </w:rPr>
          <w:t>4.8 The CQI tab (BAETE Criteria 3.8 and 5.4.3)</w:t>
        </w:r>
        <w:r>
          <w:rPr>
            <w:noProof/>
            <w:webHidden/>
          </w:rPr>
          <w:tab/>
        </w:r>
        <w:r>
          <w:rPr>
            <w:noProof/>
            <w:webHidden/>
          </w:rPr>
          <w:fldChar w:fldCharType="begin"/>
        </w:r>
        <w:r>
          <w:rPr>
            <w:noProof/>
            <w:webHidden/>
          </w:rPr>
          <w:instrText xml:space="preserve"> PAGEREF _Toc234904723 \h </w:instrText>
        </w:r>
        <w:r>
          <w:rPr>
            <w:noProof/>
            <w:webHidden/>
          </w:rPr>
        </w:r>
        <w:r>
          <w:rPr>
            <w:noProof/>
            <w:webHidden/>
          </w:rPr>
          <w:fldChar w:fldCharType="separate"/>
        </w:r>
        <w:r>
          <w:rPr>
            <w:noProof/>
            <w:webHidden/>
          </w:rPr>
          <w:t>9</w:t>
        </w:r>
        <w:r>
          <w:rPr>
            <w:noProof/>
            <w:webHidden/>
          </w:rPr>
          <w:fldChar w:fldCharType="end"/>
        </w:r>
      </w:hyperlink>
    </w:p>
    <w:p w14:paraId="649BA9A0" w14:textId="4FAB7E87" w:rsidR="001671F2" w:rsidRDefault="001671F2">
      <w:pPr>
        <w:pStyle w:val="TOC1"/>
        <w:tabs>
          <w:tab w:val="right" w:leader="dot" w:pos="9508"/>
        </w:tabs>
        <w:rPr>
          <w:noProof/>
        </w:rPr>
      </w:pPr>
      <w:hyperlink w:anchor="_Toc234904724" w:history="1">
        <w:r w:rsidRPr="00A75A08">
          <w:rPr>
            <w:rStyle w:val="Hyperlink"/>
            <w:noProof/>
          </w:rPr>
          <w:t>5. Running the CQI Loop Across Semesters</w:t>
        </w:r>
        <w:r>
          <w:rPr>
            <w:noProof/>
            <w:webHidden/>
          </w:rPr>
          <w:tab/>
        </w:r>
        <w:r>
          <w:rPr>
            <w:noProof/>
            <w:webHidden/>
          </w:rPr>
          <w:fldChar w:fldCharType="begin"/>
        </w:r>
        <w:r>
          <w:rPr>
            <w:noProof/>
            <w:webHidden/>
          </w:rPr>
          <w:instrText xml:space="preserve"> PAGEREF _Toc234904724 \h </w:instrText>
        </w:r>
        <w:r>
          <w:rPr>
            <w:noProof/>
            <w:webHidden/>
          </w:rPr>
        </w:r>
        <w:r>
          <w:rPr>
            <w:noProof/>
            <w:webHidden/>
          </w:rPr>
          <w:fldChar w:fldCharType="separate"/>
        </w:r>
        <w:r>
          <w:rPr>
            <w:noProof/>
            <w:webHidden/>
          </w:rPr>
          <w:t>9</w:t>
        </w:r>
        <w:r>
          <w:rPr>
            <w:noProof/>
            <w:webHidden/>
          </w:rPr>
          <w:fldChar w:fldCharType="end"/>
        </w:r>
      </w:hyperlink>
    </w:p>
    <w:p w14:paraId="42C74FD1" w14:textId="0E68F8A7" w:rsidR="001671F2" w:rsidRDefault="001671F2">
      <w:pPr>
        <w:pStyle w:val="TOC1"/>
        <w:tabs>
          <w:tab w:val="right" w:leader="dot" w:pos="9508"/>
        </w:tabs>
        <w:rPr>
          <w:noProof/>
        </w:rPr>
      </w:pPr>
      <w:hyperlink w:anchor="_Toc234904725" w:history="1">
        <w:r w:rsidRPr="00A75A08">
          <w:rPr>
            <w:rStyle w:val="Hyperlink"/>
            <w:noProof/>
          </w:rPr>
          <w:t>6. Reference: Calculation Methods</w:t>
        </w:r>
        <w:r>
          <w:rPr>
            <w:noProof/>
            <w:webHidden/>
          </w:rPr>
          <w:tab/>
        </w:r>
        <w:r>
          <w:rPr>
            <w:noProof/>
            <w:webHidden/>
          </w:rPr>
          <w:fldChar w:fldCharType="begin"/>
        </w:r>
        <w:r>
          <w:rPr>
            <w:noProof/>
            <w:webHidden/>
          </w:rPr>
          <w:instrText xml:space="preserve"> PAGEREF _Toc234904725 \h </w:instrText>
        </w:r>
        <w:r>
          <w:rPr>
            <w:noProof/>
            <w:webHidden/>
          </w:rPr>
        </w:r>
        <w:r>
          <w:rPr>
            <w:noProof/>
            <w:webHidden/>
          </w:rPr>
          <w:fldChar w:fldCharType="separate"/>
        </w:r>
        <w:r>
          <w:rPr>
            <w:noProof/>
            <w:webHidden/>
          </w:rPr>
          <w:t>10</w:t>
        </w:r>
        <w:r>
          <w:rPr>
            <w:noProof/>
            <w:webHidden/>
          </w:rPr>
          <w:fldChar w:fldCharType="end"/>
        </w:r>
      </w:hyperlink>
    </w:p>
    <w:p w14:paraId="734DE5F5" w14:textId="67E8BDFE" w:rsidR="001671F2" w:rsidRDefault="001671F2">
      <w:pPr>
        <w:pStyle w:val="TOC1"/>
        <w:tabs>
          <w:tab w:val="right" w:leader="dot" w:pos="9508"/>
        </w:tabs>
        <w:rPr>
          <w:noProof/>
        </w:rPr>
      </w:pPr>
      <w:hyperlink w:anchor="_Toc234904726" w:history="1">
        <w:r w:rsidRPr="00A75A08">
          <w:rPr>
            <w:rStyle w:val="Hyperlink"/>
            <w:noProof/>
          </w:rPr>
          <w:t>7. Reference: Data Formats</w:t>
        </w:r>
        <w:r>
          <w:rPr>
            <w:noProof/>
            <w:webHidden/>
          </w:rPr>
          <w:tab/>
        </w:r>
        <w:r>
          <w:rPr>
            <w:noProof/>
            <w:webHidden/>
          </w:rPr>
          <w:fldChar w:fldCharType="begin"/>
        </w:r>
        <w:r>
          <w:rPr>
            <w:noProof/>
            <w:webHidden/>
          </w:rPr>
          <w:instrText xml:space="preserve"> PAGEREF _Toc234904726 \h </w:instrText>
        </w:r>
        <w:r>
          <w:rPr>
            <w:noProof/>
            <w:webHidden/>
          </w:rPr>
        </w:r>
        <w:r>
          <w:rPr>
            <w:noProof/>
            <w:webHidden/>
          </w:rPr>
          <w:fldChar w:fldCharType="separate"/>
        </w:r>
        <w:r>
          <w:rPr>
            <w:noProof/>
            <w:webHidden/>
          </w:rPr>
          <w:t>10</w:t>
        </w:r>
        <w:r>
          <w:rPr>
            <w:noProof/>
            <w:webHidden/>
          </w:rPr>
          <w:fldChar w:fldCharType="end"/>
        </w:r>
      </w:hyperlink>
    </w:p>
    <w:p w14:paraId="0E7BCA77" w14:textId="7C4E9AA1" w:rsidR="001671F2" w:rsidRDefault="001671F2">
      <w:pPr>
        <w:pStyle w:val="TOC1"/>
        <w:tabs>
          <w:tab w:val="right" w:leader="dot" w:pos="9508"/>
        </w:tabs>
        <w:rPr>
          <w:noProof/>
        </w:rPr>
      </w:pPr>
      <w:hyperlink w:anchor="_Toc234904727" w:history="1">
        <w:r w:rsidRPr="00A75A08">
          <w:rPr>
            <w:rStyle w:val="Hyperlink"/>
            <w:noProof/>
          </w:rPr>
          <w:t>8. FAQ and Troubleshooting</w:t>
        </w:r>
        <w:r>
          <w:rPr>
            <w:noProof/>
            <w:webHidden/>
          </w:rPr>
          <w:tab/>
        </w:r>
        <w:r>
          <w:rPr>
            <w:noProof/>
            <w:webHidden/>
          </w:rPr>
          <w:fldChar w:fldCharType="begin"/>
        </w:r>
        <w:r>
          <w:rPr>
            <w:noProof/>
            <w:webHidden/>
          </w:rPr>
          <w:instrText xml:space="preserve"> PAGEREF _Toc234904727 \h </w:instrText>
        </w:r>
        <w:r>
          <w:rPr>
            <w:noProof/>
            <w:webHidden/>
          </w:rPr>
        </w:r>
        <w:r>
          <w:rPr>
            <w:noProof/>
            <w:webHidden/>
          </w:rPr>
          <w:fldChar w:fldCharType="separate"/>
        </w:r>
        <w:r>
          <w:rPr>
            <w:noProof/>
            <w:webHidden/>
          </w:rPr>
          <w:t>11</w:t>
        </w:r>
        <w:r>
          <w:rPr>
            <w:noProof/>
            <w:webHidden/>
          </w:rPr>
          <w:fldChar w:fldCharType="end"/>
        </w:r>
      </w:hyperlink>
    </w:p>
    <w:p w14:paraId="3E12DE6B" w14:textId="7FD2F8CE" w:rsidR="001671F2" w:rsidRDefault="001671F2">
      <w:pPr>
        <w:pStyle w:val="TOC1"/>
        <w:tabs>
          <w:tab w:val="right" w:leader="dot" w:pos="9508"/>
        </w:tabs>
        <w:rPr>
          <w:noProof/>
        </w:rPr>
      </w:pPr>
      <w:hyperlink w:anchor="_Toc234904728" w:history="1">
        <w:r w:rsidRPr="00A75A08">
          <w:rPr>
            <w:rStyle w:val="Hyperlink"/>
            <w:noProof/>
          </w:rPr>
          <w:t>9. Support</w:t>
        </w:r>
        <w:r>
          <w:rPr>
            <w:noProof/>
            <w:webHidden/>
          </w:rPr>
          <w:tab/>
        </w:r>
        <w:r>
          <w:rPr>
            <w:noProof/>
            <w:webHidden/>
          </w:rPr>
          <w:fldChar w:fldCharType="begin"/>
        </w:r>
        <w:r>
          <w:rPr>
            <w:noProof/>
            <w:webHidden/>
          </w:rPr>
          <w:instrText xml:space="preserve"> PAGEREF _Toc234904728 \h </w:instrText>
        </w:r>
        <w:r>
          <w:rPr>
            <w:noProof/>
            <w:webHidden/>
          </w:rPr>
        </w:r>
        <w:r>
          <w:rPr>
            <w:noProof/>
            <w:webHidden/>
          </w:rPr>
          <w:fldChar w:fldCharType="separate"/>
        </w:r>
        <w:r>
          <w:rPr>
            <w:noProof/>
            <w:webHidden/>
          </w:rPr>
          <w:t>12</w:t>
        </w:r>
        <w:r>
          <w:rPr>
            <w:noProof/>
            <w:webHidden/>
          </w:rPr>
          <w:fldChar w:fldCharType="end"/>
        </w:r>
      </w:hyperlink>
    </w:p>
    <w:p w14:paraId="74EB88A2" w14:textId="23480735" w:rsidR="001671F2" w:rsidRDefault="001671F2">
      <w:pPr>
        <w:pStyle w:val="TOC1"/>
        <w:tabs>
          <w:tab w:val="right" w:leader="dot" w:pos="9508"/>
        </w:tabs>
        <w:rPr>
          <w:noProof/>
        </w:rPr>
      </w:pPr>
      <w:hyperlink w:anchor="_Toc234904729" w:history="1">
        <w:r w:rsidRPr="00A75A08">
          <w:rPr>
            <w:rStyle w:val="Hyperlink"/>
            <w:noProof/>
          </w:rPr>
          <w:t>Appendix A: The T&amp;L Activity Pool — Descriptions and Selection Justification</w:t>
        </w:r>
        <w:r>
          <w:rPr>
            <w:noProof/>
            <w:webHidden/>
          </w:rPr>
          <w:tab/>
        </w:r>
        <w:r>
          <w:rPr>
            <w:noProof/>
            <w:webHidden/>
          </w:rPr>
          <w:fldChar w:fldCharType="begin"/>
        </w:r>
        <w:r>
          <w:rPr>
            <w:noProof/>
            <w:webHidden/>
          </w:rPr>
          <w:instrText xml:space="preserve"> PAGEREF _Toc234904729 \h </w:instrText>
        </w:r>
        <w:r>
          <w:rPr>
            <w:noProof/>
            <w:webHidden/>
          </w:rPr>
        </w:r>
        <w:r>
          <w:rPr>
            <w:noProof/>
            <w:webHidden/>
          </w:rPr>
          <w:fldChar w:fldCharType="separate"/>
        </w:r>
        <w:r>
          <w:rPr>
            <w:noProof/>
            <w:webHidden/>
          </w:rPr>
          <w:t>13</w:t>
        </w:r>
        <w:r>
          <w:rPr>
            <w:noProof/>
            <w:webHidden/>
          </w:rPr>
          <w:fldChar w:fldCharType="end"/>
        </w:r>
      </w:hyperlink>
    </w:p>
    <w:p w14:paraId="2116A545" w14:textId="62500A40" w:rsidR="007E205E" w:rsidRDefault="00000000" w:rsidP="001671F2">
      <w:r>
        <w:fldChar w:fldCharType="end"/>
      </w:r>
      <w:r>
        <w:br w:type="page"/>
      </w:r>
    </w:p>
    <w:p w14:paraId="7CCEF95E" w14:textId="77777777" w:rsidR="007E205E" w:rsidRDefault="00000000">
      <w:pPr>
        <w:pStyle w:val="Heading1"/>
      </w:pPr>
      <w:bookmarkStart w:id="1" w:name="_Toc234904701"/>
      <w:r>
        <w:rPr>
          <w:rFonts w:ascii="Calibri" w:hAnsi="Calibri"/>
          <w:color w:val="0A4A40"/>
        </w:rPr>
        <w:lastRenderedPageBreak/>
        <w:t>1. Introduction</w:t>
      </w:r>
      <w:bookmarkEnd w:id="1"/>
    </w:p>
    <w:p w14:paraId="2B4178EC" w14:textId="77777777" w:rsidR="007E205E" w:rsidRDefault="00000000">
      <w:pPr>
        <w:pStyle w:val="Heading2"/>
      </w:pPr>
      <w:bookmarkStart w:id="2" w:name="_Toc234904702"/>
      <w:r>
        <w:rPr>
          <w:rFonts w:ascii="Calibri" w:hAnsi="Calibri"/>
          <w:color w:val="0F6B5C"/>
        </w:rPr>
        <w:t>1.1 Purpose of this tool</w:t>
      </w:r>
      <w:bookmarkEnd w:id="2"/>
    </w:p>
    <w:p w14:paraId="09C8AD43" w14:textId="77777777" w:rsidR="007E205E" w:rsidRDefault="00000000">
      <w:pPr>
        <w:spacing w:after="120"/>
      </w:pPr>
      <w:r>
        <w:t>The OBE Course Manager is a free web application that helps a course teacher run a complete Outcome-Based Education (OBE) cycle for a course: defining Course Outcomes (COs), mapping them to Program Outcomes (POs), planning teaching-learning activities and assessments, recording marks, measuring CO/PO attainment (direct, indirect, and combined), and producing the standard AUST OBE documents — auto-filled and ready to print.</w:t>
      </w:r>
    </w:p>
    <w:p w14:paraId="72AB874D" w14:textId="77777777" w:rsidR="007E205E" w:rsidRDefault="00000000">
      <w:pPr>
        <w:spacing w:after="120"/>
      </w:pPr>
      <w:r>
        <w:t>The calculations follow the same method as the AUST “Direct CO-PO Calculations” workbook, and the generated documents follow the AUST templates used across the engineering programs, in line with the BAETE / Washington Accord framework.</w:t>
      </w:r>
    </w:p>
    <w:p w14:paraId="39729C5E" w14:textId="77777777" w:rsidR="007E205E" w:rsidRDefault="00000000">
      <w:pPr>
        <w:pStyle w:val="Heading2"/>
      </w:pPr>
      <w:bookmarkStart w:id="3" w:name="_Toc234904703"/>
      <w:r>
        <w:rPr>
          <w:rFonts w:ascii="Calibri" w:hAnsi="Calibri"/>
          <w:color w:val="0F6B5C"/>
        </w:rPr>
        <w:t>1.2 What the tool produces</w:t>
      </w:r>
      <w:bookmarkEnd w:id="3"/>
    </w:p>
    <w:p w14:paraId="7CE5A4AD" w14:textId="77777777" w:rsidR="007E205E" w:rsidRDefault="00000000">
      <w:pPr>
        <w:pStyle w:val="ListBullet"/>
        <w:spacing w:after="80"/>
      </w:pPr>
      <w:r>
        <w:rPr>
          <w:b/>
        </w:rPr>
        <w:t>Course Outline</w:t>
      </w:r>
      <w:r>
        <w:t xml:space="preserve"> — with CO-PO/Bloom's mapping, K/P/A mapping, assessment percentages, and the 14-week plan.</w:t>
      </w:r>
    </w:p>
    <w:p w14:paraId="10EB7B95" w14:textId="77777777" w:rsidR="007E205E" w:rsidRDefault="00000000">
      <w:pPr>
        <w:pStyle w:val="ListBullet"/>
        <w:spacing w:after="80"/>
      </w:pPr>
      <w:r>
        <w:rPr>
          <w:b/>
        </w:rPr>
        <w:t>Course Specifications</w:t>
      </w:r>
      <w:r>
        <w:t xml:space="preserve"> — SLT, constructive alignment, contact hours, assessment blueprint, and CQI measures.</w:t>
      </w:r>
    </w:p>
    <w:p w14:paraId="34F0CAFC" w14:textId="77777777" w:rsidR="007E205E" w:rsidRDefault="00000000">
      <w:pPr>
        <w:pStyle w:val="ListBullet"/>
        <w:spacing w:after="80"/>
      </w:pPr>
      <w:r>
        <w:rPr>
          <w:b/>
        </w:rPr>
        <w:t>Final Examination Vetting Form</w:t>
      </w:r>
      <w:r>
        <w:t xml:space="preserve"> — with the CO-question matrix auto-filled from your assessment plan.</w:t>
      </w:r>
    </w:p>
    <w:p w14:paraId="14A806CF" w14:textId="77777777" w:rsidR="007E205E" w:rsidRDefault="00000000">
      <w:pPr>
        <w:pStyle w:val="ListBullet"/>
        <w:spacing w:after="80"/>
      </w:pPr>
      <w:r>
        <w:rPr>
          <w:b/>
        </w:rPr>
        <w:t>Direct CO-PO Calculations</w:t>
      </w:r>
      <w:r>
        <w:t xml:space="preserve"> — the attainment report, computed automatically from your marks.</w:t>
      </w:r>
    </w:p>
    <w:p w14:paraId="0D19DDD6" w14:textId="77777777" w:rsidR="007E205E" w:rsidRDefault="00000000">
      <w:pPr>
        <w:pStyle w:val="ListBullet"/>
        <w:spacing w:after="80"/>
      </w:pPr>
      <w:r>
        <w:rPr>
          <w:b/>
        </w:rPr>
        <w:t>CO Exit Survey</w:t>
      </w:r>
      <w:r>
        <w:t xml:space="preserve"> — a printable instrument for the indirect measurement of COs.</w:t>
      </w:r>
    </w:p>
    <w:p w14:paraId="34601BC8" w14:textId="77777777" w:rsidR="007E205E" w:rsidRDefault="00000000">
      <w:pPr>
        <w:pStyle w:val="ListBullet"/>
        <w:spacing w:after="80"/>
      </w:pPr>
      <w:r>
        <w:rPr>
          <w:b/>
        </w:rPr>
        <w:t>Course Report</w:t>
      </w:r>
      <w:r>
        <w:t xml:space="preserve"> — with attainment results, grade distribution, resources analysis, and CQI action plans.</w:t>
      </w:r>
    </w:p>
    <w:p w14:paraId="6616949B" w14:textId="77777777" w:rsidR="007E205E" w:rsidRDefault="00000000">
      <w:pPr>
        <w:pStyle w:val="Heading2"/>
      </w:pPr>
      <w:bookmarkStart w:id="4" w:name="_Toc234904704"/>
      <w:r>
        <w:rPr>
          <w:rFonts w:ascii="Calibri" w:hAnsi="Calibri"/>
          <w:color w:val="0F6B5C"/>
        </w:rPr>
        <w:t>1.3 System requirements</w:t>
      </w:r>
      <w:bookmarkEnd w:id="4"/>
    </w:p>
    <w:p w14:paraId="0B4FED0E" w14:textId="77777777" w:rsidR="007E205E" w:rsidRDefault="00000000">
      <w:pPr>
        <w:pStyle w:val="ListBullet"/>
        <w:spacing w:after="80"/>
      </w:pPr>
      <w:r>
        <w:t>Any modern browser (Google Chrome or Microsoft Edge recommended — required for the “work on a file” feature).</w:t>
      </w:r>
    </w:p>
    <w:p w14:paraId="1445F766" w14:textId="77777777" w:rsidR="007E205E" w:rsidRDefault="00000000">
      <w:pPr>
        <w:pStyle w:val="ListBullet"/>
        <w:spacing w:after="80"/>
      </w:pPr>
      <w:r>
        <w:t>No installation, no account, no server. The app is a single web page; after the first load it also works offline.</w:t>
      </w:r>
    </w:p>
    <w:p w14:paraId="5B30B834" w14:textId="77777777" w:rsidR="007E205E" w:rsidRDefault="00000000">
      <w:pPr>
        <w:pStyle w:val="ListBullet"/>
        <w:spacing w:after="80"/>
      </w:pPr>
      <w:r>
        <w:t>Your data never leaves your computer. Nothing is uploaded anywhere.</w:t>
      </w:r>
    </w:p>
    <w:p w14:paraId="77178CE9" w14:textId="77777777" w:rsidR="007E205E" w:rsidRDefault="00000000">
      <w:pPr>
        <w:pStyle w:val="Heading2"/>
      </w:pPr>
      <w:bookmarkStart w:id="5" w:name="_Toc234904705"/>
      <w:r>
        <w:rPr>
          <w:rFonts w:ascii="Calibri" w:hAnsi="Calibri"/>
          <w:color w:val="0F6B5C"/>
        </w:rPr>
        <w:t>1.4 Key terms</w:t>
      </w:r>
      <w:bookmarkEnd w:id="5"/>
    </w:p>
    <w:tbl>
      <w:tblPr>
        <w:tblStyle w:val="TableGrid"/>
        <w:tblW w:w="0" w:type="auto"/>
        <w:tblLook w:val="04A0" w:firstRow="1" w:lastRow="0" w:firstColumn="1" w:lastColumn="0" w:noHBand="0" w:noVBand="1"/>
      </w:tblPr>
      <w:tblGrid>
        <w:gridCol w:w="1814"/>
        <w:gridCol w:w="7370"/>
      </w:tblGrid>
      <w:tr w:rsidR="007E205E" w14:paraId="5D9F2ECA" w14:textId="77777777">
        <w:tc>
          <w:tcPr>
            <w:tcW w:w="1814" w:type="dxa"/>
            <w:shd w:val="clear" w:color="auto" w:fill="E6F2F0"/>
          </w:tcPr>
          <w:p w14:paraId="5D85C7AB" w14:textId="77777777" w:rsidR="007E205E" w:rsidRDefault="00000000">
            <w:r>
              <w:rPr>
                <w:b/>
                <w:color w:val="0A4A40"/>
                <w:sz w:val="20"/>
              </w:rPr>
              <w:t>Term</w:t>
            </w:r>
          </w:p>
        </w:tc>
        <w:tc>
          <w:tcPr>
            <w:tcW w:w="7370" w:type="dxa"/>
            <w:shd w:val="clear" w:color="auto" w:fill="E6F2F0"/>
          </w:tcPr>
          <w:p w14:paraId="7049E33B" w14:textId="77777777" w:rsidR="007E205E" w:rsidRDefault="00000000">
            <w:r>
              <w:rPr>
                <w:b/>
                <w:color w:val="0A4A40"/>
                <w:sz w:val="20"/>
              </w:rPr>
              <w:t>Meaning</w:t>
            </w:r>
          </w:p>
        </w:tc>
      </w:tr>
      <w:tr w:rsidR="007E205E" w14:paraId="76EDCA63" w14:textId="77777777">
        <w:tc>
          <w:tcPr>
            <w:tcW w:w="1814" w:type="dxa"/>
          </w:tcPr>
          <w:p w14:paraId="3ED2EC00" w14:textId="77777777" w:rsidR="007E205E" w:rsidRDefault="00000000">
            <w:r>
              <w:rPr>
                <w:sz w:val="20"/>
              </w:rPr>
              <w:t>CO</w:t>
            </w:r>
          </w:p>
        </w:tc>
        <w:tc>
          <w:tcPr>
            <w:tcW w:w="7370" w:type="dxa"/>
          </w:tcPr>
          <w:p w14:paraId="3CB49610" w14:textId="77777777" w:rsidR="007E205E" w:rsidRDefault="00000000">
            <w:r>
              <w:rPr>
                <w:sz w:val="20"/>
              </w:rPr>
              <w:t>Course Outcome — what a student is able to do after completing the course.</w:t>
            </w:r>
          </w:p>
        </w:tc>
      </w:tr>
      <w:tr w:rsidR="007E205E" w14:paraId="3A4EAA55" w14:textId="77777777">
        <w:tc>
          <w:tcPr>
            <w:tcW w:w="1814" w:type="dxa"/>
          </w:tcPr>
          <w:p w14:paraId="1B7A2B5B" w14:textId="77777777" w:rsidR="007E205E" w:rsidRDefault="00000000">
            <w:r>
              <w:rPr>
                <w:sz w:val="20"/>
              </w:rPr>
              <w:t>PO</w:t>
            </w:r>
          </w:p>
        </w:tc>
        <w:tc>
          <w:tcPr>
            <w:tcW w:w="7370" w:type="dxa"/>
          </w:tcPr>
          <w:p w14:paraId="38DE1169" w14:textId="77777777" w:rsidR="007E205E" w:rsidRDefault="00000000">
            <w:r>
              <w:rPr>
                <w:sz w:val="20"/>
              </w:rPr>
              <w:t>Program Outcome — the 12 Washington Accord graduate attributes (PO1 Engineering Knowledge … PO12 Life-long Learning).</w:t>
            </w:r>
          </w:p>
        </w:tc>
      </w:tr>
      <w:tr w:rsidR="007E205E" w14:paraId="4AACD7D0" w14:textId="77777777">
        <w:tc>
          <w:tcPr>
            <w:tcW w:w="1814" w:type="dxa"/>
          </w:tcPr>
          <w:p w14:paraId="76E959C4" w14:textId="77777777" w:rsidR="007E205E" w:rsidRDefault="00000000">
            <w:r>
              <w:rPr>
                <w:sz w:val="20"/>
              </w:rPr>
              <w:t>Bloom's level</w:t>
            </w:r>
          </w:p>
        </w:tc>
        <w:tc>
          <w:tcPr>
            <w:tcW w:w="7370" w:type="dxa"/>
          </w:tcPr>
          <w:p w14:paraId="71259AB4" w14:textId="77777777" w:rsidR="007E205E" w:rsidRDefault="00000000">
            <w:r>
              <w:rPr>
                <w:sz w:val="20"/>
              </w:rPr>
              <w:t>Cognitive level of a CO: C1 Remember, C2 Understand, C3 Apply, C4 Analyze, C5 Evaluate, C6 Create (plus Affective A and Psychomotor P domains).</w:t>
            </w:r>
          </w:p>
        </w:tc>
      </w:tr>
      <w:tr w:rsidR="007E205E" w14:paraId="397849EE" w14:textId="77777777">
        <w:tc>
          <w:tcPr>
            <w:tcW w:w="1814" w:type="dxa"/>
          </w:tcPr>
          <w:p w14:paraId="63E01A1B" w14:textId="77777777" w:rsidR="007E205E" w:rsidRDefault="00000000">
            <w:r>
              <w:rPr>
                <w:sz w:val="20"/>
              </w:rPr>
              <w:t>Direct measurement</w:t>
            </w:r>
          </w:p>
        </w:tc>
        <w:tc>
          <w:tcPr>
            <w:tcW w:w="7370" w:type="dxa"/>
          </w:tcPr>
          <w:p w14:paraId="27566BF4" w14:textId="77777777" w:rsidR="007E205E" w:rsidRDefault="00000000">
            <w:r>
              <w:rPr>
                <w:sz w:val="20"/>
              </w:rPr>
              <w:t>Attainment computed from students' marks in CO-tagged assessment items.</w:t>
            </w:r>
          </w:p>
        </w:tc>
      </w:tr>
      <w:tr w:rsidR="007E205E" w14:paraId="5719A438" w14:textId="77777777">
        <w:tc>
          <w:tcPr>
            <w:tcW w:w="1814" w:type="dxa"/>
          </w:tcPr>
          <w:p w14:paraId="56B90494" w14:textId="77777777" w:rsidR="007E205E" w:rsidRDefault="00000000">
            <w:r>
              <w:rPr>
                <w:sz w:val="20"/>
              </w:rPr>
              <w:t>Indirect measurement</w:t>
            </w:r>
          </w:p>
        </w:tc>
        <w:tc>
          <w:tcPr>
            <w:tcW w:w="7370" w:type="dxa"/>
          </w:tcPr>
          <w:p w14:paraId="12F188CC" w14:textId="77777777" w:rsidR="007E205E" w:rsidRDefault="00000000">
            <w:r>
              <w:rPr>
                <w:sz w:val="20"/>
              </w:rPr>
              <w:t>Attainment computed from the CO Exit Survey (students' self-ratings).</w:t>
            </w:r>
          </w:p>
        </w:tc>
      </w:tr>
      <w:tr w:rsidR="007E205E" w14:paraId="17A9A630" w14:textId="77777777">
        <w:tc>
          <w:tcPr>
            <w:tcW w:w="1814" w:type="dxa"/>
          </w:tcPr>
          <w:p w14:paraId="0DBDD555" w14:textId="77777777" w:rsidR="007E205E" w:rsidRDefault="00000000">
            <w:r>
              <w:rPr>
                <w:sz w:val="20"/>
              </w:rPr>
              <w:t>KPI</w:t>
            </w:r>
          </w:p>
        </w:tc>
        <w:tc>
          <w:tcPr>
            <w:tcW w:w="7370" w:type="dxa"/>
          </w:tcPr>
          <w:p w14:paraId="46ADE150" w14:textId="77777777" w:rsidR="007E205E" w:rsidRDefault="00000000">
            <w:r>
              <w:rPr>
                <w:sz w:val="20"/>
              </w:rPr>
              <w:t>Key Performance Indicator — the percentage of students that must score above the pass marks for a CO/PO to be attained (default 50%).</w:t>
            </w:r>
          </w:p>
        </w:tc>
      </w:tr>
      <w:tr w:rsidR="007E205E" w14:paraId="282B0897" w14:textId="77777777">
        <w:tc>
          <w:tcPr>
            <w:tcW w:w="1814" w:type="dxa"/>
          </w:tcPr>
          <w:p w14:paraId="62593708" w14:textId="77777777" w:rsidR="007E205E" w:rsidRDefault="00000000">
            <w:r>
              <w:rPr>
                <w:sz w:val="20"/>
              </w:rPr>
              <w:t>CQI</w:t>
            </w:r>
          </w:p>
        </w:tc>
        <w:tc>
          <w:tcPr>
            <w:tcW w:w="7370" w:type="dxa"/>
          </w:tcPr>
          <w:p w14:paraId="13A12592" w14:textId="77777777" w:rsidR="007E205E" w:rsidRDefault="00000000">
            <w:r>
              <w:rPr>
                <w:sz w:val="20"/>
              </w:rPr>
              <w:t>Continuous Quality Improvement — the loop of measuring, reflecting, and improving the course each semester.</w:t>
            </w:r>
          </w:p>
        </w:tc>
      </w:tr>
    </w:tbl>
    <w:p w14:paraId="15F54553" w14:textId="77777777" w:rsidR="007E205E" w:rsidRDefault="007E205E">
      <w:pPr>
        <w:spacing w:after="40"/>
      </w:pPr>
    </w:p>
    <w:p w14:paraId="7D714B07" w14:textId="77777777" w:rsidR="007E205E" w:rsidRDefault="00000000">
      <w:pPr>
        <w:pStyle w:val="Heading1"/>
      </w:pPr>
      <w:bookmarkStart w:id="6" w:name="_Toc234904706"/>
      <w:r>
        <w:rPr>
          <w:rFonts w:ascii="Calibri" w:hAnsi="Calibri"/>
          <w:color w:val="0A4A40"/>
        </w:rPr>
        <w:t>2. Getting Started</w:t>
      </w:r>
      <w:bookmarkEnd w:id="6"/>
    </w:p>
    <w:p w14:paraId="7E584F7D" w14:textId="77777777" w:rsidR="007E205E" w:rsidRDefault="00000000">
      <w:pPr>
        <w:pStyle w:val="Heading2"/>
      </w:pPr>
      <w:bookmarkStart w:id="7" w:name="_Toc234904707"/>
      <w:r>
        <w:rPr>
          <w:rFonts w:ascii="Calibri" w:hAnsi="Calibri"/>
          <w:color w:val="0F6B5C"/>
        </w:rPr>
        <w:t>2.1 Opening the tool</w:t>
      </w:r>
      <w:bookmarkEnd w:id="7"/>
    </w:p>
    <w:p w14:paraId="1CEE69AB" w14:textId="77777777" w:rsidR="007E205E" w:rsidRDefault="00000000">
      <w:pPr>
        <w:spacing w:after="120"/>
      </w:pPr>
      <w:r>
        <w:t>Open the link shared by your department (a GitHub Pages address) in Chrome or Edge, or double-click the index.html file if you received it directly. Bookmark the page — you will use it throughout the semester.</w:t>
      </w:r>
    </w:p>
    <w:p w14:paraId="01589752" w14:textId="77777777" w:rsidR="007E205E" w:rsidRDefault="00000000">
      <w:pPr>
        <w:pStyle w:val="Heading2"/>
      </w:pPr>
      <w:bookmarkStart w:id="8" w:name="_Toc234904708"/>
      <w:r>
        <w:rPr>
          <w:rFonts w:ascii="Calibri" w:hAnsi="Calibri"/>
          <w:color w:val="0F6B5C"/>
        </w:rPr>
        <w:t>2.2 The interface at a glance</w:t>
      </w:r>
      <w:bookmarkEnd w:id="8"/>
    </w:p>
    <w:p w14:paraId="3EB1E23B" w14:textId="77777777" w:rsidR="007E205E" w:rsidRDefault="00000000">
      <w:pPr>
        <w:spacing w:after="120"/>
      </w:pPr>
      <w:r>
        <w:t>A header at the top shows the current course (drop-down), the file-saving status, and a + New Course button. Below it, ten tabs follow the natural order of a semester:</w:t>
      </w:r>
    </w:p>
    <w:tbl>
      <w:tblPr>
        <w:tblStyle w:val="TableGrid"/>
        <w:tblW w:w="0" w:type="auto"/>
        <w:tblLook w:val="04A0" w:firstRow="1" w:lastRow="0" w:firstColumn="1" w:lastColumn="0" w:noHBand="0" w:noVBand="1"/>
      </w:tblPr>
      <w:tblGrid>
        <w:gridCol w:w="2381"/>
        <w:gridCol w:w="6803"/>
      </w:tblGrid>
      <w:tr w:rsidR="007E205E" w14:paraId="29050C1C" w14:textId="77777777">
        <w:tc>
          <w:tcPr>
            <w:tcW w:w="2381" w:type="dxa"/>
            <w:shd w:val="clear" w:color="auto" w:fill="E6F2F0"/>
          </w:tcPr>
          <w:p w14:paraId="4940C92D" w14:textId="77777777" w:rsidR="007E205E" w:rsidRDefault="00000000">
            <w:r>
              <w:rPr>
                <w:b/>
                <w:color w:val="0A4A40"/>
                <w:sz w:val="20"/>
              </w:rPr>
              <w:t>Tab</w:t>
            </w:r>
          </w:p>
        </w:tc>
        <w:tc>
          <w:tcPr>
            <w:tcW w:w="6803" w:type="dxa"/>
            <w:shd w:val="clear" w:color="auto" w:fill="E6F2F0"/>
          </w:tcPr>
          <w:p w14:paraId="55729D30" w14:textId="77777777" w:rsidR="007E205E" w:rsidRDefault="00000000">
            <w:r>
              <w:rPr>
                <w:b/>
                <w:color w:val="0A4A40"/>
                <w:sz w:val="20"/>
              </w:rPr>
              <w:t>What you do there</w:t>
            </w:r>
          </w:p>
        </w:tc>
      </w:tr>
      <w:tr w:rsidR="007E205E" w14:paraId="3E24F2E3" w14:textId="77777777">
        <w:tc>
          <w:tcPr>
            <w:tcW w:w="2381" w:type="dxa"/>
          </w:tcPr>
          <w:p w14:paraId="41AE6790" w14:textId="77777777" w:rsidR="007E205E" w:rsidRDefault="00000000">
            <w:r>
              <w:rPr>
                <w:sz w:val="20"/>
              </w:rPr>
              <w:t>Dashboard</w:t>
            </w:r>
          </w:p>
        </w:tc>
        <w:tc>
          <w:tcPr>
            <w:tcW w:w="6803" w:type="dxa"/>
          </w:tcPr>
          <w:p w14:paraId="5AC7CD89" w14:textId="77777777" w:rsidR="007E205E" w:rsidRDefault="00000000">
            <w:r>
              <w:rPr>
                <w:sz w:val="20"/>
              </w:rPr>
              <w:t>Overview, workflow checklist, sample course, duplicate/delete course.</w:t>
            </w:r>
          </w:p>
        </w:tc>
      </w:tr>
      <w:tr w:rsidR="007E205E" w14:paraId="02D8E259" w14:textId="77777777">
        <w:tc>
          <w:tcPr>
            <w:tcW w:w="2381" w:type="dxa"/>
          </w:tcPr>
          <w:p w14:paraId="2A86BA72" w14:textId="77777777" w:rsidR="007E205E" w:rsidRDefault="00000000">
            <w:r>
              <w:rPr>
                <w:sz w:val="20"/>
              </w:rPr>
              <w:t>Course Info</w:t>
            </w:r>
          </w:p>
        </w:tc>
        <w:tc>
          <w:tcPr>
            <w:tcW w:w="6803" w:type="dxa"/>
          </w:tcPr>
          <w:p w14:paraId="0DAB61F0" w14:textId="77777777" w:rsidR="007E205E" w:rsidRDefault="00000000">
            <w:r>
              <w:rPr>
                <w:sz w:val="20"/>
              </w:rPr>
              <w:t>Course details and the attainment settings (thresholds, KPI, weights).</w:t>
            </w:r>
          </w:p>
        </w:tc>
      </w:tr>
      <w:tr w:rsidR="007E205E" w14:paraId="585A6A87" w14:textId="77777777">
        <w:tc>
          <w:tcPr>
            <w:tcW w:w="2381" w:type="dxa"/>
          </w:tcPr>
          <w:p w14:paraId="55701F9C" w14:textId="77777777" w:rsidR="007E205E" w:rsidRDefault="00000000">
            <w:r>
              <w:rPr>
                <w:sz w:val="20"/>
              </w:rPr>
              <w:t>COs &amp; CO-PO Mapping</w:t>
            </w:r>
          </w:p>
        </w:tc>
        <w:tc>
          <w:tcPr>
            <w:tcW w:w="6803" w:type="dxa"/>
          </w:tcPr>
          <w:p w14:paraId="4979951E" w14:textId="77777777" w:rsidR="007E205E" w:rsidRDefault="00000000">
            <w:r>
              <w:rPr>
                <w:sz w:val="20"/>
              </w:rPr>
              <w:t>Write COs, set Bloom's levels, click-map COs to POs.</w:t>
            </w:r>
          </w:p>
        </w:tc>
      </w:tr>
      <w:tr w:rsidR="007E205E" w14:paraId="5450AB21" w14:textId="77777777">
        <w:tc>
          <w:tcPr>
            <w:tcW w:w="2381" w:type="dxa"/>
          </w:tcPr>
          <w:p w14:paraId="1FB59396" w14:textId="77777777" w:rsidR="007E205E" w:rsidRDefault="00000000">
            <w:r>
              <w:rPr>
                <w:sz w:val="20"/>
              </w:rPr>
              <w:t>T&amp;L Activities</w:t>
            </w:r>
          </w:p>
        </w:tc>
        <w:tc>
          <w:tcPr>
            <w:tcW w:w="6803" w:type="dxa"/>
          </w:tcPr>
          <w:p w14:paraId="13EBB377" w14:textId="77777777" w:rsidR="007E205E" w:rsidRDefault="00000000">
            <w:r>
              <w:rPr>
                <w:sz w:val="20"/>
              </w:rPr>
              <w:t>Get activity recommendations per CO and adopt them (CQI-aware).</w:t>
            </w:r>
          </w:p>
        </w:tc>
      </w:tr>
      <w:tr w:rsidR="007E205E" w14:paraId="114F1C5A" w14:textId="77777777">
        <w:tc>
          <w:tcPr>
            <w:tcW w:w="2381" w:type="dxa"/>
          </w:tcPr>
          <w:p w14:paraId="35C1F518" w14:textId="77777777" w:rsidR="007E205E" w:rsidRDefault="00000000">
            <w:r>
              <w:rPr>
                <w:sz w:val="20"/>
              </w:rPr>
              <w:t>Assessments</w:t>
            </w:r>
          </w:p>
        </w:tc>
        <w:tc>
          <w:tcPr>
            <w:tcW w:w="6803" w:type="dxa"/>
          </w:tcPr>
          <w:p w14:paraId="6CE466F8" w14:textId="77777777" w:rsidR="007E205E" w:rsidRDefault="00000000">
            <w:r>
              <w:rPr>
                <w:sz w:val="20"/>
              </w:rPr>
              <w:t>Plan quizzes/exams; tag every question with a CO and maximum marks.</w:t>
            </w:r>
          </w:p>
        </w:tc>
      </w:tr>
      <w:tr w:rsidR="007E205E" w14:paraId="15B4AD3D" w14:textId="77777777">
        <w:tc>
          <w:tcPr>
            <w:tcW w:w="2381" w:type="dxa"/>
          </w:tcPr>
          <w:p w14:paraId="22FF5DAC" w14:textId="77777777" w:rsidR="007E205E" w:rsidRDefault="00000000">
            <w:r>
              <w:rPr>
                <w:sz w:val="20"/>
              </w:rPr>
              <w:t>Students &amp; Marks</w:t>
            </w:r>
          </w:p>
        </w:tc>
        <w:tc>
          <w:tcPr>
            <w:tcW w:w="6803" w:type="dxa"/>
          </w:tcPr>
          <w:p w14:paraId="39B95312" w14:textId="77777777" w:rsidR="007E205E" w:rsidRDefault="00000000">
            <w:r>
              <w:rPr>
                <w:sz w:val="20"/>
              </w:rPr>
              <w:t>Enroll students, enter marks in a spreadsheet-style grid, CSV import/export.</w:t>
            </w:r>
          </w:p>
        </w:tc>
      </w:tr>
      <w:tr w:rsidR="007E205E" w14:paraId="4559D3DE" w14:textId="77777777">
        <w:tc>
          <w:tcPr>
            <w:tcW w:w="2381" w:type="dxa"/>
          </w:tcPr>
          <w:p w14:paraId="4F66AC84" w14:textId="77777777" w:rsidR="007E205E" w:rsidRDefault="00000000">
            <w:r>
              <w:rPr>
                <w:sz w:val="20"/>
              </w:rPr>
              <w:t>Attainment</w:t>
            </w:r>
          </w:p>
        </w:tc>
        <w:tc>
          <w:tcPr>
            <w:tcW w:w="6803" w:type="dxa"/>
          </w:tcPr>
          <w:p w14:paraId="30F51600" w14:textId="77777777" w:rsidR="007E205E" w:rsidRDefault="00000000">
            <w:r>
              <w:rPr>
                <w:sz w:val="20"/>
              </w:rPr>
              <w:t>Direct, indirect (exit survey), and combined CO/PO attainment with charts.</w:t>
            </w:r>
          </w:p>
        </w:tc>
      </w:tr>
      <w:tr w:rsidR="007E205E" w14:paraId="2CF6D00E" w14:textId="77777777">
        <w:tc>
          <w:tcPr>
            <w:tcW w:w="2381" w:type="dxa"/>
          </w:tcPr>
          <w:p w14:paraId="2221CBA2" w14:textId="77777777" w:rsidR="007E205E" w:rsidRDefault="00000000">
            <w:r>
              <w:rPr>
                <w:sz w:val="20"/>
              </w:rPr>
              <w:t>CQI</w:t>
            </w:r>
          </w:p>
        </w:tc>
        <w:tc>
          <w:tcPr>
            <w:tcW w:w="6803" w:type="dxa"/>
          </w:tcPr>
          <w:p w14:paraId="058DD37B" w14:textId="77777777" w:rsidR="007E205E" w:rsidRDefault="00000000">
            <w:r>
              <w:rPr>
                <w:sz w:val="20"/>
              </w:rPr>
              <w:t>BAETE 3.8 &amp; 5.4.3 evidence: narratives, CQI-loop status, stakeholder feedback register, Annexure H checklist.</w:t>
            </w:r>
          </w:p>
        </w:tc>
      </w:tr>
      <w:tr w:rsidR="007E205E" w14:paraId="6C5F040E" w14:textId="77777777">
        <w:tc>
          <w:tcPr>
            <w:tcW w:w="2381" w:type="dxa"/>
          </w:tcPr>
          <w:p w14:paraId="13986FAC" w14:textId="77777777" w:rsidR="007E205E" w:rsidRDefault="00000000">
            <w:r>
              <w:rPr>
                <w:sz w:val="20"/>
              </w:rPr>
              <w:t>Accreditation Documents</w:t>
            </w:r>
          </w:p>
        </w:tc>
        <w:tc>
          <w:tcPr>
            <w:tcW w:w="6803" w:type="dxa"/>
          </w:tcPr>
          <w:p w14:paraId="5A00D101" w14:textId="77777777" w:rsidR="007E205E" w:rsidRDefault="00000000">
            <w:r>
              <w:rPr>
                <w:sz w:val="20"/>
              </w:rPr>
              <w:t>The seven printable documents, auto-filled from your data.</w:t>
            </w:r>
          </w:p>
        </w:tc>
      </w:tr>
      <w:tr w:rsidR="007E205E" w14:paraId="7D22EB54" w14:textId="77777777">
        <w:tc>
          <w:tcPr>
            <w:tcW w:w="2381" w:type="dxa"/>
          </w:tcPr>
          <w:p w14:paraId="142B6E1F" w14:textId="77777777" w:rsidR="007E205E" w:rsidRDefault="00000000">
            <w:r>
              <w:rPr>
                <w:sz w:val="20"/>
              </w:rPr>
              <w:t>Data &amp; Backup</w:t>
            </w:r>
          </w:p>
        </w:tc>
        <w:tc>
          <w:tcPr>
            <w:tcW w:w="6803" w:type="dxa"/>
          </w:tcPr>
          <w:p w14:paraId="612C576D" w14:textId="77777777" w:rsidR="007E205E" w:rsidRDefault="00000000">
            <w:r>
              <w:rPr>
                <w:sz w:val="20"/>
              </w:rPr>
              <w:t>Work on a file, JSON export/import, erase data.</w:t>
            </w:r>
          </w:p>
        </w:tc>
      </w:tr>
    </w:tbl>
    <w:p w14:paraId="3FAAE396" w14:textId="77777777" w:rsidR="007E205E" w:rsidRDefault="007E205E">
      <w:pPr>
        <w:spacing w:after="40"/>
      </w:pPr>
    </w:p>
    <w:p w14:paraId="19E9C4E4" w14:textId="77777777" w:rsidR="007E205E" w:rsidRDefault="00000000">
      <w:pPr>
        <w:pStyle w:val="Heading2"/>
      </w:pPr>
      <w:bookmarkStart w:id="9" w:name="_Toc234904709"/>
      <w:r>
        <w:rPr>
          <w:rFonts w:ascii="Calibri" w:hAnsi="Calibri"/>
          <w:color w:val="0F6B5C"/>
        </w:rPr>
        <w:t>2.3 Explore with the sample course</w:t>
      </w:r>
      <w:bookmarkEnd w:id="9"/>
    </w:p>
    <w:p w14:paraId="383318AC" w14:textId="77777777" w:rsidR="007E205E" w:rsidRDefault="00000000">
      <w:pPr>
        <w:spacing w:after="120"/>
      </w:pPr>
      <w:r>
        <w:t>On first launch, click “Load Sample Course (demo)” on the Dashboard. It creates a Renewable Energy course with 3 COs, 3 assessments, 8 students and random marks, so every tab and document has content to explore. You can delete it any time (Dashboard → Delete This Course).</w:t>
      </w:r>
    </w:p>
    <w:p w14:paraId="1B466105" w14:textId="77777777" w:rsidR="007E205E" w:rsidRDefault="00000000">
      <w:pPr>
        <w:pStyle w:val="Heading2"/>
      </w:pPr>
      <w:bookmarkStart w:id="10" w:name="_Toc234904710"/>
      <w:r>
        <w:rPr>
          <w:rFonts w:ascii="Calibri" w:hAnsi="Calibri"/>
          <w:color w:val="0F6B5C"/>
        </w:rPr>
        <w:t>2.4 Create your own course</w:t>
      </w:r>
      <w:bookmarkEnd w:id="10"/>
    </w:p>
    <w:p w14:paraId="7604AAD2" w14:textId="77777777" w:rsidR="007E205E" w:rsidRDefault="00000000">
      <w:pPr>
        <w:spacing w:after="80"/>
        <w:ind w:left="340"/>
      </w:pPr>
      <w:r>
        <w:rPr>
          <w:b/>
        </w:rPr>
        <w:t xml:space="preserve">1. </w:t>
      </w:r>
      <w:r>
        <w:t>Click + New Course in the header.</w:t>
      </w:r>
    </w:p>
    <w:p w14:paraId="2C1A285C" w14:textId="77777777" w:rsidR="007E205E" w:rsidRDefault="00000000">
      <w:pPr>
        <w:spacing w:after="80"/>
        <w:ind w:left="340"/>
      </w:pPr>
      <w:r>
        <w:rPr>
          <w:b/>
        </w:rPr>
        <w:t xml:space="preserve">2. </w:t>
      </w:r>
      <w:r>
        <w:t>Fill in Course Info (code, title, credit, semester, program, section, cohort, your name) and press Save Course Info. The cohort appears automatically in the Direct Measurements and CQI Report documents.</w:t>
      </w:r>
    </w:p>
    <w:p w14:paraId="028B24D2" w14:textId="77777777" w:rsidR="007E205E" w:rsidRDefault="00000000">
      <w:pPr>
        <w:spacing w:after="80"/>
        <w:ind w:left="340"/>
      </w:pPr>
      <w:r>
        <w:rPr>
          <w:b/>
        </w:rPr>
        <w:t xml:space="preserve">3. </w:t>
      </w:r>
      <w:r>
        <w:t>Review the Attainment Settings on the same page — the defaults (pass marks 40, KPI 50) match standard AUST practice.</w:t>
      </w:r>
    </w:p>
    <w:p w14:paraId="2F104623" w14:textId="77777777" w:rsidR="007E205E" w:rsidRDefault="00000000">
      <w:r>
        <w:rPr>
          <w:b/>
          <w:color w:val="0F6B5C"/>
        </w:rPr>
        <w:t xml:space="preserve">Note: </w:t>
      </w:r>
      <w:r>
        <w:t>You can manage several courses at once; switch between them with the drop-down in the header.</w:t>
      </w:r>
    </w:p>
    <w:p w14:paraId="1E5F68E3" w14:textId="77777777" w:rsidR="007E205E" w:rsidRDefault="00000000">
      <w:pPr>
        <w:pStyle w:val="Heading1"/>
      </w:pPr>
      <w:bookmarkStart w:id="11" w:name="_Toc234904711"/>
      <w:r>
        <w:rPr>
          <w:rFonts w:ascii="Calibri" w:hAnsi="Calibri"/>
          <w:color w:val="0A4A40"/>
        </w:rPr>
        <w:t>3. Keeping Your Data Safe</w:t>
      </w:r>
      <w:bookmarkEnd w:id="11"/>
    </w:p>
    <w:p w14:paraId="4D479179" w14:textId="77777777" w:rsidR="007E205E" w:rsidRDefault="00000000">
      <w:pPr>
        <w:pStyle w:val="Heading2"/>
      </w:pPr>
      <w:bookmarkStart w:id="12" w:name="_Toc234904712"/>
      <w:r>
        <w:rPr>
          <w:rFonts w:ascii="Calibri" w:hAnsi="Calibri"/>
          <w:color w:val="0F6B5C"/>
        </w:rPr>
        <w:t>3.1 Work on a file (strongly recommended)</w:t>
      </w:r>
      <w:bookmarkEnd w:id="12"/>
    </w:p>
    <w:p w14:paraId="4DA4B3F6" w14:textId="77777777" w:rsidR="007E205E" w:rsidRDefault="00000000">
      <w:pPr>
        <w:spacing w:after="120"/>
      </w:pPr>
      <w:r>
        <w:t>By default the data lives inside the browser. To make it robust, keep it in a real file on your computer:</w:t>
      </w:r>
    </w:p>
    <w:p w14:paraId="4298B883" w14:textId="77777777" w:rsidR="007E205E" w:rsidRDefault="00000000">
      <w:pPr>
        <w:spacing w:after="80"/>
        <w:ind w:left="340"/>
      </w:pPr>
      <w:r>
        <w:rPr>
          <w:b/>
        </w:rPr>
        <w:lastRenderedPageBreak/>
        <w:t xml:space="preserve">1. </w:t>
      </w:r>
      <w:r>
        <w:t xml:space="preserve">Click </w:t>
      </w:r>
      <w:r>
        <w:rPr>
          <w:b/>
        </w:rPr>
        <w:t>💾 Save to file…</w:t>
      </w:r>
      <w:r>
        <w:t xml:space="preserve"> in the header (or Data &amp; Backup → Save As New File) and choose a location — ideally a folder synchronised by OneDrive / Google Drive / Dropbox.</w:t>
      </w:r>
    </w:p>
    <w:p w14:paraId="77EB52C0" w14:textId="77777777" w:rsidR="007E205E" w:rsidRDefault="00000000">
      <w:pPr>
        <w:spacing w:after="80"/>
        <w:ind w:left="340"/>
      </w:pPr>
      <w:r>
        <w:rPr>
          <w:b/>
        </w:rPr>
        <w:t xml:space="preserve">2. </w:t>
      </w:r>
      <w:r>
        <w:t>From then on, every change auto-saves to that file. The header shows the file name with “saved” / “saving…”.</w:t>
      </w:r>
    </w:p>
    <w:p w14:paraId="19D295CD" w14:textId="77777777" w:rsidR="007E205E" w:rsidRDefault="00000000">
      <w:pPr>
        <w:spacing w:after="80"/>
        <w:ind w:left="340"/>
      </w:pPr>
      <w:r>
        <w:rPr>
          <w:b/>
        </w:rPr>
        <w:t xml:space="preserve">3. </w:t>
      </w:r>
      <w:r>
        <w:t xml:space="preserve">After reopening the browser, click </w:t>
      </w:r>
      <w:r>
        <w:rPr>
          <w:b/>
        </w:rPr>
        <w:t>🔗 Reconnect</w:t>
      </w:r>
      <w:r>
        <w:t xml:space="preserve"> once (the browser asks for this confirmation for security). If the file and the browser copy differ, the app asks which one to keep.</w:t>
      </w:r>
    </w:p>
    <w:p w14:paraId="3EC98B4D" w14:textId="77777777" w:rsidR="007E205E" w:rsidRDefault="00000000">
      <w:pPr>
        <w:spacing w:after="120"/>
      </w:pPr>
      <w:r>
        <w:t>With the file in a cloud-synchronised folder, your data survives browser clean-ups, computer changes, and is automatically backed up.</w:t>
      </w:r>
    </w:p>
    <w:p w14:paraId="54F1DACB" w14:textId="77777777" w:rsidR="007E205E" w:rsidRDefault="00000000">
      <w:pPr>
        <w:pStyle w:val="Heading2"/>
      </w:pPr>
      <w:bookmarkStart w:id="13" w:name="_Toc234904713"/>
      <w:r>
        <w:rPr>
          <w:rFonts w:ascii="Calibri" w:hAnsi="Calibri"/>
          <w:color w:val="0F6B5C"/>
        </w:rPr>
        <w:t>3.2 If you do not link a file</w:t>
      </w:r>
      <w:bookmarkEnd w:id="13"/>
    </w:p>
    <w:p w14:paraId="5D638512" w14:textId="77777777" w:rsidR="007E205E" w:rsidRDefault="00000000">
      <w:pPr>
        <w:spacing w:after="120"/>
      </w:pPr>
      <w:r>
        <w:t>The data is stored per browser, per computer (localStorage). It is private and offline, but it is erased if you clear browsing data, and it does not follow you to another computer. In that case, export a JSON backup regularly (Data &amp; Backup → Export).</w:t>
      </w:r>
    </w:p>
    <w:p w14:paraId="4DF4EFE3" w14:textId="77777777" w:rsidR="007E205E" w:rsidRDefault="00000000">
      <w:pPr>
        <w:pStyle w:val="Heading2"/>
      </w:pPr>
      <w:bookmarkStart w:id="14" w:name="_Toc234904714"/>
      <w:r>
        <w:rPr>
          <w:rFonts w:ascii="Calibri" w:hAnsi="Calibri"/>
          <w:color w:val="0F6B5C"/>
        </w:rPr>
        <w:t>3.3 Sharing and backups</w:t>
      </w:r>
      <w:bookmarkEnd w:id="14"/>
    </w:p>
    <w:p w14:paraId="48A3A3F7" w14:textId="77777777" w:rsidR="007E205E" w:rsidRDefault="00000000">
      <w:pPr>
        <w:pStyle w:val="ListBullet"/>
        <w:spacing w:after="80"/>
      </w:pPr>
      <w:r>
        <w:t>Export ALL Courses / Export Current Course produce JSON files you can email to a colleague or the departmental OBE coordinator.</w:t>
      </w:r>
    </w:p>
    <w:p w14:paraId="48D62607" w14:textId="77777777" w:rsidR="007E205E" w:rsidRDefault="00000000">
      <w:pPr>
        <w:pStyle w:val="ListBullet"/>
        <w:spacing w:after="80"/>
      </w:pPr>
      <w:r>
        <w:t>A received file is loaded via Open Data File… (to work on it directly) or Import JSON (to merge it into your existing data).</w:t>
      </w:r>
    </w:p>
    <w:p w14:paraId="5A7DB894" w14:textId="77777777" w:rsidR="007E205E" w:rsidRDefault="00000000">
      <w:pPr>
        <w:pStyle w:val="ListBullet"/>
        <w:spacing w:after="80"/>
      </w:pPr>
      <w:r>
        <w:t>Nothing is uploaded to any server at any time; the app has no backend.</w:t>
      </w:r>
    </w:p>
    <w:p w14:paraId="241EDE08" w14:textId="77777777" w:rsidR="007E205E" w:rsidRDefault="00000000">
      <w:pPr>
        <w:pStyle w:val="Heading1"/>
      </w:pPr>
      <w:bookmarkStart w:id="15" w:name="_Toc234904715"/>
      <w:r>
        <w:rPr>
          <w:rFonts w:ascii="Calibri" w:hAnsi="Calibri"/>
          <w:color w:val="0A4A40"/>
        </w:rPr>
        <w:t>4. Semester Workflow — Step by Step</w:t>
      </w:r>
      <w:bookmarkEnd w:id="15"/>
    </w:p>
    <w:p w14:paraId="4F38B1B2" w14:textId="77777777" w:rsidR="007E205E" w:rsidRDefault="00000000">
      <w:pPr>
        <w:pStyle w:val="Heading2"/>
      </w:pPr>
      <w:bookmarkStart w:id="16" w:name="_Toc234904716"/>
      <w:r>
        <w:rPr>
          <w:rFonts w:ascii="Calibri" w:hAnsi="Calibri"/>
          <w:color w:val="0F6B5C"/>
        </w:rPr>
        <w:t>4.1 Course Info and attainment settings</w:t>
      </w:r>
      <w:bookmarkEnd w:id="16"/>
    </w:p>
    <w:p w14:paraId="4D05DCDE" w14:textId="77777777" w:rsidR="007E205E" w:rsidRDefault="00000000">
      <w:pPr>
        <w:spacing w:after="120"/>
      </w:pPr>
      <w:r>
        <w:t>Fill in all fields — they flow into every generated document. The attainment settings control the calculation engine:</w:t>
      </w:r>
    </w:p>
    <w:tbl>
      <w:tblPr>
        <w:tblStyle w:val="TableGrid"/>
        <w:tblW w:w="0" w:type="auto"/>
        <w:tblLook w:val="04A0" w:firstRow="1" w:lastRow="0" w:firstColumn="1" w:lastColumn="0" w:noHBand="0" w:noVBand="1"/>
      </w:tblPr>
      <w:tblGrid>
        <w:gridCol w:w="2608"/>
        <w:gridCol w:w="1247"/>
        <w:gridCol w:w="5329"/>
      </w:tblGrid>
      <w:tr w:rsidR="007E205E" w14:paraId="5F5DCAE1" w14:textId="77777777">
        <w:tc>
          <w:tcPr>
            <w:tcW w:w="2608" w:type="dxa"/>
            <w:shd w:val="clear" w:color="auto" w:fill="E6F2F0"/>
          </w:tcPr>
          <w:p w14:paraId="74F71D5E" w14:textId="77777777" w:rsidR="007E205E" w:rsidRDefault="00000000">
            <w:r>
              <w:rPr>
                <w:b/>
                <w:color w:val="0A4A40"/>
                <w:sz w:val="20"/>
              </w:rPr>
              <w:t>Setting</w:t>
            </w:r>
          </w:p>
        </w:tc>
        <w:tc>
          <w:tcPr>
            <w:tcW w:w="1247" w:type="dxa"/>
            <w:shd w:val="clear" w:color="auto" w:fill="E6F2F0"/>
          </w:tcPr>
          <w:p w14:paraId="472E8E7E" w14:textId="77777777" w:rsidR="007E205E" w:rsidRDefault="00000000">
            <w:r>
              <w:rPr>
                <w:b/>
                <w:color w:val="0A4A40"/>
                <w:sz w:val="20"/>
              </w:rPr>
              <w:t>Default</w:t>
            </w:r>
          </w:p>
        </w:tc>
        <w:tc>
          <w:tcPr>
            <w:tcW w:w="5329" w:type="dxa"/>
            <w:shd w:val="clear" w:color="auto" w:fill="E6F2F0"/>
          </w:tcPr>
          <w:p w14:paraId="601D4E9D" w14:textId="77777777" w:rsidR="007E205E" w:rsidRDefault="00000000">
            <w:r>
              <w:rPr>
                <w:b/>
                <w:color w:val="0A4A40"/>
                <w:sz w:val="20"/>
              </w:rPr>
              <w:t>Meaning</w:t>
            </w:r>
          </w:p>
        </w:tc>
      </w:tr>
      <w:tr w:rsidR="007E205E" w14:paraId="662B5B18" w14:textId="77777777">
        <w:tc>
          <w:tcPr>
            <w:tcW w:w="2608" w:type="dxa"/>
          </w:tcPr>
          <w:p w14:paraId="2C3CFE85" w14:textId="77777777" w:rsidR="007E205E" w:rsidRDefault="00000000">
            <w:r>
              <w:rPr>
                <w:sz w:val="20"/>
              </w:rPr>
              <w:t>Target Pass Marks</w:t>
            </w:r>
          </w:p>
        </w:tc>
        <w:tc>
          <w:tcPr>
            <w:tcW w:w="1247" w:type="dxa"/>
          </w:tcPr>
          <w:p w14:paraId="3AFCF38E" w14:textId="77777777" w:rsidR="007E205E" w:rsidRDefault="00000000">
            <w:r>
              <w:rPr>
                <w:sz w:val="20"/>
              </w:rPr>
              <w:t>40</w:t>
            </w:r>
          </w:p>
        </w:tc>
        <w:tc>
          <w:tcPr>
            <w:tcW w:w="5329" w:type="dxa"/>
          </w:tcPr>
          <w:p w14:paraId="1518741E" w14:textId="77777777" w:rsidR="007E205E" w:rsidRDefault="00000000">
            <w:r>
              <w:rPr>
                <w:sz w:val="20"/>
              </w:rPr>
              <w:t>A student attains a CO by scoring above this % of the CO's allocated marks.</w:t>
            </w:r>
          </w:p>
        </w:tc>
      </w:tr>
      <w:tr w:rsidR="007E205E" w14:paraId="170B7353" w14:textId="77777777">
        <w:tc>
          <w:tcPr>
            <w:tcW w:w="2608" w:type="dxa"/>
          </w:tcPr>
          <w:p w14:paraId="28528A67" w14:textId="77777777" w:rsidR="007E205E" w:rsidRDefault="00000000">
            <w:r>
              <w:rPr>
                <w:sz w:val="20"/>
              </w:rPr>
              <w:t>KPI marks threshold</w:t>
            </w:r>
          </w:p>
        </w:tc>
        <w:tc>
          <w:tcPr>
            <w:tcW w:w="1247" w:type="dxa"/>
          </w:tcPr>
          <w:p w14:paraId="01944D5D" w14:textId="77777777" w:rsidR="007E205E" w:rsidRDefault="00000000">
            <w:r>
              <w:rPr>
                <w:sz w:val="20"/>
              </w:rPr>
              <w:t>50</w:t>
            </w:r>
          </w:p>
        </w:tc>
        <w:tc>
          <w:tcPr>
            <w:tcW w:w="5329" w:type="dxa"/>
          </w:tcPr>
          <w:p w14:paraId="3168A840" w14:textId="77777777" w:rsidR="007E205E" w:rsidRDefault="00000000">
            <w:r>
              <w:rPr>
                <w:sz w:val="20"/>
              </w:rPr>
              <w:t>A second, higher marks threshold, reported alongside (as in the AUST workbook).</w:t>
            </w:r>
          </w:p>
        </w:tc>
      </w:tr>
      <w:tr w:rsidR="007E205E" w14:paraId="20ABBB30" w14:textId="77777777">
        <w:tc>
          <w:tcPr>
            <w:tcW w:w="2608" w:type="dxa"/>
          </w:tcPr>
          <w:p w14:paraId="2D53EE7D" w14:textId="77777777" w:rsidR="007E205E" w:rsidRDefault="00000000">
            <w:r>
              <w:rPr>
                <w:sz w:val="20"/>
              </w:rPr>
              <w:t>Target KPI</w:t>
            </w:r>
          </w:p>
        </w:tc>
        <w:tc>
          <w:tcPr>
            <w:tcW w:w="1247" w:type="dxa"/>
          </w:tcPr>
          <w:p w14:paraId="07F0FD81" w14:textId="77777777" w:rsidR="007E205E" w:rsidRDefault="00000000">
            <w:r>
              <w:rPr>
                <w:sz w:val="20"/>
              </w:rPr>
              <w:t>50</w:t>
            </w:r>
          </w:p>
        </w:tc>
        <w:tc>
          <w:tcPr>
            <w:tcW w:w="5329" w:type="dxa"/>
          </w:tcPr>
          <w:p w14:paraId="4339EFA7" w14:textId="77777777" w:rsidR="007E205E" w:rsidRDefault="00000000">
            <w:r>
              <w:rPr>
                <w:sz w:val="20"/>
              </w:rPr>
              <w:t>% of students that must be above the pass marks for the CO/PO to be attained.</w:t>
            </w:r>
          </w:p>
        </w:tc>
      </w:tr>
      <w:tr w:rsidR="007E205E" w14:paraId="28BE1CEC" w14:textId="77777777">
        <w:tc>
          <w:tcPr>
            <w:tcW w:w="2608" w:type="dxa"/>
          </w:tcPr>
          <w:p w14:paraId="7738F69A" w14:textId="77777777" w:rsidR="007E205E" w:rsidRDefault="00000000">
            <w:r>
              <w:rPr>
                <w:sz w:val="20"/>
              </w:rPr>
              <w:t>Likert threshold</w:t>
            </w:r>
          </w:p>
        </w:tc>
        <w:tc>
          <w:tcPr>
            <w:tcW w:w="1247" w:type="dxa"/>
          </w:tcPr>
          <w:p w14:paraId="5F596DCD" w14:textId="77777777" w:rsidR="007E205E" w:rsidRDefault="00000000">
            <w:r>
              <w:rPr>
                <w:sz w:val="20"/>
              </w:rPr>
              <w:t>4</w:t>
            </w:r>
          </w:p>
        </w:tc>
        <w:tc>
          <w:tcPr>
            <w:tcW w:w="5329" w:type="dxa"/>
          </w:tcPr>
          <w:p w14:paraId="04D6350E" w14:textId="77777777" w:rsidR="007E205E" w:rsidRDefault="00000000">
            <w:r>
              <w:rPr>
                <w:sz w:val="20"/>
              </w:rPr>
              <w:t>Minimum exit-survey rating (out of 5) counted as attained (indirect).</w:t>
            </w:r>
          </w:p>
        </w:tc>
      </w:tr>
      <w:tr w:rsidR="007E205E" w14:paraId="23BEC7E8" w14:textId="77777777">
        <w:tc>
          <w:tcPr>
            <w:tcW w:w="2608" w:type="dxa"/>
          </w:tcPr>
          <w:p w14:paraId="2068647A" w14:textId="77777777" w:rsidR="007E205E" w:rsidRDefault="00000000">
            <w:r>
              <w:rPr>
                <w:sz w:val="20"/>
              </w:rPr>
              <w:t>Direct / Indirect weights</w:t>
            </w:r>
          </w:p>
        </w:tc>
        <w:tc>
          <w:tcPr>
            <w:tcW w:w="1247" w:type="dxa"/>
          </w:tcPr>
          <w:p w14:paraId="5FE34E85" w14:textId="77777777" w:rsidR="007E205E" w:rsidRDefault="00000000">
            <w:r>
              <w:rPr>
                <w:sz w:val="20"/>
              </w:rPr>
              <w:t>80 / 20</w:t>
            </w:r>
          </w:p>
        </w:tc>
        <w:tc>
          <w:tcPr>
            <w:tcW w:w="5329" w:type="dxa"/>
          </w:tcPr>
          <w:p w14:paraId="2E4838FB" w14:textId="77777777" w:rsidR="007E205E" w:rsidRDefault="00000000">
            <w:r>
              <w:rPr>
                <w:sz w:val="20"/>
              </w:rPr>
              <w:t>Weights used for the combined attainment.</w:t>
            </w:r>
          </w:p>
        </w:tc>
      </w:tr>
    </w:tbl>
    <w:p w14:paraId="6907D723" w14:textId="77777777" w:rsidR="007E205E" w:rsidRDefault="007E205E">
      <w:pPr>
        <w:spacing w:after="40"/>
      </w:pPr>
    </w:p>
    <w:p w14:paraId="6CD53AF8" w14:textId="77777777" w:rsidR="007E205E" w:rsidRDefault="00000000">
      <w:pPr>
        <w:pStyle w:val="Heading2"/>
      </w:pPr>
      <w:bookmarkStart w:id="17" w:name="_Toc234904717"/>
      <w:r>
        <w:rPr>
          <w:rFonts w:ascii="Calibri" w:hAnsi="Calibri"/>
          <w:color w:val="0F6B5C"/>
        </w:rPr>
        <w:t>4.2 Course Outcomes and CO-PO mapping</w:t>
      </w:r>
      <w:bookmarkEnd w:id="17"/>
    </w:p>
    <w:p w14:paraId="4B443374" w14:textId="77777777" w:rsidR="007E205E" w:rsidRDefault="00000000">
      <w:pPr>
        <w:spacing w:after="80"/>
        <w:ind w:left="340"/>
      </w:pPr>
      <w:r>
        <w:rPr>
          <w:b/>
        </w:rPr>
        <w:t xml:space="preserve">1. </w:t>
      </w:r>
      <w:r>
        <w:t>In COs &amp; CO-PO Mapping, click + Add CO and write a measurable statement starting with an action verb (e.g., “Analyze the performance of wind and solar energy systems…”).</w:t>
      </w:r>
    </w:p>
    <w:p w14:paraId="1276D09F" w14:textId="77777777" w:rsidR="007E205E" w:rsidRDefault="00000000">
      <w:pPr>
        <w:spacing w:after="80"/>
        <w:ind w:left="340"/>
      </w:pPr>
      <w:r>
        <w:rPr>
          <w:b/>
        </w:rPr>
        <w:t xml:space="preserve">2. </w:t>
      </w:r>
      <w:r>
        <w:t>Select the BT Domain (Cognitive, Affective, or Psychomotor) and the matching Level — C1–C6 (Remember → Create), A1–A5, or P1–P7.</w:t>
      </w:r>
    </w:p>
    <w:p w14:paraId="732E1151" w14:textId="77777777" w:rsidR="007E205E" w:rsidRDefault="00000000">
      <w:pPr>
        <w:spacing w:after="80"/>
        <w:ind w:left="340"/>
      </w:pPr>
      <w:r>
        <w:rPr>
          <w:b/>
        </w:rPr>
        <w:lastRenderedPageBreak/>
        <w:t xml:space="preserve">3. </w:t>
      </w:r>
      <w:r>
        <w:t>In the mapping matrix, click cells to cycle the CO-PO correlation: blank → 1 (weak) → 2 (moderate) → 3 (strong). Hover a PO heading to see its graduate-attribute name.</w:t>
      </w:r>
    </w:p>
    <w:p w14:paraId="495B3B0C" w14:textId="77777777" w:rsidR="007E205E" w:rsidRDefault="00000000">
      <w:r>
        <w:rPr>
          <w:b/>
          <w:color w:val="0F6B5C"/>
        </w:rPr>
        <w:t xml:space="preserve">Note: </w:t>
      </w:r>
      <w:r>
        <w:t>Keep the number of COs manageable (typically 3–6) and map each CO to the small number of POs it genuinely serves — this makes attainment results meaningful.</w:t>
      </w:r>
    </w:p>
    <w:p w14:paraId="4BF5277B" w14:textId="77777777" w:rsidR="007E205E" w:rsidRDefault="00000000">
      <w:pPr>
        <w:pStyle w:val="Heading2"/>
      </w:pPr>
      <w:bookmarkStart w:id="18" w:name="_Toc234904718"/>
      <w:r>
        <w:rPr>
          <w:rFonts w:ascii="Calibri" w:hAnsi="Calibri"/>
          <w:color w:val="0F6B5C"/>
        </w:rPr>
        <w:t>4.3 T&amp;L Activities (CQI-aware recommendations)</w:t>
      </w:r>
      <w:bookmarkEnd w:id="18"/>
    </w:p>
    <w:p w14:paraId="16F877A6" w14:textId="77777777" w:rsidR="007E205E" w:rsidRDefault="00000000">
      <w:pPr>
        <w:spacing w:after="120"/>
      </w:pPr>
      <w:r>
        <w:t>This tab recommends teaching-learning activities for each CO from a pool of 31 pedagogies (plus your own additions). Recommendations are:</w:t>
      </w:r>
    </w:p>
    <w:p w14:paraId="5512C63D" w14:textId="77777777" w:rsidR="007E205E" w:rsidRDefault="00000000">
      <w:pPr>
        <w:pStyle w:val="ListBullet"/>
        <w:spacing w:after="80"/>
      </w:pPr>
      <w:r>
        <w:t>matched to the CO's Bloom's level (e.g., project-based learning for Create-level COs, worked examples for Apply-level COs);</w:t>
      </w:r>
    </w:p>
    <w:p w14:paraId="4C4BEF12" w14:textId="77777777" w:rsidR="007E205E" w:rsidRDefault="00000000">
      <w:pPr>
        <w:pStyle w:val="ListBullet"/>
        <w:spacing w:after="80"/>
      </w:pPr>
      <w:r>
        <w:t>boosted when the activity matches the CQI recommendations recorded in the previous semester's Course Report;</w:t>
      </w:r>
    </w:p>
    <w:p w14:paraId="181F685F" w14:textId="77777777" w:rsidR="007E205E" w:rsidRDefault="00000000">
      <w:pPr>
        <w:pStyle w:val="ListBullet"/>
        <w:spacing w:after="80"/>
      </w:pPr>
      <w:r>
        <w:t>ranked down when the activity was marked “not effective” in the previous Course Report.</w:t>
      </w:r>
    </w:p>
    <w:p w14:paraId="07F3CE65" w14:textId="77777777" w:rsidR="007E205E" w:rsidRDefault="00000000">
      <w:pPr>
        <w:spacing w:after="80"/>
        <w:ind w:left="340"/>
      </w:pPr>
      <w:r>
        <w:rPr>
          <w:b/>
        </w:rPr>
        <w:t xml:space="preserve">1. </w:t>
      </w:r>
      <w:r>
        <w:t>Use the Mode (in-person/online) and Class size filters to fit your situation.</w:t>
      </w:r>
    </w:p>
    <w:p w14:paraId="2F41AFEA" w14:textId="77777777" w:rsidR="007E205E" w:rsidRDefault="00000000">
      <w:pPr>
        <w:spacing w:after="80"/>
        <w:ind w:left="340"/>
      </w:pPr>
      <w:r>
        <w:rPr>
          <w:b/>
        </w:rPr>
        <w:t xml:space="preserve">2. </w:t>
      </w:r>
      <w:r>
        <w:t>Click + Adopt to attach an activity to a CO — it appears automatically in the Course Specifications constructive-alignment table.</w:t>
      </w:r>
    </w:p>
    <w:p w14:paraId="060678D5" w14:textId="77777777" w:rsidR="007E205E" w:rsidRDefault="00000000">
      <w:pPr>
        <w:spacing w:after="80"/>
        <w:ind w:left="340"/>
      </w:pPr>
      <w:r>
        <w:rPr>
          <w:b/>
        </w:rPr>
        <w:t xml:space="preserve">3. </w:t>
      </w:r>
      <w:r>
        <w:t>Add department- or course-specific activities to the pool at the bottom of the page; they are stored with your data.</w:t>
      </w:r>
    </w:p>
    <w:p w14:paraId="4156282B" w14:textId="77777777" w:rsidR="007E205E" w:rsidRDefault="00000000">
      <w:pPr>
        <w:pStyle w:val="Heading2"/>
      </w:pPr>
      <w:bookmarkStart w:id="19" w:name="_Toc234904719"/>
      <w:r>
        <w:rPr>
          <w:rFonts w:ascii="Calibri" w:hAnsi="Calibri"/>
          <w:color w:val="0F6B5C"/>
        </w:rPr>
        <w:t>4.4 Assessment plan</w:t>
      </w:r>
      <w:bookmarkEnd w:id="19"/>
    </w:p>
    <w:p w14:paraId="214FDA95" w14:textId="77777777" w:rsidR="007E205E" w:rsidRDefault="00000000">
      <w:pPr>
        <w:spacing w:after="80"/>
        <w:ind w:left="340"/>
      </w:pPr>
      <w:r>
        <w:rPr>
          <w:b/>
        </w:rPr>
        <w:t xml:space="preserve">1. </w:t>
      </w:r>
      <w:r>
        <w:t>In Assessments, click + Add Assessment and choose the type (Quiz, Class Test, Assignment, Mid Term, Final Exam, Lab, Project, …).</w:t>
      </w:r>
    </w:p>
    <w:p w14:paraId="0F813B42" w14:textId="77777777" w:rsidR="007E205E" w:rsidRDefault="00000000">
      <w:pPr>
        <w:spacing w:after="80"/>
        <w:ind w:left="340"/>
      </w:pPr>
      <w:r>
        <w:rPr>
          <w:b/>
        </w:rPr>
        <w:t xml:space="preserve">2. </w:t>
      </w:r>
      <w:r>
        <w:t>Add the items (questions) of each assessment. Every item needs a label (Q1, Q2a…), maximum marks, and the CO it examines.</w:t>
      </w:r>
    </w:p>
    <w:p w14:paraId="6BCAFE22" w14:textId="77777777" w:rsidR="007E205E" w:rsidRDefault="00000000">
      <w:r>
        <w:rPr>
          <w:b/>
          <w:color w:val="0F6B5C"/>
        </w:rPr>
        <w:t xml:space="preserve">Note: </w:t>
      </w:r>
      <w:r>
        <w:t>The CO tag on every item is what drives the whole attainment calculation — take a moment to get it right. Items without a valid CO are flagged on the Dashboard.</w:t>
      </w:r>
    </w:p>
    <w:p w14:paraId="6584502A" w14:textId="77777777" w:rsidR="007E205E" w:rsidRDefault="00000000">
      <w:pPr>
        <w:pStyle w:val="Heading2"/>
      </w:pPr>
      <w:bookmarkStart w:id="20" w:name="_Toc234904720"/>
      <w:r>
        <w:rPr>
          <w:rFonts w:ascii="Calibri" w:hAnsi="Calibri"/>
          <w:color w:val="0F6B5C"/>
        </w:rPr>
        <w:t>4.5 Students and marks</w:t>
      </w:r>
      <w:bookmarkEnd w:id="20"/>
    </w:p>
    <w:p w14:paraId="2004582A" w14:textId="77777777" w:rsidR="007E205E" w:rsidRDefault="00000000">
      <w:pPr>
        <w:pStyle w:val="Heading3"/>
      </w:pPr>
      <w:r>
        <w:rPr>
          <w:rFonts w:ascii="Calibri" w:hAnsi="Calibri"/>
          <w:color w:val="0A4A40"/>
        </w:rPr>
        <w:t>Adding students</w:t>
      </w:r>
    </w:p>
    <w:p w14:paraId="61B7153A" w14:textId="77777777" w:rsidR="007E205E" w:rsidRDefault="00000000">
      <w:pPr>
        <w:pStyle w:val="ListBullet"/>
        <w:spacing w:after="80"/>
      </w:pPr>
      <w:r>
        <w:t>One by one: enter Student ID and name, press + Add Student.</w:t>
      </w:r>
    </w:p>
    <w:p w14:paraId="47B64755" w14:textId="77777777" w:rsidR="007E205E" w:rsidRDefault="00000000">
      <w:pPr>
        <w:pStyle w:val="ListBullet"/>
        <w:spacing w:after="80"/>
      </w:pPr>
      <w:r>
        <w:t xml:space="preserve">Bulk paste from Excel: copy the ID and Name columns and paste into the bulk box — one student per line, </w:t>
      </w:r>
      <w:r>
        <w:rPr>
          <w:b/>
        </w:rPr>
        <w:t>ID first</w:t>
      </w:r>
      <w:r>
        <w:t>, separated by a tab (Excel does this automatically), comma, or semicolon. Duplicate IDs are skipped automatically, so re-pasting an updated roster only adds the new students.</w:t>
      </w:r>
    </w:p>
    <w:p w14:paraId="36DB6BFC" w14:textId="77777777" w:rsidR="007E205E" w:rsidRDefault="00000000">
      <w:pPr>
        <w:pStyle w:val="Heading3"/>
      </w:pPr>
      <w:r>
        <w:rPr>
          <w:rFonts w:ascii="Calibri" w:hAnsi="Calibri"/>
          <w:color w:val="0A4A40"/>
        </w:rPr>
        <w:t>Entering marks</w:t>
      </w:r>
    </w:p>
    <w:p w14:paraId="1ACA6FCD" w14:textId="77777777" w:rsidR="007E205E" w:rsidRDefault="00000000">
      <w:pPr>
        <w:spacing w:after="120"/>
      </w:pPr>
      <w:r>
        <w:t>The marks grid shows one row per student and one column per assessment item (with its CO and maximum marks in the header). Cells save as you type and are capped at the item maximum. Leave a cell blank if not assessed.</w:t>
      </w:r>
    </w:p>
    <w:p w14:paraId="632FC95D" w14:textId="77777777" w:rsidR="007E205E" w:rsidRDefault="00000000">
      <w:pPr>
        <w:pStyle w:val="Heading3"/>
      </w:pPr>
      <w:r>
        <w:rPr>
          <w:rFonts w:ascii="Calibri" w:hAnsi="Calibri"/>
          <w:color w:val="0A4A40"/>
        </w:rPr>
        <w:lastRenderedPageBreak/>
        <w:t>Marks by CSV</w:t>
      </w:r>
    </w:p>
    <w:p w14:paraId="3B4CCFF9" w14:textId="77777777" w:rsidR="007E205E" w:rsidRDefault="00000000">
      <w:pPr>
        <w:spacing w:after="80"/>
        <w:ind w:left="340"/>
      </w:pPr>
      <w:r>
        <w:rPr>
          <w:b/>
        </w:rPr>
        <w:t xml:space="preserve">1. </w:t>
      </w:r>
      <w:r>
        <w:t>Click Empty Template (CSV) to download a blank marks sheet with the exact column headers and your enrolled students.</w:t>
      </w:r>
    </w:p>
    <w:p w14:paraId="0CD35F79" w14:textId="77777777" w:rsidR="007E205E" w:rsidRDefault="00000000">
      <w:pPr>
        <w:spacing w:after="80"/>
        <w:ind w:left="340"/>
      </w:pPr>
      <w:r>
        <w:rPr>
          <w:b/>
        </w:rPr>
        <w:t xml:space="preserve">2. </w:t>
      </w:r>
      <w:r>
        <w:t>Fill in the marks in Excel and save as CSV.</w:t>
      </w:r>
    </w:p>
    <w:p w14:paraId="24025A88" w14:textId="77777777" w:rsidR="007E205E" w:rsidRDefault="00000000">
      <w:pPr>
        <w:spacing w:after="80"/>
        <w:ind w:left="340"/>
      </w:pPr>
      <w:r>
        <w:rPr>
          <w:b/>
        </w:rPr>
        <w:t xml:space="preserve">3. </w:t>
      </w:r>
      <w:r>
        <w:t>Click Import Marks (CSV). Rows are matched by StudentID; unknown IDs are added as new students; blank cells are skipped.</w:t>
      </w:r>
    </w:p>
    <w:p w14:paraId="0957E861" w14:textId="77777777" w:rsidR="007E205E" w:rsidRDefault="00000000">
      <w:pPr>
        <w:spacing w:after="80"/>
        <w:ind w:left="340"/>
      </w:pPr>
      <w:r>
        <w:rPr>
          <w:b/>
        </w:rPr>
        <w:t xml:space="preserve">4. </w:t>
      </w:r>
      <w:r>
        <w:t>Export Marks (CSV) downloads the current marks at any time (e.g., for archiving or editing outside).</w:t>
      </w:r>
    </w:p>
    <w:p w14:paraId="0C7A83F8" w14:textId="77777777" w:rsidR="007E205E" w:rsidRDefault="00000000">
      <w:pPr>
        <w:spacing w:after="40"/>
        <w:ind w:left="340"/>
      </w:pPr>
      <w:r>
        <w:rPr>
          <w:rFonts w:ascii="Consolas" w:hAnsi="Consolas"/>
          <w:sz w:val="19"/>
        </w:rPr>
        <w:t>StudentID,Name,Quiz 1 :: Q1,Quiz 1 :: Q2,Final Exam :: Q1</w:t>
      </w:r>
    </w:p>
    <w:p w14:paraId="53257372" w14:textId="77777777" w:rsidR="007E205E" w:rsidRDefault="00000000">
      <w:pPr>
        <w:spacing w:after="40"/>
        <w:ind w:left="340"/>
      </w:pPr>
      <w:r>
        <w:rPr>
          <w:rFonts w:ascii="Consolas" w:hAnsi="Consolas"/>
          <w:sz w:val="19"/>
        </w:rPr>
        <w:t>20250108001,Ayesha Rahman,4,5,12</w:t>
      </w:r>
    </w:p>
    <w:p w14:paraId="5ECAB8A6" w14:textId="77777777" w:rsidR="007E205E" w:rsidRDefault="00000000">
      <w:r>
        <w:rPr>
          <w:b/>
          <w:color w:val="0F6B5C"/>
        </w:rPr>
        <w:t xml:space="preserve">Note: </w:t>
      </w:r>
      <w:r>
        <w:t>Column headers must be exactly “Assessment name :: Item label”. Exporting first guarantees the headers match.</w:t>
      </w:r>
    </w:p>
    <w:p w14:paraId="221AA926" w14:textId="77777777" w:rsidR="007E205E" w:rsidRDefault="00000000">
      <w:pPr>
        <w:pStyle w:val="Heading2"/>
      </w:pPr>
      <w:bookmarkStart w:id="21" w:name="_Toc234904721"/>
      <w:r>
        <w:rPr>
          <w:rFonts w:ascii="Calibri" w:hAnsi="Calibri"/>
          <w:color w:val="0F6B5C"/>
        </w:rPr>
        <w:t>4.6 Attainment: direct, indirect, combined</w:t>
      </w:r>
      <w:bookmarkEnd w:id="21"/>
    </w:p>
    <w:p w14:paraId="73D7DF68" w14:textId="77777777" w:rsidR="007E205E" w:rsidRDefault="00000000">
      <w:pPr>
        <w:pStyle w:val="Heading3"/>
      </w:pPr>
      <w:r>
        <w:rPr>
          <w:rFonts w:ascii="Calibri" w:hAnsi="Calibri"/>
          <w:color w:val="0A4A40"/>
        </w:rPr>
        <w:t>Direct measurement (from marks)</w:t>
      </w:r>
    </w:p>
    <w:p w14:paraId="3BA2995C" w14:textId="77777777" w:rsidR="007E205E" w:rsidRDefault="00000000">
      <w:pPr>
        <w:spacing w:after="120"/>
      </w:pPr>
      <w:r>
        <w:t>Computed automatically, following the AUST Direct CO-PO Calculations method. For each student, the CO score is the percentage obtained of the marks allocated to that CO (blank = 0). The tables show, per CO and per PO: the average score, the % of students above the Target Pass Marks, the % above the KPI marks, and the attainment status against the Target KPI, with bar charts against the target line.</w:t>
      </w:r>
    </w:p>
    <w:p w14:paraId="67E22C92" w14:textId="77777777" w:rsidR="007E205E" w:rsidRDefault="00000000">
      <w:pPr>
        <w:pStyle w:val="Heading3"/>
      </w:pPr>
      <w:r>
        <w:rPr>
          <w:rFonts w:ascii="Calibri" w:hAnsi="Calibri"/>
          <w:color w:val="0A4A40"/>
        </w:rPr>
        <w:t>Indirect measurement (CO Exit Survey)</w:t>
      </w:r>
    </w:p>
    <w:p w14:paraId="6AD4C82F" w14:textId="77777777" w:rsidR="007E205E" w:rsidRDefault="00000000">
      <w:pPr>
        <w:spacing w:after="80"/>
        <w:ind w:left="340"/>
      </w:pPr>
      <w:r>
        <w:rPr>
          <w:b/>
        </w:rPr>
        <w:t xml:space="preserve">1. </w:t>
      </w:r>
      <w:r>
        <w:t>Print the survey from Accreditation Documents → CO Exit Survey (anonymous; students tick 5 = Strongly Agree … 1 = Strongly Disagree per CO), or replicate it as a Google Form with one Likert question per CO and column headers containing CO1, CO2, …</w:t>
      </w:r>
    </w:p>
    <w:p w14:paraId="0010A98A" w14:textId="77777777" w:rsidR="007E205E" w:rsidRDefault="00000000">
      <w:pPr>
        <w:spacing w:after="80"/>
        <w:ind w:left="340"/>
      </w:pPr>
      <w:r>
        <w:rPr>
          <w:b/>
        </w:rPr>
        <w:t xml:space="preserve">2. </w:t>
      </w:r>
      <w:r>
        <w:t>Enter the response counts in the tally grid (Attainment tab), or click Import Survey CSV and select the Google Forms response file.</w:t>
      </w:r>
    </w:p>
    <w:p w14:paraId="1A44CD5B" w14:textId="77777777" w:rsidR="007E205E" w:rsidRDefault="00000000">
      <w:r>
        <w:rPr>
          <w:b/>
          <w:color w:val="0F6B5C"/>
        </w:rPr>
        <w:t xml:space="preserve">Note: </w:t>
      </w:r>
      <w:r>
        <w:t>Re-importing the same CSV adds the responses again — click Clear Tallies first if you need a clean re-import.</w:t>
      </w:r>
    </w:p>
    <w:p w14:paraId="5C86D4B4" w14:textId="77777777" w:rsidR="007E205E" w:rsidRDefault="00000000">
      <w:pPr>
        <w:pStyle w:val="Heading3"/>
      </w:pPr>
      <w:r>
        <w:rPr>
          <w:rFonts w:ascii="Calibri" w:hAnsi="Calibri"/>
          <w:color w:val="0A4A40"/>
        </w:rPr>
        <w:t>Combined attainment</w:t>
      </w:r>
    </w:p>
    <w:p w14:paraId="3B9AF12D" w14:textId="77777777" w:rsidR="007E205E" w:rsidRDefault="00000000">
      <w:pPr>
        <w:spacing w:after="120"/>
      </w:pPr>
      <w:r>
        <w:t>The combined table weighs direct and indirect results per CO and PO and judges them against the same Target KPI. The Direct/Indirect percentages (default 80/20) can be entered directly at the top of the Combined Attainment card (or in Course Info → Attainment Settings). If one component has no data, the other is used alone.</w:t>
      </w:r>
    </w:p>
    <w:p w14:paraId="42230F4F" w14:textId="77777777" w:rsidR="007E205E" w:rsidRDefault="00000000">
      <w:pPr>
        <w:pStyle w:val="Heading2"/>
      </w:pPr>
      <w:bookmarkStart w:id="22" w:name="_Toc234904722"/>
      <w:r>
        <w:rPr>
          <w:rFonts w:ascii="Calibri" w:hAnsi="Calibri"/>
          <w:color w:val="0F6B5C"/>
        </w:rPr>
        <w:t>4.7 Accreditation Documents</w:t>
      </w:r>
      <w:bookmarkEnd w:id="22"/>
    </w:p>
    <w:p w14:paraId="560F19DF" w14:textId="77777777" w:rsidR="007E205E" w:rsidRDefault="00000000">
      <w:pPr>
        <w:spacing w:after="120"/>
      </w:pPr>
      <w:r>
        <w:t>Seven printable documents are generated from your data. Dotted fields are editable directly inside each document and save automatically; everything else fills in by itself:</w:t>
      </w:r>
    </w:p>
    <w:tbl>
      <w:tblPr>
        <w:tblStyle w:val="TableGrid"/>
        <w:tblW w:w="0" w:type="auto"/>
        <w:tblLook w:val="04A0" w:firstRow="1" w:lastRow="0" w:firstColumn="1" w:lastColumn="0" w:noHBand="0" w:noVBand="1"/>
      </w:tblPr>
      <w:tblGrid>
        <w:gridCol w:w="2154"/>
        <w:gridCol w:w="3515"/>
        <w:gridCol w:w="3515"/>
      </w:tblGrid>
      <w:tr w:rsidR="007E205E" w14:paraId="493051C3" w14:textId="77777777">
        <w:tc>
          <w:tcPr>
            <w:tcW w:w="2154" w:type="dxa"/>
            <w:shd w:val="clear" w:color="auto" w:fill="E6F2F0"/>
          </w:tcPr>
          <w:p w14:paraId="1C60677D" w14:textId="77777777" w:rsidR="007E205E" w:rsidRDefault="00000000">
            <w:r>
              <w:rPr>
                <w:b/>
                <w:color w:val="0A4A40"/>
                <w:sz w:val="20"/>
              </w:rPr>
              <w:t>Document</w:t>
            </w:r>
          </w:p>
        </w:tc>
        <w:tc>
          <w:tcPr>
            <w:tcW w:w="3515" w:type="dxa"/>
            <w:shd w:val="clear" w:color="auto" w:fill="E6F2F0"/>
          </w:tcPr>
          <w:p w14:paraId="396EFA55" w14:textId="77777777" w:rsidR="007E205E" w:rsidRDefault="00000000">
            <w:r>
              <w:rPr>
                <w:b/>
                <w:color w:val="0A4A40"/>
                <w:sz w:val="20"/>
              </w:rPr>
              <w:t>Auto-filled from your data</w:t>
            </w:r>
          </w:p>
        </w:tc>
        <w:tc>
          <w:tcPr>
            <w:tcW w:w="3515" w:type="dxa"/>
            <w:shd w:val="clear" w:color="auto" w:fill="E6F2F0"/>
          </w:tcPr>
          <w:p w14:paraId="71865323" w14:textId="77777777" w:rsidR="007E205E" w:rsidRDefault="00000000">
            <w:r>
              <w:rPr>
                <w:b/>
                <w:color w:val="0A4A40"/>
                <w:sz w:val="20"/>
              </w:rPr>
              <w:t>You type in the document</w:t>
            </w:r>
          </w:p>
        </w:tc>
      </w:tr>
      <w:tr w:rsidR="007E205E" w14:paraId="244F62B3" w14:textId="77777777">
        <w:tc>
          <w:tcPr>
            <w:tcW w:w="2154" w:type="dxa"/>
          </w:tcPr>
          <w:p w14:paraId="5DBD7CFB" w14:textId="77777777" w:rsidR="007E205E" w:rsidRDefault="00000000">
            <w:r>
              <w:rPr>
                <w:sz w:val="20"/>
              </w:rPr>
              <w:t>Course Outline</w:t>
            </w:r>
          </w:p>
        </w:tc>
        <w:tc>
          <w:tcPr>
            <w:tcW w:w="3515" w:type="dxa"/>
          </w:tcPr>
          <w:p w14:paraId="49708C8A" w14:textId="77777777" w:rsidR="007E205E" w:rsidRDefault="00000000">
            <w:r>
              <w:rPr>
                <w:sz w:val="20"/>
              </w:rPr>
              <w:t>Course info, CO table with PO/Bloom mapping, assessment percentages</w:t>
            </w:r>
          </w:p>
        </w:tc>
        <w:tc>
          <w:tcPr>
            <w:tcW w:w="3515" w:type="dxa"/>
          </w:tcPr>
          <w:p w14:paraId="7DCC5E6C" w14:textId="77777777" w:rsidR="007E205E" w:rsidRDefault="00000000">
            <w:r>
              <w:rPr>
                <w:sz w:val="20"/>
              </w:rPr>
              <w:t>Level, synopsis, prerequisites, contact details, K/P/A mapping, 14-week plan, references, names</w:t>
            </w:r>
          </w:p>
        </w:tc>
      </w:tr>
      <w:tr w:rsidR="007E205E" w14:paraId="2BAE0773" w14:textId="77777777">
        <w:tc>
          <w:tcPr>
            <w:tcW w:w="2154" w:type="dxa"/>
          </w:tcPr>
          <w:p w14:paraId="148A4479" w14:textId="77777777" w:rsidR="007E205E" w:rsidRDefault="00000000">
            <w:r>
              <w:rPr>
                <w:sz w:val="20"/>
              </w:rPr>
              <w:t>Course Specifications</w:t>
            </w:r>
          </w:p>
        </w:tc>
        <w:tc>
          <w:tcPr>
            <w:tcW w:w="3515" w:type="dxa"/>
          </w:tcPr>
          <w:p w14:paraId="17718876" w14:textId="77777777" w:rsidR="007E205E" w:rsidRDefault="00000000">
            <w:r>
              <w:rPr>
                <w:sz w:val="20"/>
              </w:rPr>
              <w:t xml:space="preserve">CO table, delivery methods (from T&amp;L </w:t>
            </w:r>
            <w:r>
              <w:rPr>
                <w:sz w:val="20"/>
              </w:rPr>
              <w:lastRenderedPageBreak/>
              <w:t>tab), assessment blueprint</w:t>
            </w:r>
          </w:p>
        </w:tc>
        <w:tc>
          <w:tcPr>
            <w:tcW w:w="3515" w:type="dxa"/>
          </w:tcPr>
          <w:p w14:paraId="798CDAAD" w14:textId="77777777" w:rsidR="007E205E" w:rsidRDefault="00000000">
            <w:r>
              <w:rPr>
                <w:sz w:val="20"/>
              </w:rPr>
              <w:lastRenderedPageBreak/>
              <w:t xml:space="preserve">SLT hours, topics with planned hours, </w:t>
            </w:r>
            <w:r>
              <w:rPr>
                <w:sz w:val="20"/>
              </w:rPr>
              <w:lastRenderedPageBreak/>
              <w:t>previous-report CQI actions, submission date</w:t>
            </w:r>
          </w:p>
        </w:tc>
      </w:tr>
      <w:tr w:rsidR="007E205E" w14:paraId="5030E214" w14:textId="77777777">
        <w:tc>
          <w:tcPr>
            <w:tcW w:w="2154" w:type="dxa"/>
          </w:tcPr>
          <w:p w14:paraId="4E609022" w14:textId="77777777" w:rsidR="007E205E" w:rsidRDefault="00000000">
            <w:r>
              <w:rPr>
                <w:sz w:val="20"/>
              </w:rPr>
              <w:t>Final Exam Vetting Form</w:t>
            </w:r>
          </w:p>
        </w:tc>
        <w:tc>
          <w:tcPr>
            <w:tcW w:w="3515" w:type="dxa"/>
          </w:tcPr>
          <w:p w14:paraId="69863B85" w14:textId="77777777" w:rsidR="007E205E" w:rsidRDefault="00000000">
            <w:r>
              <w:rPr>
                <w:sz w:val="20"/>
              </w:rPr>
              <w:t>Course info, CO list, CO-question matrix with Bloom levels</w:t>
            </w:r>
          </w:p>
        </w:tc>
        <w:tc>
          <w:tcPr>
            <w:tcW w:w="3515" w:type="dxa"/>
          </w:tcPr>
          <w:p w14:paraId="5DA64EFB" w14:textId="77777777" w:rsidR="007E205E" w:rsidRDefault="00000000">
            <w:r>
              <w:rPr>
                <w:sz w:val="20"/>
              </w:rPr>
              <w:t>Vetter names; checklist/verification are ticked on paper</w:t>
            </w:r>
          </w:p>
        </w:tc>
      </w:tr>
      <w:tr w:rsidR="007E205E" w14:paraId="34FB411A" w14:textId="77777777">
        <w:tc>
          <w:tcPr>
            <w:tcW w:w="2154" w:type="dxa"/>
          </w:tcPr>
          <w:p w14:paraId="7E5DEC82" w14:textId="77777777" w:rsidR="007E205E" w:rsidRDefault="00000000">
            <w:r>
              <w:rPr>
                <w:sz w:val="20"/>
              </w:rPr>
              <w:t>Direct CO-PO Calculations</w:t>
            </w:r>
          </w:p>
        </w:tc>
        <w:tc>
          <w:tcPr>
            <w:tcW w:w="3515" w:type="dxa"/>
          </w:tcPr>
          <w:p w14:paraId="74472FDC" w14:textId="77777777" w:rsidR="007E205E" w:rsidRDefault="00000000">
            <w:r>
              <w:rPr>
                <w:sz w:val="20"/>
              </w:rPr>
              <w:t>Everything (from marks and settings)</w:t>
            </w:r>
          </w:p>
        </w:tc>
        <w:tc>
          <w:tcPr>
            <w:tcW w:w="3515" w:type="dxa"/>
          </w:tcPr>
          <w:p w14:paraId="6A03F5D8" w14:textId="77777777" w:rsidR="007E205E" w:rsidRDefault="00000000">
            <w:r>
              <w:rPr>
                <w:sz w:val="20"/>
              </w:rPr>
              <w:t>Nothing — fully automatic</w:t>
            </w:r>
          </w:p>
        </w:tc>
      </w:tr>
      <w:tr w:rsidR="007E205E" w14:paraId="60345F92" w14:textId="77777777">
        <w:tc>
          <w:tcPr>
            <w:tcW w:w="2154" w:type="dxa"/>
          </w:tcPr>
          <w:p w14:paraId="25FD4FEC" w14:textId="77777777" w:rsidR="007E205E" w:rsidRDefault="00000000">
            <w:r>
              <w:rPr>
                <w:sz w:val="20"/>
              </w:rPr>
              <w:t>CO Exit Survey</w:t>
            </w:r>
          </w:p>
        </w:tc>
        <w:tc>
          <w:tcPr>
            <w:tcW w:w="3515" w:type="dxa"/>
          </w:tcPr>
          <w:p w14:paraId="01EFE389" w14:textId="77777777" w:rsidR="007E205E" w:rsidRDefault="00000000">
            <w:r>
              <w:rPr>
                <w:sz w:val="20"/>
              </w:rPr>
              <w:t>Course info and CO statements</w:t>
            </w:r>
          </w:p>
        </w:tc>
        <w:tc>
          <w:tcPr>
            <w:tcW w:w="3515" w:type="dxa"/>
          </w:tcPr>
          <w:p w14:paraId="6AF8A73B" w14:textId="77777777" w:rsidR="007E205E" w:rsidRDefault="00000000">
            <w:r>
              <w:rPr>
                <w:sz w:val="20"/>
              </w:rPr>
              <w:t>Nothing — print and distribute</w:t>
            </w:r>
          </w:p>
        </w:tc>
      </w:tr>
      <w:tr w:rsidR="007E205E" w14:paraId="101D0056" w14:textId="77777777">
        <w:tc>
          <w:tcPr>
            <w:tcW w:w="2154" w:type="dxa"/>
          </w:tcPr>
          <w:p w14:paraId="54434C6A" w14:textId="77777777" w:rsidR="007E205E" w:rsidRDefault="00000000">
            <w:r>
              <w:rPr>
                <w:sz w:val="20"/>
              </w:rPr>
              <w:t>Course Report</w:t>
            </w:r>
          </w:p>
        </w:tc>
        <w:tc>
          <w:tcPr>
            <w:tcW w:w="3515" w:type="dxa"/>
          </w:tcPr>
          <w:p w14:paraId="34D75952" w14:textId="77777777" w:rsidR="007E205E" w:rsidRDefault="00000000">
            <w:r>
              <w:rPr>
                <w:sz w:val="20"/>
              </w:rPr>
              <w:t>CO analysis, contact-hour variation, CO/PO attainment, survey summary</w:t>
            </w:r>
          </w:p>
        </w:tc>
        <w:tc>
          <w:tcPr>
            <w:tcW w:w="3515" w:type="dxa"/>
          </w:tcPr>
          <w:p w14:paraId="448A7E53" w14:textId="77777777" w:rsidR="007E205E" w:rsidRDefault="00000000">
            <w:r>
              <w:rPr>
                <w:sz w:val="20"/>
              </w:rPr>
              <w:t>Actual hours, TLA effectiveness, resources, grades from IUMS, comments, CQI actions</w:t>
            </w:r>
          </w:p>
        </w:tc>
      </w:tr>
      <w:tr w:rsidR="007E205E" w14:paraId="5EEDBAF1" w14:textId="77777777">
        <w:tc>
          <w:tcPr>
            <w:tcW w:w="2154" w:type="dxa"/>
          </w:tcPr>
          <w:p w14:paraId="43A28FF9" w14:textId="77777777" w:rsidR="007E205E" w:rsidRDefault="00000000">
            <w:r>
              <w:rPr>
                <w:sz w:val="20"/>
              </w:rPr>
              <w:t>CQI Report (BAETE)</w:t>
            </w:r>
          </w:p>
        </w:tc>
        <w:tc>
          <w:tcPr>
            <w:tcW w:w="3515" w:type="dxa"/>
          </w:tcPr>
          <w:p w14:paraId="4E7A2E28" w14:textId="77777777" w:rsidR="007E205E" w:rsidRDefault="00000000">
            <w:r>
              <w:rPr>
                <w:sz w:val="20"/>
              </w:rPr>
              <w:t>T&amp;L/assessment table per CO, attainment summary, linked CQI action tables, stakeholder register, evidence checklist</w:t>
            </w:r>
          </w:p>
        </w:tc>
        <w:tc>
          <w:tcPr>
            <w:tcW w:w="3515" w:type="dxa"/>
          </w:tcPr>
          <w:p w14:paraId="4049812F" w14:textId="77777777" w:rsidR="007E205E" w:rsidRDefault="00000000">
            <w:r>
              <w:rPr>
                <w:sz w:val="20"/>
              </w:rPr>
              <w:t>Narratives for BAETE 3.8 (completed in the CQI tab)</w:t>
            </w:r>
          </w:p>
        </w:tc>
      </w:tr>
    </w:tbl>
    <w:p w14:paraId="6129ABB5" w14:textId="77777777" w:rsidR="007E205E" w:rsidRDefault="007E205E">
      <w:pPr>
        <w:spacing w:after="40"/>
      </w:pPr>
    </w:p>
    <w:p w14:paraId="16AD17C6" w14:textId="77777777" w:rsidR="007E205E" w:rsidRDefault="00000000">
      <w:pPr>
        <w:spacing w:after="80"/>
        <w:ind w:left="340"/>
      </w:pPr>
      <w:r>
        <w:rPr>
          <w:b/>
        </w:rPr>
        <w:t xml:space="preserve">1. </w:t>
      </w:r>
      <w:r>
        <w:t>Open Accreditation Documents, pick the document, complete any dotted fields.</w:t>
      </w:r>
    </w:p>
    <w:p w14:paraId="0975B251" w14:textId="77777777" w:rsidR="007E205E" w:rsidRDefault="00000000">
      <w:pPr>
        <w:spacing w:after="80"/>
        <w:ind w:left="340"/>
      </w:pPr>
      <w:r>
        <w:rPr>
          <w:b/>
        </w:rPr>
        <w:t xml:space="preserve">2. </w:t>
      </w:r>
      <w:r>
        <w:t>Click Print / Save as PDF and choose “Save as PDF” in the print dialog — this is your accreditation evidence.</w:t>
      </w:r>
    </w:p>
    <w:p w14:paraId="0346876D" w14:textId="77777777" w:rsidR="007E205E" w:rsidRDefault="00000000">
      <w:pPr>
        <w:pStyle w:val="Heading2"/>
      </w:pPr>
      <w:bookmarkStart w:id="23" w:name="_Toc234904723"/>
      <w:r>
        <w:rPr>
          <w:rFonts w:ascii="Calibri" w:hAnsi="Calibri"/>
          <w:color w:val="0F6B5C"/>
        </w:rPr>
        <w:t>4.8 The CQI tab (BAETE Criteria 3.8 and 5.4.3)</w:t>
      </w:r>
      <w:bookmarkEnd w:id="23"/>
    </w:p>
    <w:p w14:paraId="43C60457" w14:textId="77777777" w:rsidR="007E205E" w:rsidRDefault="00000000">
      <w:pPr>
        <w:spacing w:after="120"/>
      </w:pPr>
      <w:r>
        <w:t>The CQI tab consolidates everything an accreditation visit asks for regarding the course-level CQI loop:</w:t>
      </w:r>
    </w:p>
    <w:p w14:paraId="1EA149BD" w14:textId="77777777" w:rsidR="007E205E" w:rsidRDefault="00000000">
      <w:pPr>
        <w:pStyle w:val="ListBullet"/>
        <w:spacing w:after="80"/>
      </w:pPr>
      <w:r>
        <w:rPr>
          <w:b/>
        </w:rPr>
        <w:t xml:space="preserve">BAETE 3.8: </w:t>
      </w:r>
      <w:r>
        <w:t>an auto-compiled table showing, per CO, the Bloom's level, complex-problem (CP) and complex-activity (CEA) mapping, the adopted teaching-learning methods, and the assessment tools — plus four narrative fields: how the methods address complex engineering problems and POs, why they are effective and appropriate, how assessment tools are designed and selected, and the question-moderation process.</w:t>
      </w:r>
    </w:p>
    <w:p w14:paraId="2C9690C2" w14:textId="77777777" w:rsidR="007E205E" w:rsidRDefault="00000000">
      <w:pPr>
        <w:pStyle w:val="ListBullet"/>
        <w:spacing w:after="80"/>
      </w:pPr>
      <w:r>
        <w:rPr>
          <w:b/>
        </w:rPr>
        <w:t xml:space="preserve">BAETE 5.4.3: </w:t>
      </w:r>
      <w:r>
        <w:t>a six-step CQI-loop status board (measure directly, measure indirectly, reflect, act, close, use stakeholder feedback) with live status badges; the improvement-action tables shown here are the same data as Course Report 6.1 and Course Specifications 6.1 — editing in either place updates both.</w:t>
      </w:r>
    </w:p>
    <w:p w14:paraId="273C25B0" w14:textId="77777777" w:rsidR="007E205E" w:rsidRDefault="00000000">
      <w:pPr>
        <w:pStyle w:val="ListBullet"/>
        <w:spacing w:after="80"/>
      </w:pPr>
      <w:r>
        <w:rPr>
          <w:b/>
        </w:rPr>
        <w:t xml:space="preserve">Low Attainment Analysis (linked to Attainment): </w:t>
      </w:r>
      <w:r>
        <w:t>filter the students scoring below a chosen threshold in each CO (same calculation as the Attainment tab), see the average score of every assessment item (weak items are highlighted), and record an analysis with respect to (a) the teaching-learning activities and (b) the assessment techniques, plus a comment on the attainment level. These analyses print in the CQI Report (section 3.1).</w:t>
      </w:r>
    </w:p>
    <w:p w14:paraId="497EA827" w14:textId="77777777" w:rsidR="007E205E" w:rsidRDefault="00000000">
      <w:pPr>
        <w:pStyle w:val="ListBullet"/>
        <w:spacing w:after="80"/>
      </w:pPr>
      <w:r>
        <w:rPr>
          <w:b/>
        </w:rPr>
        <w:t xml:space="preserve">Stakeholder Feedback Register: </w:t>
      </w:r>
      <w:r>
        <w:t>a systematic record of feedback from students, alumni, employers, the Industry Advisory Board, external examiners, and committee meetings, with dates, findings, and actions taken.</w:t>
      </w:r>
    </w:p>
    <w:p w14:paraId="1B05CA7E" w14:textId="77777777" w:rsidR="007E205E" w:rsidRDefault="00000000">
      <w:pPr>
        <w:pStyle w:val="ListBullet"/>
        <w:spacing w:after="80"/>
      </w:pPr>
      <w:r>
        <w:rPr>
          <w:b/>
        </w:rPr>
        <w:t xml:space="preserve">Annexure H evidence checklist: </w:t>
      </w:r>
      <w:r>
        <w:t>tick off the archived documents (survey results, calculation reports, vetting forms, signed course reports, meeting minutes); the checklist prints with the CQI Report.</w:t>
      </w:r>
    </w:p>
    <w:p w14:paraId="483613F2" w14:textId="77777777" w:rsidR="007E205E" w:rsidRDefault="00000000">
      <w:pPr>
        <w:spacing w:after="120"/>
      </w:pPr>
      <w:r>
        <w:t>Print the consolidated CQI Report from Accreditation Documents → CQI Report and file it with the underlying documents as Annexure H evidence.</w:t>
      </w:r>
    </w:p>
    <w:p w14:paraId="5DA81263" w14:textId="77777777" w:rsidR="007E205E" w:rsidRDefault="00000000">
      <w:pPr>
        <w:pStyle w:val="Heading1"/>
      </w:pPr>
      <w:bookmarkStart w:id="24" w:name="_Toc234904724"/>
      <w:r>
        <w:rPr>
          <w:rFonts w:ascii="Calibri" w:hAnsi="Calibri"/>
          <w:color w:val="0A4A40"/>
        </w:rPr>
        <w:t>5. Running the CQI Loop Across Semesters</w:t>
      </w:r>
      <w:bookmarkEnd w:id="24"/>
    </w:p>
    <w:p w14:paraId="13D65A40" w14:textId="77777777" w:rsidR="007E205E" w:rsidRDefault="00000000">
      <w:pPr>
        <w:spacing w:after="120"/>
      </w:pPr>
      <w:r>
        <w:t>The tool is designed so that one semester's findings automatically improve the next:</w:t>
      </w:r>
    </w:p>
    <w:p w14:paraId="21510D83" w14:textId="77777777" w:rsidR="007E205E" w:rsidRDefault="00000000">
      <w:pPr>
        <w:spacing w:after="80"/>
        <w:ind w:left="340"/>
      </w:pPr>
      <w:r>
        <w:rPr>
          <w:b/>
        </w:rPr>
        <w:lastRenderedPageBreak/>
        <w:t xml:space="preserve">1. </w:t>
      </w:r>
      <w:r>
        <w:t>During the semester, record which activities worked in Course Report → 3.2 (Was it effective?).</w:t>
      </w:r>
    </w:p>
    <w:p w14:paraId="3D802046" w14:textId="77777777" w:rsidR="007E205E" w:rsidRDefault="00000000">
      <w:pPr>
        <w:spacing w:after="80"/>
        <w:ind w:left="340"/>
      </w:pPr>
      <w:r>
        <w:rPr>
          <w:b/>
        </w:rPr>
        <w:t xml:space="preserve">2. </w:t>
      </w:r>
      <w:r>
        <w:t>At semester end, complete the Course Report: grades, comments, and 6.1 Suggested Action Plans.</w:t>
      </w:r>
    </w:p>
    <w:p w14:paraId="7762F46B" w14:textId="77777777" w:rsidR="007E205E" w:rsidRDefault="00000000">
      <w:pPr>
        <w:spacing w:after="80"/>
        <w:ind w:left="340"/>
      </w:pPr>
      <w:r>
        <w:rPr>
          <w:b/>
        </w:rPr>
        <w:t xml:space="preserve">3. </w:t>
      </w:r>
      <w:r>
        <w:t xml:space="preserve">Before the next semester, open the course on the Dashboard and click </w:t>
      </w:r>
      <w:r>
        <w:rPr>
          <w:b/>
        </w:rPr>
        <w:t>⟳ Duplicate for New Semester (CQI)</w:t>
      </w:r>
      <w:r>
        <w:t>.</w:t>
      </w:r>
    </w:p>
    <w:p w14:paraId="2A47A8A7" w14:textId="77777777" w:rsidR="007E205E" w:rsidRDefault="00000000">
      <w:pPr>
        <w:spacing w:after="120"/>
      </w:pPr>
      <w:r>
        <w:t>The copy keeps your COs, mapping, adopted T&amp;L activities, assessment plan, topics and settings. It clears students, marks, survey tallies, actual hours and report comments — and it automatically carries the Course Report's CQI action plans into the new Course Specifications (6.1), and keeps the activity-effectiveness history so the T&amp;L recommender ranks down what did not work. Set the new Semester in Course Info and the loop is closed.</w:t>
      </w:r>
    </w:p>
    <w:p w14:paraId="1A1DEB35" w14:textId="77777777" w:rsidR="007E205E" w:rsidRDefault="00000000">
      <w:pPr>
        <w:pStyle w:val="Heading1"/>
      </w:pPr>
      <w:bookmarkStart w:id="25" w:name="_Toc234904725"/>
      <w:r>
        <w:rPr>
          <w:rFonts w:ascii="Calibri" w:hAnsi="Calibri"/>
          <w:color w:val="0A4A40"/>
        </w:rPr>
        <w:t>6. Reference: Calculation Methods</w:t>
      </w:r>
      <w:bookmarkEnd w:id="25"/>
    </w:p>
    <w:p w14:paraId="08D5103F" w14:textId="77777777" w:rsidR="007E205E" w:rsidRDefault="00000000">
      <w:pPr>
        <w:pStyle w:val="ListBullet"/>
        <w:spacing w:after="80"/>
      </w:pPr>
      <w:r>
        <w:rPr>
          <w:b/>
        </w:rPr>
        <w:t xml:space="preserve">Student CO score (%) </w:t>
      </w:r>
      <w:r>
        <w:t>= marks obtained in the CO's items ÷ maximum marks of those items × 100 (blank marks count as 0).</w:t>
      </w:r>
    </w:p>
    <w:p w14:paraId="70DCF901" w14:textId="77777777" w:rsidR="007E205E" w:rsidRDefault="00000000">
      <w:pPr>
        <w:pStyle w:val="ListBullet"/>
        <w:spacing w:after="80"/>
      </w:pPr>
      <w:r>
        <w:rPr>
          <w:b/>
        </w:rPr>
        <w:t xml:space="preserve">Direct CO attainment </w:t>
      </w:r>
      <w:r>
        <w:t>= % of students whose CO score is above the Target Pass Marks (default 40). Attained if this reaches the Target KPI (default 50%).</w:t>
      </w:r>
    </w:p>
    <w:p w14:paraId="68499D70" w14:textId="77777777" w:rsidR="007E205E" w:rsidRDefault="00000000">
      <w:pPr>
        <w:pStyle w:val="ListBullet"/>
        <w:spacing w:after="80"/>
      </w:pPr>
      <w:r>
        <w:rPr>
          <w:b/>
        </w:rPr>
        <w:t xml:space="preserve">Student PO score (%) </w:t>
      </w:r>
      <w:r>
        <w:t>= weighted average of the student's CO scores over the COs mapped to that PO, weighted by each CO's allocated marks (any mapping strength above 0 counts as mapped).</w:t>
      </w:r>
    </w:p>
    <w:p w14:paraId="6B29B81D" w14:textId="77777777" w:rsidR="007E205E" w:rsidRDefault="00000000">
      <w:pPr>
        <w:pStyle w:val="ListBullet"/>
        <w:spacing w:after="80"/>
      </w:pPr>
      <w:r>
        <w:rPr>
          <w:b/>
        </w:rPr>
        <w:t xml:space="preserve">Direct PO attainment </w:t>
      </w:r>
      <w:r>
        <w:t>= % of students whose PO score is above the Target Pass Marks, against the same Target KPI.</w:t>
      </w:r>
    </w:p>
    <w:p w14:paraId="3A8915FD" w14:textId="77777777" w:rsidR="007E205E" w:rsidRDefault="00000000">
      <w:pPr>
        <w:pStyle w:val="ListBullet"/>
        <w:spacing w:after="80"/>
      </w:pPr>
      <w:r>
        <w:rPr>
          <w:b/>
        </w:rPr>
        <w:t xml:space="preserve">Indirect CO attainment </w:t>
      </w:r>
      <w:r>
        <w:t>= % of survey responses rated at or above the Likert threshold (default 4 of 5).</w:t>
      </w:r>
    </w:p>
    <w:p w14:paraId="381D62A7" w14:textId="77777777" w:rsidR="007E205E" w:rsidRDefault="00000000">
      <w:pPr>
        <w:pStyle w:val="ListBullet"/>
        <w:spacing w:after="80"/>
      </w:pPr>
      <w:r>
        <w:rPr>
          <w:b/>
        </w:rPr>
        <w:t xml:space="preserve">Indirect PO attainment </w:t>
      </w:r>
      <w:r>
        <w:t>= weighted average of indirect CO values over the mapped COs (weights = CO allocated marks; equal weights if no marks are defined).</w:t>
      </w:r>
    </w:p>
    <w:p w14:paraId="5A5E6F0B" w14:textId="77777777" w:rsidR="007E205E" w:rsidRDefault="00000000">
      <w:pPr>
        <w:pStyle w:val="ListBullet"/>
        <w:spacing w:after="80"/>
      </w:pPr>
      <w:r>
        <w:rPr>
          <w:b/>
        </w:rPr>
        <w:t xml:space="preserve">Combined attainment </w:t>
      </w:r>
      <w:r>
        <w:t>= (direct × 80 + indirect × 20) ÷ 100 by default; weights editable in Course Info.</w:t>
      </w:r>
    </w:p>
    <w:p w14:paraId="73D6D2AF" w14:textId="77777777" w:rsidR="007E205E" w:rsidRDefault="00000000">
      <w:pPr>
        <w:pStyle w:val="ListBullet"/>
        <w:spacing w:after="80"/>
      </w:pPr>
      <w:r>
        <w:rPr>
          <w:b/>
        </w:rPr>
        <w:t xml:space="preserve">Contact-hour variation </w:t>
      </w:r>
      <w:r>
        <w:t>= (actual − planned) ÷ planned × 100; a reason is requested when |variation| exceeds 25%.</w:t>
      </w:r>
    </w:p>
    <w:p w14:paraId="135D6DAD" w14:textId="77777777" w:rsidR="007E205E" w:rsidRDefault="00000000">
      <w:pPr>
        <w:pStyle w:val="ListBullet"/>
        <w:spacing w:after="80"/>
      </w:pPr>
      <w:r>
        <w:rPr>
          <w:b/>
        </w:rPr>
        <w:t xml:space="preserve">Grade distribution % </w:t>
      </w:r>
      <w:r>
        <w:t>= students with the grade ÷ total students entered × 100.</w:t>
      </w:r>
    </w:p>
    <w:p w14:paraId="0245411F" w14:textId="77777777" w:rsidR="007E205E" w:rsidRDefault="00000000">
      <w:pPr>
        <w:pStyle w:val="Heading1"/>
      </w:pPr>
      <w:bookmarkStart w:id="26" w:name="_Toc234904726"/>
      <w:r>
        <w:rPr>
          <w:rFonts w:ascii="Calibri" w:hAnsi="Calibri"/>
          <w:color w:val="0A4A40"/>
        </w:rPr>
        <w:t>7. Reference: Data Formats</w:t>
      </w:r>
      <w:bookmarkEnd w:id="26"/>
    </w:p>
    <w:p w14:paraId="35DFE960" w14:textId="77777777" w:rsidR="007E205E" w:rsidRDefault="00000000">
      <w:pPr>
        <w:pStyle w:val="Heading3"/>
      </w:pPr>
      <w:r>
        <w:rPr>
          <w:rFonts w:ascii="Calibri" w:hAnsi="Calibri"/>
          <w:color w:val="0A4A40"/>
        </w:rPr>
        <w:t>Student bulk paste (one per line; tab, comma or semicolon after the ID)</w:t>
      </w:r>
    </w:p>
    <w:p w14:paraId="6A08DAAC" w14:textId="77777777" w:rsidR="007E205E" w:rsidRDefault="00000000">
      <w:pPr>
        <w:spacing w:after="40"/>
        <w:ind w:left="340"/>
      </w:pPr>
      <w:r>
        <w:rPr>
          <w:rFonts w:ascii="Consolas" w:hAnsi="Consolas"/>
          <w:sz w:val="19"/>
        </w:rPr>
        <w:t>20250108001</w:t>
      </w:r>
      <w:r>
        <w:rPr>
          <w:rFonts w:ascii="Consolas" w:hAnsi="Consolas"/>
          <w:sz w:val="19"/>
        </w:rPr>
        <w:tab/>
        <w:t>Ayesha Rahman</w:t>
      </w:r>
    </w:p>
    <w:p w14:paraId="70B9DE4F" w14:textId="77777777" w:rsidR="007E205E" w:rsidRDefault="00000000">
      <w:pPr>
        <w:spacing w:after="40"/>
        <w:ind w:left="340"/>
      </w:pPr>
      <w:r>
        <w:rPr>
          <w:rFonts w:ascii="Consolas" w:hAnsi="Consolas"/>
          <w:sz w:val="19"/>
        </w:rPr>
        <w:t>20250108002, Tanvir Hasan</w:t>
      </w:r>
    </w:p>
    <w:p w14:paraId="25927722" w14:textId="77777777" w:rsidR="007E205E" w:rsidRDefault="00000000">
      <w:pPr>
        <w:pStyle w:val="Heading3"/>
      </w:pPr>
      <w:r>
        <w:rPr>
          <w:rFonts w:ascii="Calibri" w:hAnsi="Calibri"/>
          <w:color w:val="0A4A40"/>
        </w:rPr>
        <w:t>Marks CSV (headers must match “Assessment :: Item”)</w:t>
      </w:r>
    </w:p>
    <w:p w14:paraId="7EF125B2" w14:textId="77777777" w:rsidR="007E205E" w:rsidRDefault="00000000">
      <w:pPr>
        <w:spacing w:after="40"/>
        <w:ind w:left="340"/>
      </w:pPr>
      <w:r>
        <w:rPr>
          <w:rFonts w:ascii="Consolas" w:hAnsi="Consolas"/>
          <w:sz w:val="19"/>
        </w:rPr>
        <w:t>StudentID,Name,Quiz 1 :: Q1,Mid Term :: P1,Final Exam :: D2</w:t>
      </w:r>
    </w:p>
    <w:p w14:paraId="04400F69" w14:textId="77777777" w:rsidR="007E205E" w:rsidRDefault="00000000">
      <w:pPr>
        <w:spacing w:after="40"/>
        <w:ind w:left="340"/>
      </w:pPr>
      <w:r>
        <w:rPr>
          <w:rFonts w:ascii="Consolas" w:hAnsi="Consolas"/>
          <w:sz w:val="19"/>
        </w:rPr>
        <w:t>20250108001,Ayesha Rahman,4,7,18</w:t>
      </w:r>
    </w:p>
    <w:p w14:paraId="289BD86F" w14:textId="77777777" w:rsidR="007E205E" w:rsidRDefault="00000000">
      <w:pPr>
        <w:pStyle w:val="Heading3"/>
      </w:pPr>
      <w:r>
        <w:rPr>
          <w:rFonts w:ascii="Calibri" w:hAnsi="Calibri"/>
          <w:color w:val="0A4A40"/>
        </w:rPr>
        <w:t>Exit-survey CSV (Google Forms export; headers contain CO1, CO2, …; ratings 1–5)</w:t>
      </w:r>
    </w:p>
    <w:p w14:paraId="7DCAD105" w14:textId="77777777" w:rsidR="007E205E" w:rsidRDefault="00000000">
      <w:pPr>
        <w:spacing w:after="40"/>
        <w:ind w:left="340"/>
      </w:pPr>
      <w:r>
        <w:rPr>
          <w:rFonts w:ascii="Consolas" w:hAnsi="Consolas"/>
          <w:sz w:val="19"/>
        </w:rPr>
        <w:t>Timestamp,CO1: I am able to explain…,CO2: I am able to analyze…</w:t>
      </w:r>
    </w:p>
    <w:p w14:paraId="68C19D95" w14:textId="77777777" w:rsidR="007E205E" w:rsidRDefault="00000000">
      <w:pPr>
        <w:spacing w:after="40"/>
        <w:ind w:left="340"/>
      </w:pPr>
      <w:r>
        <w:rPr>
          <w:rFonts w:ascii="Consolas" w:hAnsi="Consolas"/>
          <w:sz w:val="19"/>
        </w:rPr>
        <w:t>2026/12/10 10:02,5,4</w:t>
      </w:r>
    </w:p>
    <w:p w14:paraId="66C74534" w14:textId="77777777" w:rsidR="007E205E" w:rsidRDefault="00000000">
      <w:pPr>
        <w:pStyle w:val="Heading3"/>
      </w:pPr>
      <w:r>
        <w:rPr>
          <w:rFonts w:ascii="Calibri" w:hAnsi="Calibri"/>
          <w:color w:val="0A4A40"/>
        </w:rPr>
        <w:lastRenderedPageBreak/>
        <w:t>Data files (JSON)</w:t>
      </w:r>
    </w:p>
    <w:p w14:paraId="05B6C133" w14:textId="77777777" w:rsidR="007E205E" w:rsidRDefault="00000000">
      <w:pPr>
        <w:spacing w:after="120"/>
      </w:pPr>
      <w:r>
        <w:t>Full-state files (all courses + custom activity pool) come from Save to file / Export ALL; single-course files from Export Current Course. Both can be opened with Open Data File… or merged with Import JSON.</w:t>
      </w:r>
    </w:p>
    <w:p w14:paraId="4F1E64D1" w14:textId="77777777" w:rsidR="007E205E" w:rsidRDefault="00000000">
      <w:pPr>
        <w:pStyle w:val="Heading1"/>
      </w:pPr>
      <w:bookmarkStart w:id="27" w:name="_Toc234904727"/>
      <w:r>
        <w:rPr>
          <w:rFonts w:ascii="Calibri" w:hAnsi="Calibri"/>
          <w:color w:val="0A4A40"/>
        </w:rPr>
        <w:t>8. FAQ and Troubleshooting</w:t>
      </w:r>
      <w:bookmarkEnd w:id="27"/>
    </w:p>
    <w:p w14:paraId="5C0E94F8" w14:textId="77777777" w:rsidR="007E205E" w:rsidRDefault="00000000">
      <w:pPr>
        <w:spacing w:after="40"/>
      </w:pPr>
      <w:r>
        <w:rPr>
          <w:b/>
          <w:color w:val="0F6B5C"/>
        </w:rPr>
        <w:t xml:space="preserve">Q. </w:t>
      </w:r>
      <w:r>
        <w:rPr>
          <w:b/>
        </w:rPr>
        <w:t>My data disappeared after clearing the browser. Can I recover it?</w:t>
      </w:r>
    </w:p>
    <w:p w14:paraId="3675CF47" w14:textId="77777777" w:rsidR="007E205E" w:rsidRDefault="00000000">
      <w:r>
        <w:rPr>
          <w:b/>
          <w:color w:val="6B7A8D"/>
        </w:rPr>
        <w:t xml:space="preserve">A. </w:t>
      </w:r>
      <w:r>
        <w:t>If you were working on a file (header showed the file name), open the app and use Open Data File… to reload it. Otherwise restore from your latest JSON export. This is why linking a file (Section 3.1) is strongly recommended.</w:t>
      </w:r>
    </w:p>
    <w:p w14:paraId="609DA0D2" w14:textId="77777777" w:rsidR="007E205E" w:rsidRDefault="00000000">
      <w:pPr>
        <w:spacing w:after="40"/>
      </w:pPr>
      <w:r>
        <w:rPr>
          <w:b/>
          <w:color w:val="0F6B5C"/>
        </w:rPr>
        <w:t xml:space="preserve">Q. </w:t>
      </w:r>
      <w:r>
        <w:rPr>
          <w:b/>
        </w:rPr>
        <w:t>The header shows “Reconnect” — is something wrong?</w:t>
      </w:r>
    </w:p>
    <w:p w14:paraId="1A2F83D0" w14:textId="77777777" w:rsidR="007E205E" w:rsidRDefault="00000000">
      <w:r>
        <w:rPr>
          <w:b/>
          <w:color w:val="6B7A8D"/>
        </w:rPr>
        <w:t xml:space="preserve">A. </w:t>
      </w:r>
      <w:r>
        <w:t>No. After a browser restart, the browser requires one click before the app may touch your file again. Click Reconnect and choose which copy (file or browser) to keep if they differ.</w:t>
      </w:r>
    </w:p>
    <w:p w14:paraId="2BE08F24" w14:textId="77777777" w:rsidR="007E205E" w:rsidRDefault="00000000">
      <w:pPr>
        <w:spacing w:after="40"/>
      </w:pPr>
      <w:r>
        <w:rPr>
          <w:b/>
          <w:color w:val="0F6B5C"/>
        </w:rPr>
        <w:t xml:space="preserve">Q. </w:t>
      </w:r>
      <w:r>
        <w:rPr>
          <w:b/>
        </w:rPr>
        <w:t>Variation % or grade % in the Course Report shows “—”.</w:t>
      </w:r>
    </w:p>
    <w:p w14:paraId="60E023FB" w14:textId="77777777" w:rsidR="007E205E" w:rsidRDefault="00000000">
      <w:r>
        <w:rPr>
          <w:b/>
          <w:color w:val="6B7A8D"/>
        </w:rPr>
        <w:t xml:space="preserve">A. </w:t>
      </w:r>
      <w:r>
        <w:t>Variation needs both a planned value (entered in Course Specifications, section 4) and an actual value; grade % needs at least one grade count. Values recalculate as soon as you enter data.</w:t>
      </w:r>
    </w:p>
    <w:p w14:paraId="11D12E1A" w14:textId="77777777" w:rsidR="007E205E" w:rsidRDefault="00000000">
      <w:pPr>
        <w:spacing w:after="40"/>
      </w:pPr>
      <w:r>
        <w:rPr>
          <w:b/>
          <w:color w:val="0F6B5C"/>
        </w:rPr>
        <w:t xml:space="preserve">Q. </w:t>
      </w:r>
      <w:r>
        <w:rPr>
          <w:b/>
        </w:rPr>
        <w:t>A CO shows “no data” in Attainment.</w:t>
      </w:r>
    </w:p>
    <w:p w14:paraId="20E24DB9" w14:textId="77777777" w:rsidR="007E205E" w:rsidRDefault="00000000">
      <w:r>
        <w:rPr>
          <w:b/>
          <w:color w:val="6B7A8D"/>
        </w:rPr>
        <w:t xml:space="preserve">A. </w:t>
      </w:r>
      <w:r>
        <w:t>That CO has no assessment items mapped to it, its items have zero maximum marks, or no students exist. Check the Assessments tab.</w:t>
      </w:r>
    </w:p>
    <w:p w14:paraId="24CC877A" w14:textId="77777777" w:rsidR="007E205E" w:rsidRDefault="00000000">
      <w:pPr>
        <w:spacing w:after="40"/>
      </w:pPr>
      <w:r>
        <w:rPr>
          <w:b/>
          <w:color w:val="0F6B5C"/>
        </w:rPr>
        <w:t xml:space="preserve">Q. </w:t>
      </w:r>
      <w:r>
        <w:rPr>
          <w:b/>
        </w:rPr>
        <w:t>PO attainment shows fewer POs than 12.</w:t>
      </w:r>
    </w:p>
    <w:p w14:paraId="557621EB" w14:textId="77777777" w:rsidR="007E205E" w:rsidRDefault="00000000">
      <w:r>
        <w:rPr>
          <w:b/>
          <w:color w:val="6B7A8D"/>
        </w:rPr>
        <w:t xml:space="preserve">A. </w:t>
      </w:r>
      <w:r>
        <w:t>Only POs mapped from at least one CO are shown — this is correct; a course contributes only to the POs it addresses.</w:t>
      </w:r>
    </w:p>
    <w:p w14:paraId="300022F7" w14:textId="77777777" w:rsidR="007E205E" w:rsidRDefault="00000000">
      <w:pPr>
        <w:spacing w:after="40"/>
      </w:pPr>
      <w:r>
        <w:rPr>
          <w:b/>
          <w:color w:val="0F6B5C"/>
        </w:rPr>
        <w:t xml:space="preserve">Q. </w:t>
      </w:r>
      <w:r>
        <w:rPr>
          <w:b/>
        </w:rPr>
        <w:t>Can two teachers work on the same course?</w:t>
      </w:r>
    </w:p>
    <w:p w14:paraId="104A3B78" w14:textId="77777777" w:rsidR="007E205E" w:rsidRDefault="00000000">
      <w:r>
        <w:rPr>
          <w:b/>
          <w:color w:val="6B7A8D"/>
        </w:rPr>
        <w:t xml:space="preserve">A. </w:t>
      </w:r>
      <w:r>
        <w:t>Yes, by exchanging the JSON file (or keeping it in a shared cloud folder and taking turns). There is no simultaneous editing — the last save wins.</w:t>
      </w:r>
    </w:p>
    <w:p w14:paraId="0AD826FD" w14:textId="77777777" w:rsidR="007E205E" w:rsidRDefault="00000000">
      <w:pPr>
        <w:spacing w:after="40"/>
      </w:pPr>
      <w:r>
        <w:rPr>
          <w:b/>
          <w:color w:val="0F6B5C"/>
        </w:rPr>
        <w:t xml:space="preserve">Q. </w:t>
      </w:r>
      <w:r>
        <w:rPr>
          <w:b/>
        </w:rPr>
        <w:t>Does the tool work offline?</w:t>
      </w:r>
    </w:p>
    <w:p w14:paraId="215C7AD3" w14:textId="77777777" w:rsidR="007E205E" w:rsidRDefault="00000000">
      <w:r>
        <w:rPr>
          <w:b/>
          <w:color w:val="6B7A8D"/>
        </w:rPr>
        <w:t xml:space="preserve">A. </w:t>
      </w:r>
      <w:r>
        <w:t>Yes, after the first load. Only the charts library needs the internet once.</w:t>
      </w:r>
    </w:p>
    <w:p w14:paraId="73E0ABFE" w14:textId="77777777" w:rsidR="007E205E" w:rsidRDefault="00000000">
      <w:pPr>
        <w:spacing w:after="40"/>
      </w:pPr>
      <w:r>
        <w:rPr>
          <w:b/>
          <w:color w:val="0F6B5C"/>
        </w:rPr>
        <w:t xml:space="preserve">Q. </w:t>
      </w:r>
      <w:r>
        <w:rPr>
          <w:b/>
        </w:rPr>
        <w:t>Firefox/Safari does not show “Save to file”.</w:t>
      </w:r>
    </w:p>
    <w:p w14:paraId="0D332A16" w14:textId="77777777" w:rsidR="007E205E" w:rsidRDefault="00000000">
      <w:r>
        <w:rPr>
          <w:b/>
          <w:color w:val="6B7A8D"/>
        </w:rPr>
        <w:t xml:space="preserve">A. </w:t>
      </w:r>
      <w:r>
        <w:t>Those browsers do not support direct file access yet. Use Chrome/Edge, or rely on JSON export/import.</w:t>
      </w:r>
    </w:p>
    <w:p w14:paraId="7EE23660" w14:textId="77777777" w:rsidR="007E205E" w:rsidRDefault="00000000">
      <w:pPr>
        <w:spacing w:after="40"/>
      </w:pPr>
      <w:r>
        <w:rPr>
          <w:b/>
          <w:color w:val="0F6B5C"/>
        </w:rPr>
        <w:t xml:space="preserve">Q. </w:t>
      </w:r>
      <w:r>
        <w:rPr>
          <w:b/>
        </w:rPr>
        <w:t>I imported the survey CSV twice by mistake.</w:t>
      </w:r>
    </w:p>
    <w:p w14:paraId="474CFD68" w14:textId="77777777" w:rsidR="007E205E" w:rsidRDefault="00000000">
      <w:r>
        <w:rPr>
          <w:b/>
          <w:color w:val="6B7A8D"/>
        </w:rPr>
        <w:t xml:space="preserve">A. </w:t>
      </w:r>
      <w:r>
        <w:t>Click Clear Tallies in the Attainment tab and import once more.</w:t>
      </w:r>
    </w:p>
    <w:p w14:paraId="6FA2546C" w14:textId="77777777" w:rsidR="007E205E" w:rsidRDefault="00000000">
      <w:pPr>
        <w:spacing w:after="40"/>
      </w:pPr>
      <w:r>
        <w:rPr>
          <w:b/>
          <w:color w:val="0F6B5C"/>
        </w:rPr>
        <w:t xml:space="preserve">Q. </w:t>
      </w:r>
      <w:r>
        <w:rPr>
          <w:b/>
        </w:rPr>
        <w:t>How do I hand over a course to a new course teacher?</w:t>
      </w:r>
    </w:p>
    <w:p w14:paraId="418DA4AD" w14:textId="77777777" w:rsidR="007E205E" w:rsidRDefault="00000000">
      <w:r>
        <w:rPr>
          <w:b/>
          <w:color w:val="6B7A8D"/>
        </w:rPr>
        <w:t xml:space="preserve">A. </w:t>
      </w:r>
      <w:r>
        <w:t>Export Current Course and send the JSON file. The new teacher imports it, updates the instructor name in Course Info, and duplicates it for the new semester.</w:t>
      </w:r>
    </w:p>
    <w:p w14:paraId="71F35AFC" w14:textId="77777777" w:rsidR="007E205E" w:rsidRDefault="00000000">
      <w:pPr>
        <w:spacing w:after="40"/>
      </w:pPr>
      <w:r>
        <w:rPr>
          <w:b/>
          <w:color w:val="0F6B5C"/>
        </w:rPr>
        <w:t xml:space="preserve">Q. </w:t>
      </w:r>
      <w:r>
        <w:rPr>
          <w:b/>
        </w:rPr>
        <w:t>Is my students' data private?</w:t>
      </w:r>
    </w:p>
    <w:p w14:paraId="1FF66318" w14:textId="77777777" w:rsidR="007E205E" w:rsidRDefault="00000000">
      <w:r>
        <w:rPr>
          <w:b/>
          <w:color w:val="6B7A8D"/>
        </w:rPr>
        <w:lastRenderedPageBreak/>
        <w:t xml:space="preserve">A. </w:t>
      </w:r>
      <w:r>
        <w:t>Yes. Everything stays on your computer (browser storage and/or your chosen file). The app never transmits data. Protect the JSON file as you would protect any marks sheet.</w:t>
      </w:r>
    </w:p>
    <w:p w14:paraId="4A4458C6" w14:textId="77777777" w:rsidR="007E205E" w:rsidRDefault="00000000">
      <w:pPr>
        <w:pStyle w:val="Heading1"/>
      </w:pPr>
      <w:bookmarkStart w:id="28" w:name="_Toc234904728"/>
      <w:r>
        <w:rPr>
          <w:rFonts w:ascii="Calibri" w:hAnsi="Calibri"/>
          <w:color w:val="0A4A40"/>
        </w:rPr>
        <w:t>9. Support</w:t>
      </w:r>
      <w:bookmarkEnd w:id="28"/>
    </w:p>
    <w:p w14:paraId="3B0E8197" w14:textId="77777777" w:rsidR="007E205E" w:rsidRDefault="00000000">
      <w:pPr>
        <w:spacing w:after="120"/>
      </w:pPr>
      <w:r>
        <w:t>For questions about the tool or suggestions for the activity pool and templates, contact the departmental OBE coordinator or the Office of the Director, Center for Extension Services (CES), AUST. Suggestions collected from faculty members feed future versions of the tool — the same CQI spirit the tool promotes.</w:t>
      </w:r>
    </w:p>
    <w:p w14:paraId="368E59A5" w14:textId="77777777" w:rsidR="007E205E" w:rsidRDefault="00000000">
      <w:r>
        <w:br w:type="page"/>
      </w:r>
    </w:p>
    <w:p w14:paraId="0E11D5FA" w14:textId="77777777" w:rsidR="007E205E" w:rsidRDefault="00000000">
      <w:pPr>
        <w:pStyle w:val="Heading1"/>
      </w:pPr>
      <w:bookmarkStart w:id="29" w:name="_Toc234904729"/>
      <w:r>
        <w:rPr>
          <w:rFonts w:ascii="Calibri" w:hAnsi="Calibri"/>
          <w:color w:val="0A4A40"/>
        </w:rPr>
        <w:lastRenderedPageBreak/>
        <w:t>Appendix A: The T&amp;L Activity Pool — Descriptions and Selection Justification</w:t>
      </w:r>
      <w:bookmarkEnd w:id="29"/>
    </w:p>
    <w:p w14:paraId="5D4A92CA" w14:textId="77777777" w:rsidR="007E205E" w:rsidRDefault="00000000">
      <w:pPr>
        <w:spacing w:after="120"/>
      </w:pPr>
      <w:r>
        <w:t>The 31 built-in teaching-learning activities were selected to (i) cover every level of Bloom's taxonomy so that every CO can be served by at least three suitable activities; (ii) span the ICAP spectrum from interactive to constructive engagement, in line with evidence that active learning improves examination performance and reduces failure rates (Freeman et al., 2014, PNAS); (iii) work across delivery modes (in-person, online, hybrid) and class sizes typical at AUST; and (iv) generate assessable artifacts that support the direct measurement of COs. Faculty can extend the pool with custom activities from the T&amp;L Activities tab.</w:t>
      </w:r>
    </w:p>
    <w:tbl>
      <w:tblPr>
        <w:tblStyle w:val="TableGrid"/>
        <w:tblW w:w="0" w:type="auto"/>
        <w:tblLook w:val="04A0" w:firstRow="1" w:lastRow="0" w:firstColumn="1" w:lastColumn="0" w:noHBand="0" w:noVBand="1"/>
      </w:tblPr>
      <w:tblGrid>
        <w:gridCol w:w="1928"/>
        <w:gridCol w:w="907"/>
        <w:gridCol w:w="2948"/>
        <w:gridCol w:w="3402"/>
      </w:tblGrid>
      <w:tr w:rsidR="007E205E" w14:paraId="3B44DD02" w14:textId="77777777">
        <w:tc>
          <w:tcPr>
            <w:tcW w:w="1928" w:type="dxa"/>
            <w:shd w:val="clear" w:color="auto" w:fill="E6F2F0"/>
          </w:tcPr>
          <w:p w14:paraId="10EE275A" w14:textId="77777777" w:rsidR="007E205E" w:rsidRDefault="00000000">
            <w:r>
              <w:rPr>
                <w:b/>
                <w:color w:val="0A4A40"/>
                <w:sz w:val="20"/>
              </w:rPr>
              <w:t>Activity</w:t>
            </w:r>
          </w:p>
        </w:tc>
        <w:tc>
          <w:tcPr>
            <w:tcW w:w="907" w:type="dxa"/>
            <w:shd w:val="clear" w:color="auto" w:fill="E6F2F0"/>
          </w:tcPr>
          <w:p w14:paraId="1B68649D" w14:textId="77777777" w:rsidR="007E205E" w:rsidRDefault="00000000">
            <w:r>
              <w:rPr>
                <w:b/>
                <w:color w:val="0A4A40"/>
                <w:sz w:val="20"/>
              </w:rPr>
              <w:t>Bloom's</w:t>
            </w:r>
          </w:p>
        </w:tc>
        <w:tc>
          <w:tcPr>
            <w:tcW w:w="2948" w:type="dxa"/>
            <w:shd w:val="clear" w:color="auto" w:fill="E6F2F0"/>
          </w:tcPr>
          <w:p w14:paraId="0EE8A85D" w14:textId="77777777" w:rsidR="007E205E" w:rsidRDefault="00000000">
            <w:r>
              <w:rPr>
                <w:b/>
                <w:color w:val="0A4A40"/>
                <w:sz w:val="20"/>
              </w:rPr>
              <w:t>Description</w:t>
            </w:r>
          </w:p>
        </w:tc>
        <w:tc>
          <w:tcPr>
            <w:tcW w:w="3402" w:type="dxa"/>
            <w:shd w:val="clear" w:color="auto" w:fill="E6F2F0"/>
          </w:tcPr>
          <w:p w14:paraId="0E8FBCA6" w14:textId="77777777" w:rsidR="007E205E" w:rsidRDefault="00000000">
            <w:r>
              <w:rPr>
                <w:b/>
                <w:color w:val="0A4A40"/>
                <w:sz w:val="20"/>
              </w:rPr>
              <w:t>Justification for inclusion</w:t>
            </w:r>
          </w:p>
        </w:tc>
      </w:tr>
      <w:tr w:rsidR="007E205E" w14:paraId="3B9E55A0" w14:textId="77777777">
        <w:tc>
          <w:tcPr>
            <w:tcW w:w="1928" w:type="dxa"/>
          </w:tcPr>
          <w:p w14:paraId="5BDF721D" w14:textId="77777777" w:rsidR="007E205E" w:rsidRDefault="00000000">
            <w:r>
              <w:rPr>
                <w:sz w:val="20"/>
              </w:rPr>
              <w:t>BOPPPS-structured lecture</w:t>
            </w:r>
          </w:p>
        </w:tc>
        <w:tc>
          <w:tcPr>
            <w:tcW w:w="907" w:type="dxa"/>
          </w:tcPr>
          <w:p w14:paraId="26299AF4" w14:textId="77777777" w:rsidR="007E205E" w:rsidRDefault="00000000">
            <w:r>
              <w:rPr>
                <w:sz w:val="20"/>
              </w:rPr>
              <w:t>C1–C4</w:t>
            </w:r>
          </w:p>
        </w:tc>
        <w:tc>
          <w:tcPr>
            <w:tcW w:w="2948" w:type="dxa"/>
          </w:tcPr>
          <w:p w14:paraId="252A4302" w14:textId="77777777" w:rsidR="007E205E" w:rsidRDefault="00000000">
            <w:r>
              <w:rPr>
                <w:sz w:val="20"/>
              </w:rPr>
              <w:t>Lecture organised as Bridge-in, Objectives, Pre-assessment, Participatory learning, Post-assessment, Summary.</w:t>
            </w:r>
          </w:p>
        </w:tc>
        <w:tc>
          <w:tcPr>
            <w:tcW w:w="3402" w:type="dxa"/>
          </w:tcPr>
          <w:p w14:paraId="61595853" w14:textId="77777777" w:rsidR="007E205E" w:rsidRDefault="00000000">
            <w:r>
              <w:rPr>
                <w:sz w:val="20"/>
              </w:rPr>
              <w:t>The ISW (Instructional Skills Workshop) model; embeds outcomes and formative checks in every session — a direct enactment of constructive alignment.</w:t>
            </w:r>
          </w:p>
        </w:tc>
      </w:tr>
      <w:tr w:rsidR="007E205E" w14:paraId="38A20EA4" w14:textId="77777777">
        <w:tc>
          <w:tcPr>
            <w:tcW w:w="1928" w:type="dxa"/>
          </w:tcPr>
          <w:p w14:paraId="44479D10" w14:textId="77777777" w:rsidR="007E205E" w:rsidRDefault="00000000">
            <w:r>
              <w:rPr>
                <w:sz w:val="20"/>
              </w:rPr>
              <w:t>Flipped classroom</w:t>
            </w:r>
          </w:p>
        </w:tc>
        <w:tc>
          <w:tcPr>
            <w:tcW w:w="907" w:type="dxa"/>
          </w:tcPr>
          <w:p w14:paraId="0A6142A9" w14:textId="77777777" w:rsidR="007E205E" w:rsidRDefault="00000000">
            <w:r>
              <w:rPr>
                <w:sz w:val="20"/>
              </w:rPr>
              <w:t>C2–C5</w:t>
            </w:r>
          </w:p>
        </w:tc>
        <w:tc>
          <w:tcPr>
            <w:tcW w:w="2948" w:type="dxa"/>
          </w:tcPr>
          <w:p w14:paraId="50470AAF" w14:textId="77777777" w:rsidR="007E205E" w:rsidRDefault="00000000">
            <w:r>
              <w:rPr>
                <w:sz w:val="20"/>
              </w:rPr>
              <w:t>Content studied at home from videos/readings; class time devoted to problem solving and discussion.</w:t>
            </w:r>
          </w:p>
        </w:tc>
        <w:tc>
          <w:tcPr>
            <w:tcW w:w="3402" w:type="dxa"/>
          </w:tcPr>
          <w:p w14:paraId="5071CBBE" w14:textId="77777777" w:rsidR="007E205E" w:rsidRDefault="00000000">
            <w:r>
              <w:rPr>
                <w:sz w:val="20"/>
              </w:rPr>
              <w:t>Frees contact hours for higher-order work; meta-analyses report improved achievement when in-class time is used for active problem solving.</w:t>
            </w:r>
          </w:p>
        </w:tc>
      </w:tr>
      <w:tr w:rsidR="007E205E" w14:paraId="688D8DA0" w14:textId="77777777">
        <w:tc>
          <w:tcPr>
            <w:tcW w:w="1928" w:type="dxa"/>
          </w:tcPr>
          <w:p w14:paraId="3C188285" w14:textId="77777777" w:rsidR="007E205E" w:rsidRDefault="00000000">
            <w:r>
              <w:rPr>
                <w:sz w:val="20"/>
              </w:rPr>
              <w:t>Think-pair-share</w:t>
            </w:r>
          </w:p>
        </w:tc>
        <w:tc>
          <w:tcPr>
            <w:tcW w:w="907" w:type="dxa"/>
          </w:tcPr>
          <w:p w14:paraId="1353F319" w14:textId="77777777" w:rsidR="007E205E" w:rsidRDefault="00000000">
            <w:r>
              <w:rPr>
                <w:sz w:val="20"/>
              </w:rPr>
              <w:t>C2–C4</w:t>
            </w:r>
          </w:p>
        </w:tc>
        <w:tc>
          <w:tcPr>
            <w:tcW w:w="2948" w:type="dxa"/>
          </w:tcPr>
          <w:p w14:paraId="16A1C433" w14:textId="77777777" w:rsidR="007E205E" w:rsidRDefault="00000000">
            <w:r>
              <w:rPr>
                <w:sz w:val="20"/>
              </w:rPr>
              <w:t>A question is answered individually, discussed in pairs, then shared with the class.</w:t>
            </w:r>
          </w:p>
        </w:tc>
        <w:tc>
          <w:tcPr>
            <w:tcW w:w="3402" w:type="dxa"/>
          </w:tcPr>
          <w:p w14:paraId="56F0A241" w14:textId="77777777" w:rsidR="007E205E" w:rsidRDefault="00000000">
            <w:r>
              <w:rPr>
                <w:sz w:val="20"/>
              </w:rPr>
              <w:t>Low-preparation interactive engagement; increases participation in large classes and surfaces misconceptions early.</w:t>
            </w:r>
          </w:p>
        </w:tc>
      </w:tr>
      <w:tr w:rsidR="007E205E" w14:paraId="6EA97237" w14:textId="77777777">
        <w:tc>
          <w:tcPr>
            <w:tcW w:w="1928" w:type="dxa"/>
          </w:tcPr>
          <w:p w14:paraId="197F1030" w14:textId="77777777" w:rsidR="007E205E" w:rsidRDefault="00000000">
            <w:r>
              <w:rPr>
                <w:sz w:val="20"/>
              </w:rPr>
              <w:t>Peer instruction with concept questions</w:t>
            </w:r>
          </w:p>
        </w:tc>
        <w:tc>
          <w:tcPr>
            <w:tcW w:w="907" w:type="dxa"/>
          </w:tcPr>
          <w:p w14:paraId="3A9CCBD8" w14:textId="77777777" w:rsidR="007E205E" w:rsidRDefault="00000000">
            <w:r>
              <w:rPr>
                <w:sz w:val="20"/>
              </w:rPr>
              <w:t>C2–C3</w:t>
            </w:r>
          </w:p>
        </w:tc>
        <w:tc>
          <w:tcPr>
            <w:tcW w:w="2948" w:type="dxa"/>
          </w:tcPr>
          <w:p w14:paraId="2C44DF1C" w14:textId="77777777" w:rsidR="007E205E" w:rsidRDefault="00000000">
            <w:r>
              <w:rPr>
                <w:sz w:val="20"/>
              </w:rPr>
              <w:t>Conceptual MCQs answered individually, then re-answered after peer discussion.</w:t>
            </w:r>
          </w:p>
        </w:tc>
        <w:tc>
          <w:tcPr>
            <w:tcW w:w="3402" w:type="dxa"/>
          </w:tcPr>
          <w:p w14:paraId="692FED24" w14:textId="77777777" w:rsidR="007E205E" w:rsidRDefault="00000000">
            <w:r>
              <w:rPr>
                <w:sz w:val="20"/>
              </w:rPr>
              <w:t>Mazur's peer instruction; documented large gains in conceptual understanding, scalable to large classes.</w:t>
            </w:r>
          </w:p>
        </w:tc>
      </w:tr>
      <w:tr w:rsidR="007E205E" w14:paraId="4F3563D1" w14:textId="77777777">
        <w:tc>
          <w:tcPr>
            <w:tcW w:w="1928" w:type="dxa"/>
          </w:tcPr>
          <w:p w14:paraId="758F96A6" w14:textId="77777777" w:rsidR="007E205E" w:rsidRDefault="00000000">
            <w:r>
              <w:rPr>
                <w:sz w:val="20"/>
              </w:rPr>
              <w:t>One-minute paper</w:t>
            </w:r>
          </w:p>
        </w:tc>
        <w:tc>
          <w:tcPr>
            <w:tcW w:w="907" w:type="dxa"/>
          </w:tcPr>
          <w:p w14:paraId="20934316" w14:textId="77777777" w:rsidR="007E205E" w:rsidRDefault="00000000">
            <w:r>
              <w:rPr>
                <w:sz w:val="20"/>
              </w:rPr>
              <w:t>C1–C2</w:t>
            </w:r>
          </w:p>
        </w:tc>
        <w:tc>
          <w:tcPr>
            <w:tcW w:w="2948" w:type="dxa"/>
          </w:tcPr>
          <w:p w14:paraId="4C81624E" w14:textId="77777777" w:rsidR="007E205E" w:rsidRDefault="00000000">
            <w:r>
              <w:rPr>
                <w:sz w:val="20"/>
              </w:rPr>
              <w:t>Students write briefly on the key or muddiest point of the session.</w:t>
            </w:r>
          </w:p>
        </w:tc>
        <w:tc>
          <w:tcPr>
            <w:tcW w:w="3402" w:type="dxa"/>
          </w:tcPr>
          <w:p w14:paraId="1AA536D6" w14:textId="77777777" w:rsidR="007E205E" w:rsidRDefault="00000000">
            <w:r>
              <w:rPr>
                <w:sz w:val="20"/>
              </w:rPr>
              <w:t>Classic classroom assessment technique (Angelo &amp; Cross); fast formative feedback loop for the teacher.</w:t>
            </w:r>
          </w:p>
        </w:tc>
      </w:tr>
      <w:tr w:rsidR="007E205E" w14:paraId="51E81E1A" w14:textId="77777777">
        <w:tc>
          <w:tcPr>
            <w:tcW w:w="1928" w:type="dxa"/>
          </w:tcPr>
          <w:p w14:paraId="4E432BFB" w14:textId="77777777" w:rsidR="007E205E" w:rsidRDefault="00000000">
            <w:r>
              <w:rPr>
                <w:sz w:val="20"/>
              </w:rPr>
              <w:t>Recall quiz with feedback</w:t>
            </w:r>
          </w:p>
        </w:tc>
        <w:tc>
          <w:tcPr>
            <w:tcW w:w="907" w:type="dxa"/>
          </w:tcPr>
          <w:p w14:paraId="01FB1AF9" w14:textId="77777777" w:rsidR="007E205E" w:rsidRDefault="00000000">
            <w:r>
              <w:rPr>
                <w:sz w:val="20"/>
              </w:rPr>
              <w:t>C1–C2</w:t>
            </w:r>
          </w:p>
        </w:tc>
        <w:tc>
          <w:tcPr>
            <w:tcW w:w="2948" w:type="dxa"/>
          </w:tcPr>
          <w:p w14:paraId="19466D52" w14:textId="77777777" w:rsidR="007E205E" w:rsidRDefault="00000000">
            <w:r>
              <w:rPr>
                <w:sz w:val="20"/>
              </w:rPr>
              <w:t>Short low-stakes quiz with immediate feedback.</w:t>
            </w:r>
          </w:p>
        </w:tc>
        <w:tc>
          <w:tcPr>
            <w:tcW w:w="3402" w:type="dxa"/>
          </w:tcPr>
          <w:p w14:paraId="3DDC925F" w14:textId="77777777" w:rsidR="007E205E" w:rsidRDefault="00000000">
            <w:r>
              <w:rPr>
                <w:sz w:val="20"/>
              </w:rPr>
              <w:t>Exploits the testing effect (retrieval practice), one of the most robust findings in learning science.</w:t>
            </w:r>
          </w:p>
        </w:tc>
      </w:tr>
      <w:tr w:rsidR="007E205E" w14:paraId="0439E8E1" w14:textId="77777777">
        <w:tc>
          <w:tcPr>
            <w:tcW w:w="1928" w:type="dxa"/>
          </w:tcPr>
          <w:p w14:paraId="50D7B23F" w14:textId="77777777" w:rsidR="007E205E" w:rsidRDefault="00000000">
            <w:r>
              <w:rPr>
                <w:sz w:val="20"/>
              </w:rPr>
              <w:t>Concept mapping</w:t>
            </w:r>
          </w:p>
        </w:tc>
        <w:tc>
          <w:tcPr>
            <w:tcW w:w="907" w:type="dxa"/>
          </w:tcPr>
          <w:p w14:paraId="7DDDFCD1" w14:textId="77777777" w:rsidR="007E205E" w:rsidRDefault="00000000">
            <w:r>
              <w:rPr>
                <w:sz w:val="20"/>
              </w:rPr>
              <w:t>C2, C4</w:t>
            </w:r>
          </w:p>
        </w:tc>
        <w:tc>
          <w:tcPr>
            <w:tcW w:w="2948" w:type="dxa"/>
          </w:tcPr>
          <w:p w14:paraId="4838C746" w14:textId="77777777" w:rsidR="007E205E" w:rsidRDefault="00000000">
            <w:r>
              <w:rPr>
                <w:sz w:val="20"/>
              </w:rPr>
              <w:t>Students diagram the relations between course concepts.</w:t>
            </w:r>
          </w:p>
        </w:tc>
        <w:tc>
          <w:tcPr>
            <w:tcW w:w="3402" w:type="dxa"/>
          </w:tcPr>
          <w:p w14:paraId="4541B141" w14:textId="77777777" w:rsidR="007E205E" w:rsidRDefault="00000000">
            <w:r>
              <w:rPr>
                <w:sz w:val="20"/>
              </w:rPr>
              <w:t>Externalises knowledge structure; supports meaningful learning (Novak) and reveals gaps for both student and teacher.</w:t>
            </w:r>
          </w:p>
        </w:tc>
      </w:tr>
      <w:tr w:rsidR="007E205E" w14:paraId="35230FE0" w14:textId="77777777">
        <w:tc>
          <w:tcPr>
            <w:tcW w:w="1928" w:type="dxa"/>
          </w:tcPr>
          <w:p w14:paraId="3CA7A02F" w14:textId="77777777" w:rsidR="007E205E" w:rsidRDefault="00000000">
            <w:r>
              <w:rPr>
                <w:sz w:val="20"/>
              </w:rPr>
              <w:t>Guided reading with questions</w:t>
            </w:r>
          </w:p>
        </w:tc>
        <w:tc>
          <w:tcPr>
            <w:tcW w:w="907" w:type="dxa"/>
          </w:tcPr>
          <w:p w14:paraId="05B8F781" w14:textId="77777777" w:rsidR="007E205E" w:rsidRDefault="00000000">
            <w:r>
              <w:rPr>
                <w:sz w:val="20"/>
              </w:rPr>
              <w:t>C1–C2</w:t>
            </w:r>
          </w:p>
        </w:tc>
        <w:tc>
          <w:tcPr>
            <w:tcW w:w="2948" w:type="dxa"/>
          </w:tcPr>
          <w:p w14:paraId="23FBCDD5" w14:textId="77777777" w:rsidR="007E205E" w:rsidRDefault="00000000">
            <w:r>
              <w:rPr>
                <w:sz w:val="20"/>
              </w:rPr>
              <w:t>Assigned reading with structured questions before class.</w:t>
            </w:r>
          </w:p>
        </w:tc>
        <w:tc>
          <w:tcPr>
            <w:tcW w:w="3402" w:type="dxa"/>
          </w:tcPr>
          <w:p w14:paraId="0E14202D" w14:textId="77777777" w:rsidR="007E205E" w:rsidRDefault="00000000">
            <w:r>
              <w:rPr>
                <w:sz w:val="20"/>
              </w:rPr>
              <w:t>Ensures preparation for higher-order in-class work; foundation of flipped and blended designs.</w:t>
            </w:r>
          </w:p>
        </w:tc>
      </w:tr>
      <w:tr w:rsidR="007E205E" w14:paraId="25F19DC7" w14:textId="77777777">
        <w:tc>
          <w:tcPr>
            <w:tcW w:w="1928" w:type="dxa"/>
          </w:tcPr>
          <w:p w14:paraId="1D24E0B0" w14:textId="77777777" w:rsidR="007E205E" w:rsidRDefault="00000000">
            <w:r>
              <w:rPr>
                <w:sz w:val="20"/>
              </w:rPr>
              <w:t>Worked examples &amp; tutorial problem solving</w:t>
            </w:r>
          </w:p>
        </w:tc>
        <w:tc>
          <w:tcPr>
            <w:tcW w:w="907" w:type="dxa"/>
          </w:tcPr>
          <w:p w14:paraId="2ACC9163" w14:textId="77777777" w:rsidR="007E205E" w:rsidRDefault="00000000">
            <w:r>
              <w:rPr>
                <w:sz w:val="20"/>
              </w:rPr>
              <w:t>C3</w:t>
            </w:r>
          </w:p>
        </w:tc>
        <w:tc>
          <w:tcPr>
            <w:tcW w:w="2948" w:type="dxa"/>
          </w:tcPr>
          <w:p w14:paraId="04F24774" w14:textId="77777777" w:rsidR="007E205E" w:rsidRDefault="00000000">
            <w:r>
              <w:rPr>
                <w:sz w:val="20"/>
              </w:rPr>
              <w:t>Instructor-modelled solutions followed by graded-difficulty practice.</w:t>
            </w:r>
          </w:p>
        </w:tc>
        <w:tc>
          <w:tcPr>
            <w:tcW w:w="3402" w:type="dxa"/>
          </w:tcPr>
          <w:p w14:paraId="5DABE15D" w14:textId="77777777" w:rsidR="007E205E" w:rsidRDefault="00000000">
            <w:r>
              <w:rPr>
                <w:sz w:val="20"/>
              </w:rPr>
              <w:t>Worked-example effect (cognitive load theory): efficient for novice learners in engineering problem solving.</w:t>
            </w:r>
          </w:p>
        </w:tc>
      </w:tr>
      <w:tr w:rsidR="007E205E" w14:paraId="6101D938" w14:textId="77777777">
        <w:tc>
          <w:tcPr>
            <w:tcW w:w="1928" w:type="dxa"/>
          </w:tcPr>
          <w:p w14:paraId="413EB1D6" w14:textId="77777777" w:rsidR="007E205E" w:rsidRDefault="00000000">
            <w:r>
              <w:rPr>
                <w:sz w:val="20"/>
              </w:rPr>
              <w:t>Laboratory experiment</w:t>
            </w:r>
          </w:p>
        </w:tc>
        <w:tc>
          <w:tcPr>
            <w:tcW w:w="907" w:type="dxa"/>
          </w:tcPr>
          <w:p w14:paraId="1D3930B7" w14:textId="77777777" w:rsidR="007E205E" w:rsidRDefault="00000000">
            <w:r>
              <w:rPr>
                <w:sz w:val="20"/>
              </w:rPr>
              <w:t>C3–C4, P</w:t>
            </w:r>
          </w:p>
        </w:tc>
        <w:tc>
          <w:tcPr>
            <w:tcW w:w="2948" w:type="dxa"/>
          </w:tcPr>
          <w:p w14:paraId="360EAB62" w14:textId="77777777" w:rsidR="007E205E" w:rsidRDefault="00000000">
            <w:r>
              <w:rPr>
                <w:sz w:val="20"/>
              </w:rPr>
              <w:t>Hands-on experiments with data collection and interpretation.</w:t>
            </w:r>
          </w:p>
        </w:tc>
        <w:tc>
          <w:tcPr>
            <w:tcW w:w="3402" w:type="dxa"/>
          </w:tcPr>
          <w:p w14:paraId="6BD18C57" w14:textId="77777777" w:rsidR="007E205E" w:rsidRDefault="00000000">
            <w:r>
              <w:rPr>
                <w:sz w:val="20"/>
              </w:rPr>
              <w:t>Core of engineering education; develops psychomotor skills and links theory to measurement (Kolb's experiential cycle).</w:t>
            </w:r>
          </w:p>
        </w:tc>
      </w:tr>
      <w:tr w:rsidR="007E205E" w14:paraId="5618A8BA" w14:textId="77777777">
        <w:tc>
          <w:tcPr>
            <w:tcW w:w="1928" w:type="dxa"/>
          </w:tcPr>
          <w:p w14:paraId="1EF71DAD" w14:textId="77777777" w:rsidR="007E205E" w:rsidRDefault="00000000">
            <w:r>
              <w:rPr>
                <w:sz w:val="20"/>
              </w:rPr>
              <w:t>Simulation / virtual lab</w:t>
            </w:r>
          </w:p>
        </w:tc>
        <w:tc>
          <w:tcPr>
            <w:tcW w:w="907" w:type="dxa"/>
          </w:tcPr>
          <w:p w14:paraId="093A31A5" w14:textId="77777777" w:rsidR="007E205E" w:rsidRDefault="00000000">
            <w:r>
              <w:rPr>
                <w:sz w:val="20"/>
              </w:rPr>
              <w:t>C3–C4, P</w:t>
            </w:r>
          </w:p>
        </w:tc>
        <w:tc>
          <w:tcPr>
            <w:tcW w:w="2948" w:type="dxa"/>
          </w:tcPr>
          <w:p w14:paraId="188F3879" w14:textId="77777777" w:rsidR="007E205E" w:rsidRDefault="00000000">
            <w:r>
              <w:rPr>
                <w:sz w:val="20"/>
              </w:rPr>
              <w:t>Software-based experimentation (CFD, circuit or process simulators).</w:t>
            </w:r>
          </w:p>
        </w:tc>
        <w:tc>
          <w:tcPr>
            <w:tcW w:w="3402" w:type="dxa"/>
          </w:tcPr>
          <w:p w14:paraId="49762FE8" w14:textId="77777777" w:rsidR="007E205E" w:rsidRDefault="00000000">
            <w:r>
              <w:rPr>
                <w:sz w:val="20"/>
              </w:rPr>
              <w:t>Extends laboratory access at low cost and risk; supports PO5 (modern tool usage) directly.</w:t>
            </w:r>
          </w:p>
        </w:tc>
      </w:tr>
      <w:tr w:rsidR="007E205E" w14:paraId="499F6D2F" w14:textId="77777777">
        <w:tc>
          <w:tcPr>
            <w:tcW w:w="1928" w:type="dxa"/>
          </w:tcPr>
          <w:p w14:paraId="0B0DD26C" w14:textId="77777777" w:rsidR="007E205E" w:rsidRDefault="00000000">
            <w:r>
              <w:rPr>
                <w:sz w:val="20"/>
              </w:rPr>
              <w:t xml:space="preserve">Demonstration with </w:t>
            </w:r>
            <w:r>
              <w:rPr>
                <w:sz w:val="20"/>
              </w:rPr>
              <w:lastRenderedPageBreak/>
              <w:t>prediction</w:t>
            </w:r>
          </w:p>
        </w:tc>
        <w:tc>
          <w:tcPr>
            <w:tcW w:w="907" w:type="dxa"/>
          </w:tcPr>
          <w:p w14:paraId="2C4E2D76" w14:textId="77777777" w:rsidR="007E205E" w:rsidRDefault="00000000">
            <w:r>
              <w:rPr>
                <w:sz w:val="20"/>
              </w:rPr>
              <w:lastRenderedPageBreak/>
              <w:t xml:space="preserve">C2–C3, </w:t>
            </w:r>
            <w:r>
              <w:rPr>
                <w:sz w:val="20"/>
              </w:rPr>
              <w:lastRenderedPageBreak/>
              <w:t>P</w:t>
            </w:r>
          </w:p>
        </w:tc>
        <w:tc>
          <w:tcPr>
            <w:tcW w:w="2948" w:type="dxa"/>
          </w:tcPr>
          <w:p w14:paraId="4E32D27F" w14:textId="77777777" w:rsidR="007E205E" w:rsidRDefault="00000000">
            <w:r>
              <w:rPr>
                <w:sz w:val="20"/>
              </w:rPr>
              <w:lastRenderedPageBreak/>
              <w:t xml:space="preserve">Students predict a </w:t>
            </w:r>
            <w:r>
              <w:rPr>
                <w:sz w:val="20"/>
              </w:rPr>
              <w:lastRenderedPageBreak/>
              <w:t>demonstration's outcome before observing it.</w:t>
            </w:r>
          </w:p>
        </w:tc>
        <w:tc>
          <w:tcPr>
            <w:tcW w:w="3402" w:type="dxa"/>
          </w:tcPr>
          <w:p w14:paraId="0EC228AF" w14:textId="77777777" w:rsidR="007E205E" w:rsidRDefault="00000000">
            <w:r>
              <w:rPr>
                <w:sz w:val="20"/>
              </w:rPr>
              <w:lastRenderedPageBreak/>
              <w:t xml:space="preserve">Predict-Observe-Explain sequence; </w:t>
            </w:r>
            <w:r>
              <w:rPr>
                <w:sz w:val="20"/>
              </w:rPr>
              <w:lastRenderedPageBreak/>
              <w:t>confronting misconceptions produces durable conceptual change.</w:t>
            </w:r>
          </w:p>
        </w:tc>
      </w:tr>
      <w:tr w:rsidR="007E205E" w14:paraId="49D56CDD" w14:textId="77777777">
        <w:tc>
          <w:tcPr>
            <w:tcW w:w="1928" w:type="dxa"/>
          </w:tcPr>
          <w:p w14:paraId="042C72FA" w14:textId="77777777" w:rsidR="007E205E" w:rsidRDefault="00000000">
            <w:r>
              <w:rPr>
                <w:sz w:val="20"/>
              </w:rPr>
              <w:t>Case study analysis</w:t>
            </w:r>
          </w:p>
        </w:tc>
        <w:tc>
          <w:tcPr>
            <w:tcW w:w="907" w:type="dxa"/>
          </w:tcPr>
          <w:p w14:paraId="38439E90" w14:textId="77777777" w:rsidR="007E205E" w:rsidRDefault="00000000">
            <w:r>
              <w:rPr>
                <w:sz w:val="20"/>
              </w:rPr>
              <w:t>C4–C5, A</w:t>
            </w:r>
          </w:p>
        </w:tc>
        <w:tc>
          <w:tcPr>
            <w:tcW w:w="2948" w:type="dxa"/>
          </w:tcPr>
          <w:p w14:paraId="1526C791" w14:textId="77777777" w:rsidR="007E205E" w:rsidRDefault="00000000">
            <w:r>
              <w:rPr>
                <w:sz w:val="20"/>
              </w:rPr>
              <w:t>Group analysis of real engineering cases against concepts, constraints and standards.</w:t>
            </w:r>
          </w:p>
        </w:tc>
        <w:tc>
          <w:tcPr>
            <w:tcW w:w="3402" w:type="dxa"/>
          </w:tcPr>
          <w:p w14:paraId="0BC2C392" w14:textId="77777777" w:rsidR="007E205E" w:rsidRDefault="00000000">
            <w:r>
              <w:rPr>
                <w:sz w:val="20"/>
              </w:rPr>
              <w:t>Situates knowledge in authentic contexts; develops judgement required for complex engineering problems (WK/EP attributes).</w:t>
            </w:r>
          </w:p>
        </w:tc>
      </w:tr>
      <w:tr w:rsidR="007E205E" w14:paraId="21D3E244" w14:textId="77777777">
        <w:tc>
          <w:tcPr>
            <w:tcW w:w="1928" w:type="dxa"/>
          </w:tcPr>
          <w:p w14:paraId="1BBE364D" w14:textId="77777777" w:rsidR="007E205E" w:rsidRDefault="00000000">
            <w:r>
              <w:rPr>
                <w:sz w:val="20"/>
              </w:rPr>
              <w:t>Jigsaw cooperative learning</w:t>
            </w:r>
          </w:p>
        </w:tc>
        <w:tc>
          <w:tcPr>
            <w:tcW w:w="907" w:type="dxa"/>
          </w:tcPr>
          <w:p w14:paraId="6B35DD8B" w14:textId="77777777" w:rsidR="007E205E" w:rsidRDefault="00000000">
            <w:r>
              <w:rPr>
                <w:sz w:val="20"/>
              </w:rPr>
              <w:t>C2, C4, A</w:t>
            </w:r>
          </w:p>
        </w:tc>
        <w:tc>
          <w:tcPr>
            <w:tcW w:w="2948" w:type="dxa"/>
          </w:tcPr>
          <w:p w14:paraId="0C8118D5" w14:textId="77777777" w:rsidR="007E205E" w:rsidRDefault="00000000">
            <w:r>
              <w:rPr>
                <w:sz w:val="20"/>
              </w:rPr>
              <w:t>Each group masters a sub-topic, regroups, and teaches peers.</w:t>
            </w:r>
          </w:p>
        </w:tc>
        <w:tc>
          <w:tcPr>
            <w:tcW w:w="3402" w:type="dxa"/>
          </w:tcPr>
          <w:p w14:paraId="4FA25641" w14:textId="77777777" w:rsidR="007E205E" w:rsidRDefault="00000000">
            <w:r>
              <w:rPr>
                <w:sz w:val="20"/>
              </w:rPr>
              <w:t>Cooperative structure with individual accountability; peer teaching deepens mastery (protégé effect).</w:t>
            </w:r>
          </w:p>
        </w:tc>
      </w:tr>
      <w:tr w:rsidR="007E205E" w14:paraId="24635245" w14:textId="77777777">
        <w:tc>
          <w:tcPr>
            <w:tcW w:w="1928" w:type="dxa"/>
          </w:tcPr>
          <w:p w14:paraId="589C1EB2" w14:textId="77777777" w:rsidR="007E205E" w:rsidRDefault="00000000">
            <w:r>
              <w:rPr>
                <w:sz w:val="20"/>
              </w:rPr>
              <w:t>Structured debate</w:t>
            </w:r>
          </w:p>
        </w:tc>
        <w:tc>
          <w:tcPr>
            <w:tcW w:w="907" w:type="dxa"/>
          </w:tcPr>
          <w:p w14:paraId="78528441" w14:textId="77777777" w:rsidR="007E205E" w:rsidRDefault="00000000">
            <w:r>
              <w:rPr>
                <w:sz w:val="20"/>
              </w:rPr>
              <w:t>C4–C5, A</w:t>
            </w:r>
          </w:p>
        </w:tc>
        <w:tc>
          <w:tcPr>
            <w:tcW w:w="2948" w:type="dxa"/>
          </w:tcPr>
          <w:p w14:paraId="10A8998B" w14:textId="77777777" w:rsidR="007E205E" w:rsidRDefault="00000000">
            <w:r>
              <w:rPr>
                <w:sz w:val="20"/>
              </w:rPr>
              <w:t>Teams argue opposing sides of an engineering/societal issue with evidence.</w:t>
            </w:r>
          </w:p>
        </w:tc>
        <w:tc>
          <w:tcPr>
            <w:tcW w:w="3402" w:type="dxa"/>
          </w:tcPr>
          <w:p w14:paraId="2F171A93" w14:textId="77777777" w:rsidR="007E205E" w:rsidRDefault="00000000">
            <w:r>
              <w:rPr>
                <w:sz w:val="20"/>
              </w:rPr>
              <w:t>Develops evaluation, argumentation and the engineer-and-society perspective (PO6/PO7).</w:t>
            </w:r>
          </w:p>
        </w:tc>
      </w:tr>
      <w:tr w:rsidR="007E205E" w14:paraId="23670791" w14:textId="77777777">
        <w:tc>
          <w:tcPr>
            <w:tcW w:w="1928" w:type="dxa"/>
          </w:tcPr>
          <w:p w14:paraId="1157E4E1" w14:textId="77777777" w:rsidR="007E205E" w:rsidRDefault="00000000">
            <w:r>
              <w:rPr>
                <w:sz w:val="20"/>
              </w:rPr>
              <w:t>Troubleshooting / failure analysis exercise</w:t>
            </w:r>
          </w:p>
        </w:tc>
        <w:tc>
          <w:tcPr>
            <w:tcW w:w="907" w:type="dxa"/>
          </w:tcPr>
          <w:p w14:paraId="73F44DF9" w14:textId="77777777" w:rsidR="007E205E" w:rsidRDefault="00000000">
            <w:r>
              <w:rPr>
                <w:sz w:val="20"/>
              </w:rPr>
              <w:t>C4</w:t>
            </w:r>
          </w:p>
        </w:tc>
        <w:tc>
          <w:tcPr>
            <w:tcW w:w="2948" w:type="dxa"/>
          </w:tcPr>
          <w:p w14:paraId="7E60392C" w14:textId="77777777" w:rsidR="007E205E" w:rsidRDefault="00000000">
            <w:r>
              <w:rPr>
                <w:sz w:val="20"/>
              </w:rPr>
              <w:t>Diagnosing a faulty design, dataset or system and justifying the root cause.</w:t>
            </w:r>
          </w:p>
        </w:tc>
        <w:tc>
          <w:tcPr>
            <w:tcW w:w="3402" w:type="dxa"/>
          </w:tcPr>
          <w:p w14:paraId="4C7E4698" w14:textId="77777777" w:rsidR="007E205E" w:rsidRDefault="00000000">
            <w:r>
              <w:rPr>
                <w:sz w:val="20"/>
              </w:rPr>
              <w:t>Authentic analytic engineering task; directly exercises complex problem characteristics (no obvious solution).</w:t>
            </w:r>
          </w:p>
        </w:tc>
      </w:tr>
      <w:tr w:rsidR="007E205E" w14:paraId="1613C740" w14:textId="77777777">
        <w:tc>
          <w:tcPr>
            <w:tcW w:w="1928" w:type="dxa"/>
          </w:tcPr>
          <w:p w14:paraId="429A110E" w14:textId="77777777" w:rsidR="007E205E" w:rsidRDefault="00000000">
            <w:r>
              <w:rPr>
                <w:sz w:val="20"/>
              </w:rPr>
              <w:t>Data analysis assignment</w:t>
            </w:r>
          </w:p>
        </w:tc>
        <w:tc>
          <w:tcPr>
            <w:tcW w:w="907" w:type="dxa"/>
          </w:tcPr>
          <w:p w14:paraId="2B8D1596" w14:textId="77777777" w:rsidR="007E205E" w:rsidRDefault="00000000">
            <w:r>
              <w:rPr>
                <w:sz w:val="20"/>
              </w:rPr>
              <w:t>C4</w:t>
            </w:r>
          </w:p>
        </w:tc>
        <w:tc>
          <w:tcPr>
            <w:tcW w:w="2948" w:type="dxa"/>
          </w:tcPr>
          <w:p w14:paraId="5E81EA9D" w14:textId="77777777" w:rsidR="007E205E" w:rsidRDefault="00000000">
            <w:r>
              <w:rPr>
                <w:sz w:val="20"/>
              </w:rPr>
              <w:t>Processing and interpreting experimental/field data with defended conclusions.</w:t>
            </w:r>
          </w:p>
        </w:tc>
        <w:tc>
          <w:tcPr>
            <w:tcW w:w="3402" w:type="dxa"/>
          </w:tcPr>
          <w:p w14:paraId="3912820C" w14:textId="77777777" w:rsidR="007E205E" w:rsidRDefault="00000000">
            <w:r>
              <w:rPr>
                <w:sz w:val="20"/>
              </w:rPr>
              <w:t>Builds investigation skills (PO4); assessable evidence of analysis-level attainment.</w:t>
            </w:r>
          </w:p>
        </w:tc>
      </w:tr>
      <w:tr w:rsidR="007E205E" w14:paraId="0F0CF061" w14:textId="77777777">
        <w:tc>
          <w:tcPr>
            <w:tcW w:w="1928" w:type="dxa"/>
          </w:tcPr>
          <w:p w14:paraId="0FCFA145" w14:textId="77777777" w:rsidR="007E205E" w:rsidRDefault="00000000">
            <w:r>
              <w:rPr>
                <w:sz w:val="20"/>
              </w:rPr>
              <w:t>Peer review with rubric</w:t>
            </w:r>
          </w:p>
        </w:tc>
        <w:tc>
          <w:tcPr>
            <w:tcW w:w="907" w:type="dxa"/>
          </w:tcPr>
          <w:p w14:paraId="2B6A7E54" w14:textId="77777777" w:rsidR="007E205E" w:rsidRDefault="00000000">
            <w:r>
              <w:rPr>
                <w:sz w:val="20"/>
              </w:rPr>
              <w:t>C5, A</w:t>
            </w:r>
          </w:p>
        </w:tc>
        <w:tc>
          <w:tcPr>
            <w:tcW w:w="2948" w:type="dxa"/>
          </w:tcPr>
          <w:p w14:paraId="2F7D2114" w14:textId="77777777" w:rsidR="007E205E" w:rsidRDefault="00000000">
            <w:r>
              <w:rPr>
                <w:sz w:val="20"/>
              </w:rPr>
              <w:t>Students evaluate one another's work against a rubric.</w:t>
            </w:r>
          </w:p>
        </w:tc>
        <w:tc>
          <w:tcPr>
            <w:tcW w:w="3402" w:type="dxa"/>
          </w:tcPr>
          <w:p w14:paraId="6E6AB775" w14:textId="77777777" w:rsidR="007E205E" w:rsidRDefault="00000000">
            <w:r>
              <w:rPr>
                <w:sz w:val="20"/>
              </w:rPr>
              <w:t>Evaluative judgement develops self-regulation; rubric use makes standards explicit to students.</w:t>
            </w:r>
          </w:p>
        </w:tc>
      </w:tr>
      <w:tr w:rsidR="007E205E" w14:paraId="64BB9906" w14:textId="77777777">
        <w:tc>
          <w:tcPr>
            <w:tcW w:w="1928" w:type="dxa"/>
          </w:tcPr>
          <w:p w14:paraId="7E6E69DD" w14:textId="77777777" w:rsidR="007E205E" w:rsidRDefault="00000000">
            <w:r>
              <w:rPr>
                <w:sz w:val="20"/>
              </w:rPr>
              <w:t>Design review / critique session</w:t>
            </w:r>
          </w:p>
        </w:tc>
        <w:tc>
          <w:tcPr>
            <w:tcW w:w="907" w:type="dxa"/>
          </w:tcPr>
          <w:p w14:paraId="6CE03F10" w14:textId="77777777" w:rsidR="007E205E" w:rsidRDefault="00000000">
            <w:r>
              <w:rPr>
                <w:sz w:val="20"/>
              </w:rPr>
              <w:t>C5–C6, A</w:t>
            </w:r>
          </w:p>
        </w:tc>
        <w:tc>
          <w:tcPr>
            <w:tcW w:w="2948" w:type="dxa"/>
          </w:tcPr>
          <w:p w14:paraId="71E04BB6" w14:textId="77777777" w:rsidR="007E205E" w:rsidRDefault="00000000">
            <w:r>
              <w:rPr>
                <w:sz w:val="20"/>
              </w:rPr>
              <w:t>Interim team designs are critiqued by class and instructor.</w:t>
            </w:r>
          </w:p>
        </w:tc>
        <w:tc>
          <w:tcPr>
            <w:tcW w:w="3402" w:type="dxa"/>
          </w:tcPr>
          <w:p w14:paraId="44C56B8B" w14:textId="77777777" w:rsidR="007E205E" w:rsidRDefault="00000000">
            <w:r>
              <w:rPr>
                <w:sz w:val="20"/>
              </w:rPr>
              <w:t>Mirrors professional design-review practice; formative feedback at the Create level.</w:t>
            </w:r>
          </w:p>
        </w:tc>
      </w:tr>
      <w:tr w:rsidR="007E205E" w14:paraId="5F8DBB06" w14:textId="77777777">
        <w:tc>
          <w:tcPr>
            <w:tcW w:w="1928" w:type="dxa"/>
          </w:tcPr>
          <w:p w14:paraId="0BEA59BE" w14:textId="77777777" w:rsidR="007E205E" w:rsidRDefault="00000000">
            <w:r>
              <w:rPr>
                <w:sz w:val="20"/>
              </w:rPr>
              <w:t>Journal club / paper review</w:t>
            </w:r>
          </w:p>
        </w:tc>
        <w:tc>
          <w:tcPr>
            <w:tcW w:w="907" w:type="dxa"/>
          </w:tcPr>
          <w:p w14:paraId="38818A57" w14:textId="77777777" w:rsidR="007E205E" w:rsidRDefault="00000000">
            <w:r>
              <w:rPr>
                <w:sz w:val="20"/>
              </w:rPr>
              <w:t>C4–C5</w:t>
            </w:r>
          </w:p>
        </w:tc>
        <w:tc>
          <w:tcPr>
            <w:tcW w:w="2948" w:type="dxa"/>
          </w:tcPr>
          <w:p w14:paraId="5CA50DE9" w14:textId="77777777" w:rsidR="007E205E" w:rsidRDefault="00000000">
            <w:r>
              <w:rPr>
                <w:sz w:val="20"/>
              </w:rPr>
              <w:t>Presentation and critique of a recent research paper.</w:t>
            </w:r>
          </w:p>
        </w:tc>
        <w:tc>
          <w:tcPr>
            <w:tcW w:w="3402" w:type="dxa"/>
          </w:tcPr>
          <w:p w14:paraId="43138979" w14:textId="77777777" w:rsidR="007E205E" w:rsidRDefault="00000000">
            <w:r>
              <w:rPr>
                <w:sz w:val="20"/>
              </w:rPr>
              <w:t>Connects courses to current research; develops life-long-learning habits (PO12).</w:t>
            </w:r>
          </w:p>
        </w:tc>
      </w:tr>
      <w:tr w:rsidR="007E205E" w14:paraId="7D132237" w14:textId="77777777">
        <w:tc>
          <w:tcPr>
            <w:tcW w:w="1928" w:type="dxa"/>
          </w:tcPr>
          <w:p w14:paraId="5B4CCDBD" w14:textId="77777777" w:rsidR="007E205E" w:rsidRDefault="00000000">
            <w:r>
              <w:rPr>
                <w:sz w:val="20"/>
              </w:rPr>
              <w:t>Project-based learning (PBL)</w:t>
            </w:r>
          </w:p>
        </w:tc>
        <w:tc>
          <w:tcPr>
            <w:tcW w:w="907" w:type="dxa"/>
          </w:tcPr>
          <w:p w14:paraId="2C7DAF77" w14:textId="77777777" w:rsidR="007E205E" w:rsidRDefault="00000000">
            <w:r>
              <w:rPr>
                <w:sz w:val="20"/>
              </w:rPr>
              <w:t>C3–C6, A, P</w:t>
            </w:r>
          </w:p>
        </w:tc>
        <w:tc>
          <w:tcPr>
            <w:tcW w:w="2948" w:type="dxa"/>
          </w:tcPr>
          <w:p w14:paraId="6CC13FF8" w14:textId="77777777" w:rsidR="007E205E" w:rsidRDefault="00000000">
            <w:r>
              <w:rPr>
                <w:sz w:val="20"/>
              </w:rPr>
              <w:t>Multi-week open-ended team project with a designed artifact and report.</w:t>
            </w:r>
          </w:p>
        </w:tc>
        <w:tc>
          <w:tcPr>
            <w:tcW w:w="3402" w:type="dxa"/>
          </w:tcPr>
          <w:p w14:paraId="4CC001D5" w14:textId="77777777" w:rsidR="007E205E" w:rsidRDefault="00000000">
            <w:r>
              <w:rPr>
                <w:sz w:val="20"/>
              </w:rPr>
              <w:t>The strongest single vehicle for complex engineering problems and activities; integrates PO3, PO5, PO9–PO11.</w:t>
            </w:r>
          </w:p>
        </w:tc>
      </w:tr>
      <w:tr w:rsidR="007E205E" w14:paraId="35DC6341" w14:textId="77777777">
        <w:tc>
          <w:tcPr>
            <w:tcW w:w="1928" w:type="dxa"/>
          </w:tcPr>
          <w:p w14:paraId="62149004" w14:textId="77777777" w:rsidR="007E205E" w:rsidRDefault="00000000">
            <w:r>
              <w:rPr>
                <w:sz w:val="20"/>
              </w:rPr>
              <w:t>Capstone-style mini design project</w:t>
            </w:r>
          </w:p>
        </w:tc>
        <w:tc>
          <w:tcPr>
            <w:tcW w:w="907" w:type="dxa"/>
          </w:tcPr>
          <w:p w14:paraId="49E5C2FE" w14:textId="77777777" w:rsidR="007E205E" w:rsidRDefault="00000000">
            <w:r>
              <w:rPr>
                <w:sz w:val="20"/>
              </w:rPr>
              <w:t>C6, P</w:t>
            </w:r>
          </w:p>
        </w:tc>
        <w:tc>
          <w:tcPr>
            <w:tcW w:w="2948" w:type="dxa"/>
          </w:tcPr>
          <w:p w14:paraId="0E766670" w14:textId="77777777" w:rsidR="007E205E" w:rsidRDefault="00000000">
            <w:r>
              <w:rPr>
                <w:sz w:val="20"/>
              </w:rPr>
              <w:t>Small design-build-test task under realistic constraints.</w:t>
            </w:r>
          </w:p>
        </w:tc>
        <w:tc>
          <w:tcPr>
            <w:tcW w:w="3402" w:type="dxa"/>
          </w:tcPr>
          <w:p w14:paraId="6F449A32" w14:textId="77777777" w:rsidR="007E205E" w:rsidRDefault="00000000">
            <w:r>
              <w:rPr>
                <w:sz w:val="20"/>
              </w:rPr>
              <w:t>Brings capstone-type synthesis into ordinary courses; constraint handling is a complex-activity attribute.</w:t>
            </w:r>
          </w:p>
        </w:tc>
      </w:tr>
      <w:tr w:rsidR="007E205E" w14:paraId="5CF14766" w14:textId="77777777">
        <w:tc>
          <w:tcPr>
            <w:tcW w:w="1928" w:type="dxa"/>
          </w:tcPr>
          <w:p w14:paraId="62D88E73" w14:textId="77777777" w:rsidR="007E205E" w:rsidRDefault="00000000">
            <w:r>
              <w:rPr>
                <w:sz w:val="20"/>
              </w:rPr>
              <w:t>Prototype / poster presentation</w:t>
            </w:r>
          </w:p>
        </w:tc>
        <w:tc>
          <w:tcPr>
            <w:tcW w:w="907" w:type="dxa"/>
          </w:tcPr>
          <w:p w14:paraId="28DDC9D0" w14:textId="77777777" w:rsidR="007E205E" w:rsidRDefault="00000000">
            <w:r>
              <w:rPr>
                <w:sz w:val="20"/>
              </w:rPr>
              <w:t>C5–C6, A, P</w:t>
            </w:r>
          </w:p>
        </w:tc>
        <w:tc>
          <w:tcPr>
            <w:tcW w:w="2948" w:type="dxa"/>
          </w:tcPr>
          <w:p w14:paraId="5F9409F3" w14:textId="77777777" w:rsidR="007E205E" w:rsidRDefault="00000000">
            <w:r>
              <w:rPr>
                <w:sz w:val="20"/>
              </w:rPr>
              <w:t>Teams build and defend a prototype or poster publicly.</w:t>
            </w:r>
          </w:p>
        </w:tc>
        <w:tc>
          <w:tcPr>
            <w:tcW w:w="3402" w:type="dxa"/>
          </w:tcPr>
          <w:p w14:paraId="4D4EA3DE" w14:textId="77777777" w:rsidR="007E205E" w:rsidRDefault="00000000">
            <w:r>
              <w:rPr>
                <w:sz w:val="20"/>
              </w:rPr>
              <w:t>Authentic assessment of creation plus communication (PO10); motivating audience effect.</w:t>
            </w:r>
          </w:p>
        </w:tc>
      </w:tr>
      <w:tr w:rsidR="007E205E" w14:paraId="506CC351" w14:textId="77777777">
        <w:tc>
          <w:tcPr>
            <w:tcW w:w="1928" w:type="dxa"/>
          </w:tcPr>
          <w:p w14:paraId="2F4D0666" w14:textId="77777777" w:rsidR="007E205E" w:rsidRDefault="00000000">
            <w:r>
              <w:rPr>
                <w:sz w:val="20"/>
              </w:rPr>
              <w:t>Research mini-project</w:t>
            </w:r>
          </w:p>
        </w:tc>
        <w:tc>
          <w:tcPr>
            <w:tcW w:w="907" w:type="dxa"/>
          </w:tcPr>
          <w:p w14:paraId="38FB3193" w14:textId="77777777" w:rsidR="007E205E" w:rsidRDefault="00000000">
            <w:r>
              <w:rPr>
                <w:sz w:val="20"/>
              </w:rPr>
              <w:t>C4–C6</w:t>
            </w:r>
          </w:p>
        </w:tc>
        <w:tc>
          <w:tcPr>
            <w:tcW w:w="2948" w:type="dxa"/>
          </w:tcPr>
          <w:p w14:paraId="17A9A8ED" w14:textId="77777777" w:rsidR="007E205E" w:rsidRDefault="00000000">
            <w:r>
              <w:rPr>
                <w:sz w:val="20"/>
              </w:rPr>
              <w:t>Short literature-plus-analysis investigation with a mini-paper.</w:t>
            </w:r>
          </w:p>
        </w:tc>
        <w:tc>
          <w:tcPr>
            <w:tcW w:w="3402" w:type="dxa"/>
          </w:tcPr>
          <w:p w14:paraId="62C23B60" w14:textId="77777777" w:rsidR="007E205E" w:rsidRDefault="00000000">
            <w:r>
              <w:rPr>
                <w:sz w:val="20"/>
              </w:rPr>
              <w:t>Scaffolds undergraduate research; develops investigation and writing within one semester.</w:t>
            </w:r>
          </w:p>
        </w:tc>
      </w:tr>
      <w:tr w:rsidR="007E205E" w14:paraId="6347A519" w14:textId="77777777">
        <w:tc>
          <w:tcPr>
            <w:tcW w:w="1928" w:type="dxa"/>
          </w:tcPr>
          <w:p w14:paraId="778DD469" w14:textId="77777777" w:rsidR="007E205E" w:rsidRDefault="00000000">
            <w:r>
              <w:rPr>
                <w:sz w:val="20"/>
              </w:rPr>
              <w:t>Brainstorming &amp; concept generation</w:t>
            </w:r>
          </w:p>
        </w:tc>
        <w:tc>
          <w:tcPr>
            <w:tcW w:w="907" w:type="dxa"/>
          </w:tcPr>
          <w:p w14:paraId="171AC61E" w14:textId="77777777" w:rsidR="007E205E" w:rsidRDefault="00000000">
            <w:r>
              <w:rPr>
                <w:sz w:val="20"/>
              </w:rPr>
              <w:t>C6, A</w:t>
            </w:r>
          </w:p>
        </w:tc>
        <w:tc>
          <w:tcPr>
            <w:tcW w:w="2948" w:type="dxa"/>
          </w:tcPr>
          <w:p w14:paraId="792F3E0B" w14:textId="77777777" w:rsidR="007E205E" w:rsidRDefault="00000000">
            <w:r>
              <w:rPr>
                <w:sz w:val="20"/>
              </w:rPr>
              <w:t>Structured ideation (brainwriting, morphological charts).</w:t>
            </w:r>
          </w:p>
        </w:tc>
        <w:tc>
          <w:tcPr>
            <w:tcW w:w="3402" w:type="dxa"/>
          </w:tcPr>
          <w:p w14:paraId="246C2156" w14:textId="77777777" w:rsidR="007E205E" w:rsidRDefault="00000000">
            <w:r>
              <w:rPr>
                <w:sz w:val="20"/>
              </w:rPr>
              <w:t>Teaches divergent thinking as an explicit, assessable engineering-design skill.</w:t>
            </w:r>
          </w:p>
        </w:tc>
      </w:tr>
      <w:tr w:rsidR="007E205E" w14:paraId="12D778A5" w14:textId="77777777">
        <w:tc>
          <w:tcPr>
            <w:tcW w:w="1928" w:type="dxa"/>
          </w:tcPr>
          <w:p w14:paraId="4E95AD83" w14:textId="77777777" w:rsidR="007E205E" w:rsidRDefault="00000000">
            <w:r>
              <w:rPr>
                <w:sz w:val="20"/>
              </w:rPr>
              <w:t>Role play (professional scenario)</w:t>
            </w:r>
          </w:p>
        </w:tc>
        <w:tc>
          <w:tcPr>
            <w:tcW w:w="907" w:type="dxa"/>
          </w:tcPr>
          <w:p w14:paraId="5F2E56FA" w14:textId="77777777" w:rsidR="007E205E" w:rsidRDefault="00000000">
            <w:r>
              <w:rPr>
                <w:sz w:val="20"/>
              </w:rPr>
              <w:t>C3, C5, A</w:t>
            </w:r>
          </w:p>
        </w:tc>
        <w:tc>
          <w:tcPr>
            <w:tcW w:w="2948" w:type="dxa"/>
          </w:tcPr>
          <w:p w14:paraId="0FCB8D3D" w14:textId="77777777" w:rsidR="007E205E" w:rsidRDefault="00000000">
            <w:r>
              <w:rPr>
                <w:sz w:val="20"/>
              </w:rPr>
              <w:t>Students act as engineer/client/regulator in scenarios on ethics, safety, communication.</w:t>
            </w:r>
          </w:p>
        </w:tc>
        <w:tc>
          <w:tcPr>
            <w:tcW w:w="3402" w:type="dxa"/>
          </w:tcPr>
          <w:p w14:paraId="0EF61D87" w14:textId="77777777" w:rsidR="007E205E" w:rsidRDefault="00000000">
            <w:r>
              <w:rPr>
                <w:sz w:val="20"/>
              </w:rPr>
              <w:t>Affective-domain learning for ethics (PO8) that lectures cannot reach; rehearses professional judgement.</w:t>
            </w:r>
          </w:p>
        </w:tc>
      </w:tr>
      <w:tr w:rsidR="007E205E" w14:paraId="4A0212AD" w14:textId="77777777">
        <w:tc>
          <w:tcPr>
            <w:tcW w:w="1928" w:type="dxa"/>
          </w:tcPr>
          <w:p w14:paraId="6F3C190C" w14:textId="77777777" w:rsidR="007E205E" w:rsidRDefault="00000000">
            <w:r>
              <w:rPr>
                <w:sz w:val="20"/>
              </w:rPr>
              <w:t>Guest lecture / industry talk</w:t>
            </w:r>
          </w:p>
        </w:tc>
        <w:tc>
          <w:tcPr>
            <w:tcW w:w="907" w:type="dxa"/>
          </w:tcPr>
          <w:p w14:paraId="6F99C9A8" w14:textId="77777777" w:rsidR="007E205E" w:rsidRDefault="00000000">
            <w:r>
              <w:rPr>
                <w:sz w:val="20"/>
              </w:rPr>
              <w:t>C2, C5, A</w:t>
            </w:r>
          </w:p>
        </w:tc>
        <w:tc>
          <w:tcPr>
            <w:tcW w:w="2948" w:type="dxa"/>
          </w:tcPr>
          <w:p w14:paraId="79DA2C3C" w14:textId="77777777" w:rsidR="007E205E" w:rsidRDefault="00000000">
            <w:r>
              <w:rPr>
                <w:sz w:val="20"/>
              </w:rPr>
              <w:t>Practitioner session linking COs to current practice.</w:t>
            </w:r>
          </w:p>
        </w:tc>
        <w:tc>
          <w:tcPr>
            <w:tcW w:w="3402" w:type="dxa"/>
          </w:tcPr>
          <w:p w14:paraId="41E003E4" w14:textId="77777777" w:rsidR="007E205E" w:rsidRDefault="00000000">
            <w:r>
              <w:rPr>
                <w:sz w:val="20"/>
              </w:rPr>
              <w:t>Stakeholder involvement in teaching; strengthens relevance and industry linkage evidence for accreditation.</w:t>
            </w:r>
          </w:p>
        </w:tc>
      </w:tr>
      <w:tr w:rsidR="007E205E" w14:paraId="36EBC98B" w14:textId="77777777">
        <w:tc>
          <w:tcPr>
            <w:tcW w:w="1928" w:type="dxa"/>
          </w:tcPr>
          <w:p w14:paraId="4C935050" w14:textId="77777777" w:rsidR="007E205E" w:rsidRDefault="00000000">
            <w:r>
              <w:rPr>
                <w:sz w:val="20"/>
              </w:rPr>
              <w:t>Field visit / site tour</w:t>
            </w:r>
          </w:p>
        </w:tc>
        <w:tc>
          <w:tcPr>
            <w:tcW w:w="907" w:type="dxa"/>
          </w:tcPr>
          <w:p w14:paraId="4A7CE241" w14:textId="77777777" w:rsidR="007E205E" w:rsidRDefault="00000000">
            <w:r>
              <w:rPr>
                <w:sz w:val="20"/>
              </w:rPr>
              <w:t>C2, C4, A, P</w:t>
            </w:r>
          </w:p>
        </w:tc>
        <w:tc>
          <w:tcPr>
            <w:tcW w:w="2948" w:type="dxa"/>
          </w:tcPr>
          <w:p w14:paraId="3400C59C" w14:textId="77777777" w:rsidR="007E205E" w:rsidRDefault="00000000">
            <w:r>
              <w:rPr>
                <w:sz w:val="20"/>
              </w:rPr>
              <w:t>Structured plant/site visit with observation sheet and reflection.</w:t>
            </w:r>
          </w:p>
        </w:tc>
        <w:tc>
          <w:tcPr>
            <w:tcW w:w="3402" w:type="dxa"/>
          </w:tcPr>
          <w:p w14:paraId="1CA9BE07" w14:textId="77777777" w:rsidR="007E205E" w:rsidRDefault="00000000">
            <w:r>
              <w:rPr>
                <w:sz w:val="20"/>
              </w:rPr>
              <w:t xml:space="preserve">Concrete experience anchoring abstract content; documented in the Kolb cycle; strong student </w:t>
            </w:r>
            <w:r>
              <w:rPr>
                <w:sz w:val="20"/>
              </w:rPr>
              <w:lastRenderedPageBreak/>
              <w:t>engagement.</w:t>
            </w:r>
          </w:p>
        </w:tc>
      </w:tr>
      <w:tr w:rsidR="007E205E" w14:paraId="023A3C3E" w14:textId="77777777">
        <w:tc>
          <w:tcPr>
            <w:tcW w:w="1928" w:type="dxa"/>
          </w:tcPr>
          <w:p w14:paraId="0E9F996A" w14:textId="77777777" w:rsidR="007E205E" w:rsidRDefault="00000000">
            <w:r>
              <w:rPr>
                <w:sz w:val="20"/>
              </w:rPr>
              <w:t>XR (AR/VR) demonstration</w:t>
            </w:r>
          </w:p>
        </w:tc>
        <w:tc>
          <w:tcPr>
            <w:tcW w:w="907" w:type="dxa"/>
          </w:tcPr>
          <w:p w14:paraId="1BCD28AA" w14:textId="77777777" w:rsidR="007E205E" w:rsidRDefault="00000000">
            <w:r>
              <w:rPr>
                <w:sz w:val="20"/>
              </w:rPr>
              <w:t>C2–C3, P</w:t>
            </w:r>
          </w:p>
        </w:tc>
        <w:tc>
          <w:tcPr>
            <w:tcW w:w="2948" w:type="dxa"/>
          </w:tcPr>
          <w:p w14:paraId="289DBB3B" w14:textId="77777777" w:rsidR="007E205E" w:rsidRDefault="00000000">
            <w:r>
              <w:rPr>
                <w:sz w:val="20"/>
              </w:rPr>
              <w:t>Immersive visualisation of machinery, flows or processes.</w:t>
            </w:r>
          </w:p>
        </w:tc>
        <w:tc>
          <w:tcPr>
            <w:tcW w:w="3402" w:type="dxa"/>
          </w:tcPr>
          <w:p w14:paraId="4624861F" w14:textId="77777777" w:rsidR="007E205E" w:rsidRDefault="00000000">
            <w:r>
              <w:rPr>
                <w:sz w:val="20"/>
              </w:rPr>
              <w:t>Makes the invisible visible (internal flows, assemblies); aligns with AUST's XR-in-education research initiative.</w:t>
            </w:r>
          </w:p>
        </w:tc>
      </w:tr>
      <w:tr w:rsidR="007E205E" w14:paraId="4724959C" w14:textId="77777777">
        <w:tc>
          <w:tcPr>
            <w:tcW w:w="1928" w:type="dxa"/>
          </w:tcPr>
          <w:p w14:paraId="0F25B5FF" w14:textId="77777777" w:rsidR="007E205E" w:rsidRDefault="00000000">
            <w:r>
              <w:rPr>
                <w:sz w:val="20"/>
              </w:rPr>
              <w:t>Online discussion forum task</w:t>
            </w:r>
          </w:p>
        </w:tc>
        <w:tc>
          <w:tcPr>
            <w:tcW w:w="907" w:type="dxa"/>
          </w:tcPr>
          <w:p w14:paraId="34C3B635" w14:textId="77777777" w:rsidR="007E205E" w:rsidRDefault="00000000">
            <w:r>
              <w:rPr>
                <w:sz w:val="20"/>
              </w:rPr>
              <w:t>C2, C4–C5, A</w:t>
            </w:r>
          </w:p>
        </w:tc>
        <w:tc>
          <w:tcPr>
            <w:tcW w:w="2948" w:type="dxa"/>
          </w:tcPr>
          <w:p w14:paraId="5331CD12" w14:textId="77777777" w:rsidR="007E205E" w:rsidRDefault="00000000">
            <w:r>
              <w:rPr>
                <w:sz w:val="20"/>
              </w:rPr>
              <w:t>Moderated asynchronous discussion with assessed contributions.</w:t>
            </w:r>
          </w:p>
        </w:tc>
        <w:tc>
          <w:tcPr>
            <w:tcW w:w="3402" w:type="dxa"/>
          </w:tcPr>
          <w:p w14:paraId="3894FFC2" w14:textId="77777777" w:rsidR="007E205E" w:rsidRDefault="00000000">
            <w:r>
              <w:rPr>
                <w:sz w:val="20"/>
              </w:rPr>
              <w:t>Extends participation beyond class time; written argumentation evidence; inclusive of quieter students.</w:t>
            </w:r>
          </w:p>
        </w:tc>
      </w:tr>
      <w:tr w:rsidR="007E205E" w14:paraId="4F101322" w14:textId="77777777">
        <w:tc>
          <w:tcPr>
            <w:tcW w:w="1928" w:type="dxa"/>
          </w:tcPr>
          <w:p w14:paraId="618C5D3C" w14:textId="77777777" w:rsidR="007E205E" w:rsidRDefault="00000000">
            <w:r>
              <w:rPr>
                <w:sz w:val="20"/>
              </w:rPr>
              <w:t>Interactive e-learning module / infographics</w:t>
            </w:r>
          </w:p>
        </w:tc>
        <w:tc>
          <w:tcPr>
            <w:tcW w:w="907" w:type="dxa"/>
          </w:tcPr>
          <w:p w14:paraId="60E19F49" w14:textId="77777777" w:rsidR="007E205E" w:rsidRDefault="00000000">
            <w:r>
              <w:rPr>
                <w:sz w:val="20"/>
              </w:rPr>
              <w:t>C1–C3</w:t>
            </w:r>
          </w:p>
        </w:tc>
        <w:tc>
          <w:tcPr>
            <w:tcW w:w="2948" w:type="dxa"/>
          </w:tcPr>
          <w:p w14:paraId="4AA8A137" w14:textId="77777777" w:rsidR="007E205E" w:rsidRDefault="00000000">
            <w:r>
              <w:rPr>
                <w:sz w:val="20"/>
              </w:rPr>
              <w:t>Self-paced interactive HTML modules with embedded self-checks.</w:t>
            </w:r>
          </w:p>
        </w:tc>
        <w:tc>
          <w:tcPr>
            <w:tcW w:w="3402" w:type="dxa"/>
          </w:tcPr>
          <w:p w14:paraId="423D91D3" w14:textId="77777777" w:rsidR="007E205E" w:rsidRDefault="00000000">
            <w:r>
              <w:rPr>
                <w:sz w:val="20"/>
              </w:rPr>
              <w:t>Supports self-paced revision and blended delivery; consistent with AUST's interactive learning resources practice.</w:t>
            </w:r>
          </w:p>
        </w:tc>
      </w:tr>
    </w:tbl>
    <w:p w14:paraId="36BAE422" w14:textId="77777777" w:rsidR="007E205E" w:rsidRDefault="007E205E">
      <w:pPr>
        <w:spacing w:after="40"/>
      </w:pPr>
    </w:p>
    <w:p w14:paraId="3ACEAB97" w14:textId="77777777" w:rsidR="007E205E" w:rsidRDefault="00000000">
      <w:pPr>
        <w:spacing w:after="80"/>
      </w:pPr>
      <w:r>
        <w:t>Reference: Freeman, S. et al. (2014). Active learning increases student performance in science, engineering, and mathematics. PNAS 111(23); Biggs, J. &amp; Tang, C., Teaching for Quality Learning at University; Felder, R.M. &amp; Brent, R. (2016), Teaching and Learning STEM.</w:t>
      </w:r>
    </w:p>
    <w:sectPr w:rsidR="007E205E" w:rsidSect="00034616">
      <w:footerReference w:type="default" r:id="rId9"/>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425CE" w14:textId="77777777" w:rsidR="0026619F" w:rsidRDefault="0026619F">
      <w:pPr>
        <w:spacing w:after="0" w:line="240" w:lineRule="auto"/>
      </w:pPr>
      <w:r>
        <w:separator/>
      </w:r>
    </w:p>
  </w:endnote>
  <w:endnote w:type="continuationSeparator" w:id="0">
    <w:p w14:paraId="17D34949" w14:textId="77777777" w:rsidR="0026619F" w:rsidRDefault="00266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2E78" w14:textId="77777777" w:rsidR="007E205E" w:rsidRDefault="00000000">
    <w:pPr>
      <w:pStyle w:val="Footer"/>
      <w:jc w:val="center"/>
    </w:pPr>
    <w:r>
      <w:rPr>
        <w:color w:val="6B7A8D"/>
        <w:sz w:val="18"/>
      </w:rPr>
      <w:t xml:space="preserve">OBE Course Manager v1.10 · © 2026 Prof. Mazharul Islam · CC BY 4.0 · Page </w:t>
    </w:r>
    <w:r>
      <w:fldChar w:fldCharType="begin"/>
    </w:r>
    <w:r>
      <w:instrText>PAGE</w:instrText>
    </w:r>
    <w:r>
      <w:fldChar w:fldCharType="separate"/>
    </w:r>
    <w:r w:rsidR="001671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285B3" w14:textId="77777777" w:rsidR="0026619F" w:rsidRDefault="0026619F">
      <w:pPr>
        <w:spacing w:after="0" w:line="240" w:lineRule="auto"/>
      </w:pPr>
      <w:r>
        <w:separator/>
      </w:r>
    </w:p>
  </w:footnote>
  <w:footnote w:type="continuationSeparator" w:id="0">
    <w:p w14:paraId="1D8FFC38" w14:textId="77777777" w:rsidR="0026619F" w:rsidRDefault="00266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11423">
    <w:abstractNumId w:val="8"/>
  </w:num>
  <w:num w:numId="2" w16cid:durableId="1651134750">
    <w:abstractNumId w:val="6"/>
  </w:num>
  <w:num w:numId="3" w16cid:durableId="445391134">
    <w:abstractNumId w:val="5"/>
  </w:num>
  <w:num w:numId="4" w16cid:durableId="979462823">
    <w:abstractNumId w:val="4"/>
  </w:num>
  <w:num w:numId="5" w16cid:durableId="493761058">
    <w:abstractNumId w:val="7"/>
  </w:num>
  <w:num w:numId="6" w16cid:durableId="1721711192">
    <w:abstractNumId w:val="3"/>
  </w:num>
  <w:num w:numId="7" w16cid:durableId="482501233">
    <w:abstractNumId w:val="2"/>
  </w:num>
  <w:num w:numId="8" w16cid:durableId="1199124815">
    <w:abstractNumId w:val="1"/>
  </w:num>
  <w:num w:numId="9" w16cid:durableId="1371690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1F2"/>
    <w:rsid w:val="0026619F"/>
    <w:rsid w:val="0029639D"/>
    <w:rsid w:val="00326F90"/>
    <w:rsid w:val="007E205E"/>
    <w:rsid w:val="00A327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64243"/>
  <w14:defaultImageDpi w14:val="300"/>
  <w15:docId w15:val="{0942400B-0C77-4097-BFA6-7B1650265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D3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671F2"/>
    <w:pPr>
      <w:spacing w:after="100"/>
    </w:pPr>
  </w:style>
  <w:style w:type="paragraph" w:styleId="TOC2">
    <w:name w:val="toc 2"/>
    <w:basedOn w:val="Normal"/>
    <w:next w:val="Normal"/>
    <w:autoRedefine/>
    <w:uiPriority w:val="39"/>
    <w:unhideWhenUsed/>
    <w:rsid w:val="001671F2"/>
    <w:pPr>
      <w:spacing w:after="100"/>
      <w:ind w:left="220"/>
    </w:pPr>
  </w:style>
  <w:style w:type="character" w:styleId="Hyperlink">
    <w:name w:val="Hyperlink"/>
    <w:basedOn w:val="DefaultParagraphFont"/>
    <w:uiPriority w:val="99"/>
    <w:unhideWhenUsed/>
    <w:rsid w:val="001671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4549</Words>
  <Characters>25933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Mazharul Islam</cp:lastModifiedBy>
  <cp:revision>2</cp:revision>
  <dcterms:created xsi:type="dcterms:W3CDTF">2013-12-23T23:15:00Z</dcterms:created>
  <dcterms:modified xsi:type="dcterms:W3CDTF">2026-07-14T00:58:00Z</dcterms:modified>
  <cp:category/>
</cp:coreProperties>
</file>