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v1.6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Activities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 Exit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 Exit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 Activities</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(exit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Save to file…</w:t>
      </w:r>
      <w:r>
        <w:t xml:space="preserve"> in the header (or Data &amp; Backup → Save As New File)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Choose the Bloom's cognitive level that matches the verb (Remember → Create).</w:t>
      </w:r>
    </w:p>
    <w:p w14:paraId="732E1151" w14:textId="77777777" w:rsidR="007E205E" w:rsidRDefault="00000000">
      <w:pPr>
        <w:spacing w:after="80"/>
        <w:ind w:left="340"/>
      </w:pPr>
      <w:r>
        <w:rPr>
          <w:b/>
        </w:rPr>
        <w:lastRenderedPageBreak/>
        <w:t xml:space="preserve">3. </w:t>
      </w:r>
      <w:r>
        <w:t>In the mapping matrix, click cells to cycle the CO-PO correlation: blank → 1 (weak) → 2 (moderate) → 3 (strong).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Activities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w:t>
      </w:r>
    </w:p>
    <w:p w14:paraId="060678D5" w14:textId="77777777" w:rsidR="007E205E" w:rsidRDefault="00000000">
      <w:pPr>
        <w:spacing w:after="80"/>
        <w:ind w:left="340"/>
      </w:pPr>
      <w:r>
        <w:rPr>
          <w:b/>
        </w:rPr>
        <w:t xml:space="preserve">3. </w:t>
      </w:r>
      <w:r>
        <w:t>Add department- or course-specific activities to the pool at the bottom of the page; they are stored with your data.</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and the CO it examines.</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 Exit Survey)</w:t>
      </w:r>
    </w:p>
    <w:p w14:paraId="6AD4C82F" w14:textId="77777777" w:rsidR="007E205E" w:rsidRDefault="00000000">
      <w:pPr>
        <w:spacing w:after="80"/>
        <w:ind w:left="340"/>
      </w:pPr>
      <w:r>
        <w:rPr>
          <w:b/>
        </w:rPr>
        <w:t xml:space="preserve">1. </w:t>
      </w:r>
      <w:r>
        <w:t>Print the survey from Accreditation Documents → CO Exit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and select the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 Exit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in the CO's items ÷ maximum marks of those items × 100 (blank marks count as 0).</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Activities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v1.6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