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v1.69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9</w:t>
      </w:r>
    </w:p>
    <w:p>
      <w:pPr>
        <w:pStyle w:val="TOC2"/>
      </w:pPr>
      <w:r>
        <w:t>4.5 The CA tab — verifying constructive alignment</w:t>
        <w:tab/>
        <w:t>10</w:t>
      </w:r>
    </w:p>
    <w:p>
      <w:pPr>
        <w:pStyle w:val="TOC2"/>
      </w:pPr>
      <w:r>
        <w:t>4.6 Students and marks</w:t>
        <w:tab/>
        <w:t>11</w:t>
      </w:r>
    </w:p>
    <w:p>
      <w:pPr>
        <w:pStyle w:val="TOC2"/>
      </w:pPr>
      <w:r>
        <w:t>4.7 Attainment: direct, indirect, combined</w:t>
        <w:tab/>
        <w:t>12</w:t>
      </w:r>
    </w:p>
    <w:p>
      <w:pPr>
        <w:pStyle w:val="TOC2"/>
      </w:pPr>
      <w:r>
        <w:t>4.8 Accreditation Documents</w:t>
        <w:tab/>
        <w:t>12</w:t>
      </w:r>
    </w:p>
    <w:p>
      <w:pPr>
        <w:pStyle w:val="TOC2"/>
      </w:pPr>
      <w:r>
        <w:t>4.9 The CQI tab (BAETE Criteria 3.8 and 5.4.3)</w:t>
        <w:tab/>
        <w:t>14</w:t>
      </w:r>
    </w:p>
    <w:p>
      <w:pPr>
        <w:pStyle w:val="TOC1"/>
      </w:pPr>
      <w:r>
        <w:t>5. Running the CQI Loop Across Semesters</w:t>
        <w:tab/>
        <w:t>14</w:t>
      </w:r>
    </w:p>
    <w:p>
      <w:pPr>
        <w:pStyle w:val="TOC1"/>
      </w:pPr>
      <w:r>
        <w:t>6. Using the AI Prompts</w:t>
        <w:tab/>
        <w:t>16</w:t>
      </w:r>
    </w:p>
    <w:p>
      <w:pPr>
        <w:pStyle w:val="TOC2"/>
      </w:pPr>
      <w:r>
        <w:t>6.1 The five buttons and when to reach for each</w:t>
        <w:tab/>
        <w:t>17</w:t>
      </w:r>
    </w:p>
    <w:p>
      <w:pPr>
        <w:pStyle w:val="TOC2"/>
      </w:pPr>
      <w:r>
        <w:t>6.2 The common workflow</w:t>
        <w:tab/>
        <w:t>17</w:t>
      </w:r>
    </w:p>
    <w:p>
      <w:pPr>
        <w:pStyle w:val="TOC2"/>
      </w:pPr>
      <w:r>
        <w:t>6.3 What the prompts contain — and never contain</w:t>
        <w:tab/>
        <w:t>17</w:t>
      </w:r>
    </w:p>
    <w:p>
      <w:pPr>
        <w:pStyle w:val="TOC2"/>
      </w:pPr>
      <w:r>
        <w:t>6.4 Guardrails and your responsibility</w:t>
        <w:tab/>
        <w:t>17</w:t>
      </w:r>
    </w:p>
    <w:p>
      <w:pPr>
        <w:pStyle w:val="TOC2"/>
      </w:pPr>
      <w:r>
        <w:t>6.5 Practical tips</w:t>
        <w:tab/>
        <w:t>18</w:t>
      </w:r>
    </w:p>
    <w:p>
      <w:pPr>
        <w:pStyle w:val="TOC1"/>
      </w:pPr>
      <w:r>
        <w:t>7. Reference: Calculation Methods</w:t>
        <w:tab/>
        <w:t>18</w:t>
      </w:r>
    </w:p>
    <w:p>
      <w:pPr>
        <w:pStyle w:val="TOC1"/>
      </w:pPr>
      <w:r>
        <w:t>8. Reference: Data Formats</w:t>
        <w:tab/>
        <w:t>18</w:t>
      </w:r>
    </w:p>
    <w:p>
      <w:pPr>
        <w:pStyle w:val="TOC1"/>
      </w:pPr>
      <w:r>
        <w:t>9. FAQ and Troubleshooting</w:t>
        <w:tab/>
        <w:t>19</w:t>
      </w:r>
    </w:p>
    <w:p>
      <w:pPr>
        <w:pStyle w:val="TOC1"/>
      </w:pPr>
      <w:r>
        <w:t>10. Support</w:t>
        <w:tab/>
        <w:t>20</w:t>
      </w:r>
    </w:p>
    <w:p>
      <w:pPr>
        <w:pStyle w:val="TOC1"/>
      </w:pPr>
      <w:r>
        <w:t>Appendix A: The T&amp;L Activity Pool — Descriptions and Selection Justification</w:t>
        <w:tab/>
        <w:t>21</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for the combined attainment. Only the Direct weight is edited; Indirect is always 100 − Direct, so the pair can never exceed 100%.</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removed only by un-adopting in the CO cards). You can also attach topic-specific activities of your own — green, removable chips with Activity-Pool autocomplete.</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31 built-in activities) and the CO(s) it serves — keep it open as a lesson-planning reference.</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2. 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 Maximum marks also accept fractions (e.g., 1 2/3, stored as a decimal), and ▲▼ buttons reorder assessments and items — the order flows to the marks grid and the CSV export.</w:t>
      </w:r>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optional questions, groups and choice schemes</w:t>
      </w:r>
    </w:p>
    <w:p>
      <w:pPr/>
      <w:r>
        <w:t>By default every item is Mandatory: a blank mark counts as zero. Untick Mandatory for choice questions (“answer any four of Q2–Q7”): a blank on an optional item means the student legitimately skipped it, and it is excluded from that student's CO calculation — never counted as zero.</w:t>
      </w:r>
    </w:p>
    <w:p>
      <w:pPr/>
      <w:r>
        <w:t>Sub-parts of one optional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optional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optional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optional items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optional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 Cells accept decimals (1.67), fractions (2/3) and mixed numbers (1 2/3) — the value is stored as a decimal; unreadable input is rejected and the cell reverts.</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three prompts — diagnose (low-attainment analysis), describe (3.8 narratives), decide (5.4.3 action plans)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three prompts in order — “📋 (low-attainment analysis)”, “📋 (3.8 narratives)”, then “📋 (5.4.3 action plans)”, which drafts the Course Report 6.1 actions and the “Actions reflected” closure text for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five buttons and when to reach for each</w:t>
      </w:r>
    </w:p>
    <w:p>
      <w:pPr>
        <w:pStyle w:val="ListBullet"/>
      </w:pPr>
      <w:r>
        <w:t>📋 Copy AI Prompt (low-attainment analysis) — CQI tab, inside Low Attainment Analysis. Step 1 of 3: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and, lens-matched, the two Suggested Modifications prompts: (a) into the T&amp;L tab's, (b) into the Assessments tab's.</w:t>
      </w:r>
    </w:p>
    <w:p>
      <w:pPr>
        <w:pStyle w:val="ListBullet"/>
      </w:pPr>
      <w:r>
        <w:t>📋 Copy AI Prompt (3.8 narratives) — CQI tab, in the BAETE 3.8 card. Step 2 of 3: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(5.4.3 action plans) — CQI tab, in the BAETE 5.4.3 card. Step 3 of 3: drafts the five Course Report 6.1 loop rows (as exactly five labelled blocks) and the Specifications 6.1 “Actions reflected” closure text. It embeds your pasted analyses, narratives and working notes and requires the actions to be consistent with them — the plans are the conclusion of the earlier steps.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w:t>
      </w:r>
    </w:p>
    <w:p>
      <w:pPr>
        <w:pStyle w:val="Heading2"/>
      </w:pPr>
      <w:r>
        <w:t>6.5 Practical tips</w:t>
      </w:r>
    </w:p>
    <w:p>
      <w:pPr>
        <w:pStyle w:val="ListBullet"/>
      </w:pPr>
      <w:r>
        <w:t>Run the T&amp;L and assessment prompts at PLAN time, when the incoming Specifications 6.1 recommendations are fresh (from v1.65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the item label when unique, e.g. “PartA_CO5”; “Assessment::Item” where labels collide — the legacy “Assessment :: Item” form is also accepted)</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v1.69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