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861E" w14:textId="21EDE831" w:rsidR="00771045" w:rsidRDefault="00776DC6">
      <w:pPr>
        <w:rPr>
          <w:b/>
          <w:bCs/>
          <w:sz w:val="28"/>
          <w:szCs w:val="28"/>
        </w:rPr>
      </w:pPr>
      <w:r w:rsidRPr="00776DC6">
        <w:rPr>
          <w:b/>
          <w:bCs/>
          <w:sz w:val="28"/>
          <w:szCs w:val="28"/>
        </w:rPr>
        <w:t>5. IP Addressing Plan</w:t>
      </w:r>
    </w:p>
    <w:p w14:paraId="65856D04" w14:textId="757D2F4E" w:rsidR="00776DC6" w:rsidRDefault="00776DC6">
      <w:pPr>
        <w:rPr>
          <w:sz w:val="24"/>
          <w:szCs w:val="24"/>
        </w:rPr>
      </w:pPr>
      <w:r w:rsidRPr="00776DC6">
        <w:rPr>
          <w:sz w:val="24"/>
          <w:szCs w:val="24"/>
        </w:rPr>
        <w:t>10.28.0.0/15 is the designated address block. Each VLAN is assigned a /24 to enable straightforward Packet Tracer configuration and significant spare capacity for future users.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8"/>
        <w:gridCol w:w="1604"/>
        <w:gridCol w:w="1628"/>
        <w:gridCol w:w="1640"/>
        <w:gridCol w:w="1496"/>
        <w:gridCol w:w="1350"/>
      </w:tblGrid>
      <w:tr w:rsidR="00776DC6" w:rsidRPr="00776DC6" w14:paraId="52FDB11B" w14:textId="77777777" w:rsidTr="00A61C7D">
        <w:trPr>
          <w:jc w:val="center"/>
        </w:trPr>
        <w:tc>
          <w:tcPr>
            <w:tcW w:w="1656" w:type="dxa"/>
          </w:tcPr>
          <w:p w14:paraId="3009ECC1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VLAN</w:t>
            </w:r>
          </w:p>
        </w:tc>
        <w:tc>
          <w:tcPr>
            <w:tcW w:w="1656" w:type="dxa"/>
          </w:tcPr>
          <w:p w14:paraId="07CC7E96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1656" w:type="dxa"/>
          </w:tcPr>
          <w:p w14:paraId="4B20E522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Network</w:t>
            </w:r>
          </w:p>
        </w:tc>
        <w:tc>
          <w:tcPr>
            <w:tcW w:w="1656" w:type="dxa"/>
          </w:tcPr>
          <w:p w14:paraId="48031C5F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Subnet Mask</w:t>
            </w:r>
          </w:p>
        </w:tc>
        <w:tc>
          <w:tcPr>
            <w:tcW w:w="1656" w:type="dxa"/>
          </w:tcPr>
          <w:p w14:paraId="3A644C3E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Default Gateway</w:t>
            </w:r>
          </w:p>
        </w:tc>
        <w:tc>
          <w:tcPr>
            <w:tcW w:w="1656" w:type="dxa"/>
          </w:tcPr>
          <w:p w14:paraId="34CDB74C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Usable Hosts</w:t>
            </w:r>
          </w:p>
        </w:tc>
      </w:tr>
      <w:tr w:rsidR="00776DC6" w:rsidRPr="00776DC6" w14:paraId="63C9F985" w14:textId="77777777" w:rsidTr="00A61C7D">
        <w:trPr>
          <w:jc w:val="center"/>
        </w:trPr>
        <w:tc>
          <w:tcPr>
            <w:tcW w:w="1656" w:type="dxa"/>
          </w:tcPr>
          <w:p w14:paraId="6980321F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656" w:type="dxa"/>
          </w:tcPr>
          <w:p w14:paraId="760FBCE1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Management</w:t>
            </w:r>
          </w:p>
        </w:tc>
        <w:tc>
          <w:tcPr>
            <w:tcW w:w="1656" w:type="dxa"/>
          </w:tcPr>
          <w:p w14:paraId="54CDF9F9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10.28.10.0/24</w:t>
            </w:r>
          </w:p>
        </w:tc>
        <w:tc>
          <w:tcPr>
            <w:tcW w:w="1656" w:type="dxa"/>
          </w:tcPr>
          <w:p w14:paraId="7CFBB792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1656" w:type="dxa"/>
          </w:tcPr>
          <w:p w14:paraId="5FBE4E61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10.28.10.1</w:t>
            </w:r>
          </w:p>
        </w:tc>
        <w:tc>
          <w:tcPr>
            <w:tcW w:w="1656" w:type="dxa"/>
          </w:tcPr>
          <w:p w14:paraId="22D1C046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254</w:t>
            </w:r>
          </w:p>
        </w:tc>
      </w:tr>
      <w:tr w:rsidR="00776DC6" w:rsidRPr="00776DC6" w14:paraId="0B700A61" w14:textId="77777777" w:rsidTr="00A61C7D">
        <w:trPr>
          <w:jc w:val="center"/>
        </w:trPr>
        <w:tc>
          <w:tcPr>
            <w:tcW w:w="1656" w:type="dxa"/>
          </w:tcPr>
          <w:p w14:paraId="56765714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656" w:type="dxa"/>
          </w:tcPr>
          <w:p w14:paraId="14F78C76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Finance</w:t>
            </w:r>
          </w:p>
        </w:tc>
        <w:tc>
          <w:tcPr>
            <w:tcW w:w="1656" w:type="dxa"/>
          </w:tcPr>
          <w:p w14:paraId="77D43772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10.28.20.0/24</w:t>
            </w:r>
          </w:p>
        </w:tc>
        <w:tc>
          <w:tcPr>
            <w:tcW w:w="1656" w:type="dxa"/>
          </w:tcPr>
          <w:p w14:paraId="2360138A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1656" w:type="dxa"/>
          </w:tcPr>
          <w:p w14:paraId="37DA6A2D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10.28.20.1</w:t>
            </w:r>
          </w:p>
        </w:tc>
        <w:tc>
          <w:tcPr>
            <w:tcW w:w="1656" w:type="dxa"/>
          </w:tcPr>
          <w:p w14:paraId="51282068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254</w:t>
            </w:r>
          </w:p>
        </w:tc>
      </w:tr>
      <w:tr w:rsidR="00776DC6" w:rsidRPr="00776DC6" w14:paraId="1F2A3DE9" w14:textId="77777777" w:rsidTr="00A61C7D">
        <w:trPr>
          <w:jc w:val="center"/>
        </w:trPr>
        <w:tc>
          <w:tcPr>
            <w:tcW w:w="1656" w:type="dxa"/>
          </w:tcPr>
          <w:p w14:paraId="644AE17C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1656" w:type="dxa"/>
          </w:tcPr>
          <w:p w14:paraId="27B93F5E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Reception</w:t>
            </w:r>
          </w:p>
        </w:tc>
        <w:tc>
          <w:tcPr>
            <w:tcW w:w="1656" w:type="dxa"/>
          </w:tcPr>
          <w:p w14:paraId="08C0D384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10.28.30.0/24</w:t>
            </w:r>
          </w:p>
        </w:tc>
        <w:tc>
          <w:tcPr>
            <w:tcW w:w="1656" w:type="dxa"/>
          </w:tcPr>
          <w:p w14:paraId="687F24AD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1656" w:type="dxa"/>
          </w:tcPr>
          <w:p w14:paraId="70AEE3C0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10.28.30.1</w:t>
            </w:r>
          </w:p>
        </w:tc>
        <w:tc>
          <w:tcPr>
            <w:tcW w:w="1656" w:type="dxa"/>
          </w:tcPr>
          <w:p w14:paraId="006433F7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254</w:t>
            </w:r>
          </w:p>
        </w:tc>
      </w:tr>
      <w:tr w:rsidR="00776DC6" w:rsidRPr="00776DC6" w14:paraId="298D1D19" w14:textId="77777777" w:rsidTr="00A61C7D">
        <w:trPr>
          <w:jc w:val="center"/>
        </w:trPr>
        <w:tc>
          <w:tcPr>
            <w:tcW w:w="1656" w:type="dxa"/>
          </w:tcPr>
          <w:p w14:paraId="3295C972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656" w:type="dxa"/>
          </w:tcPr>
          <w:p w14:paraId="375DEC50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Operations</w:t>
            </w:r>
          </w:p>
        </w:tc>
        <w:tc>
          <w:tcPr>
            <w:tcW w:w="1656" w:type="dxa"/>
          </w:tcPr>
          <w:p w14:paraId="293F80FF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10.28.40.0/24</w:t>
            </w:r>
          </w:p>
        </w:tc>
        <w:tc>
          <w:tcPr>
            <w:tcW w:w="1656" w:type="dxa"/>
          </w:tcPr>
          <w:p w14:paraId="04447881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1656" w:type="dxa"/>
          </w:tcPr>
          <w:p w14:paraId="51CF9360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10.28.40.1</w:t>
            </w:r>
          </w:p>
        </w:tc>
        <w:tc>
          <w:tcPr>
            <w:tcW w:w="1656" w:type="dxa"/>
          </w:tcPr>
          <w:p w14:paraId="2355B1A7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254</w:t>
            </w:r>
          </w:p>
        </w:tc>
      </w:tr>
      <w:tr w:rsidR="00776DC6" w:rsidRPr="00776DC6" w14:paraId="302718E9" w14:textId="77777777" w:rsidTr="00A61C7D">
        <w:trPr>
          <w:jc w:val="center"/>
        </w:trPr>
        <w:tc>
          <w:tcPr>
            <w:tcW w:w="1656" w:type="dxa"/>
          </w:tcPr>
          <w:p w14:paraId="25A22239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1656" w:type="dxa"/>
          </w:tcPr>
          <w:p w14:paraId="5807ABE3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Guest Services</w:t>
            </w:r>
          </w:p>
        </w:tc>
        <w:tc>
          <w:tcPr>
            <w:tcW w:w="1656" w:type="dxa"/>
          </w:tcPr>
          <w:p w14:paraId="395A12BC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10.28.50.0/24</w:t>
            </w:r>
          </w:p>
        </w:tc>
        <w:tc>
          <w:tcPr>
            <w:tcW w:w="1656" w:type="dxa"/>
          </w:tcPr>
          <w:p w14:paraId="4F8D8605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1656" w:type="dxa"/>
          </w:tcPr>
          <w:p w14:paraId="035B51DA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10.28.50.1</w:t>
            </w:r>
          </w:p>
        </w:tc>
        <w:tc>
          <w:tcPr>
            <w:tcW w:w="1656" w:type="dxa"/>
          </w:tcPr>
          <w:p w14:paraId="615FB81D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254</w:t>
            </w:r>
          </w:p>
        </w:tc>
      </w:tr>
      <w:tr w:rsidR="00776DC6" w:rsidRPr="00776DC6" w14:paraId="4B38B25D" w14:textId="77777777" w:rsidTr="00A61C7D">
        <w:trPr>
          <w:jc w:val="center"/>
        </w:trPr>
        <w:tc>
          <w:tcPr>
            <w:tcW w:w="1656" w:type="dxa"/>
          </w:tcPr>
          <w:p w14:paraId="66F37D75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99</w:t>
            </w:r>
          </w:p>
        </w:tc>
        <w:tc>
          <w:tcPr>
            <w:tcW w:w="1656" w:type="dxa"/>
          </w:tcPr>
          <w:p w14:paraId="2620D10A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Network Management</w:t>
            </w:r>
          </w:p>
        </w:tc>
        <w:tc>
          <w:tcPr>
            <w:tcW w:w="1656" w:type="dxa"/>
          </w:tcPr>
          <w:p w14:paraId="540036D0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10.28.99.0/24</w:t>
            </w:r>
          </w:p>
        </w:tc>
        <w:tc>
          <w:tcPr>
            <w:tcW w:w="1656" w:type="dxa"/>
          </w:tcPr>
          <w:p w14:paraId="27439CA9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1656" w:type="dxa"/>
          </w:tcPr>
          <w:p w14:paraId="67DDC3BA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10.28.99.1</w:t>
            </w:r>
          </w:p>
        </w:tc>
        <w:tc>
          <w:tcPr>
            <w:tcW w:w="1656" w:type="dxa"/>
          </w:tcPr>
          <w:p w14:paraId="41AAA996" w14:textId="77777777" w:rsidR="00776DC6" w:rsidRPr="00776DC6" w:rsidRDefault="00776DC6" w:rsidP="00776DC6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776DC6">
              <w:rPr>
                <w:sz w:val="24"/>
                <w:szCs w:val="24"/>
                <w:lang w:val="en-US"/>
              </w:rPr>
              <w:t>254</w:t>
            </w:r>
          </w:p>
        </w:tc>
      </w:tr>
    </w:tbl>
    <w:p w14:paraId="49F6B2CF" w14:textId="77777777" w:rsidR="00776DC6" w:rsidRDefault="00776DC6">
      <w:pPr>
        <w:rPr>
          <w:sz w:val="24"/>
          <w:szCs w:val="24"/>
        </w:rPr>
      </w:pPr>
    </w:p>
    <w:p w14:paraId="7940245F" w14:textId="77777777" w:rsidR="00776DC6" w:rsidRPr="00776DC6" w:rsidRDefault="00776DC6" w:rsidP="00776DC6">
      <w:pPr>
        <w:rPr>
          <w:sz w:val="24"/>
          <w:szCs w:val="24"/>
        </w:rPr>
      </w:pPr>
      <w:r w:rsidRPr="00776DC6">
        <w:rPr>
          <w:sz w:val="24"/>
          <w:szCs w:val="24"/>
        </w:rPr>
        <w:t>5.1 Infrastructure Addressing Convention</w:t>
      </w:r>
    </w:p>
    <w:p w14:paraId="2CC0598F" w14:textId="3FD2C0C1" w:rsidR="00776DC6" w:rsidRPr="00776DC6" w:rsidRDefault="00776DC6" w:rsidP="00776DC6">
      <w:pPr>
        <w:rPr>
          <w:sz w:val="24"/>
          <w:szCs w:val="24"/>
        </w:rPr>
      </w:pPr>
      <w:r w:rsidRPr="00776DC6">
        <w:rPr>
          <w:sz w:val="24"/>
          <w:szCs w:val="24"/>
        </w:rPr>
        <w:t>1 — Default gateway</w:t>
      </w:r>
    </w:p>
    <w:p w14:paraId="6A387EF7" w14:textId="427B50E3" w:rsidR="00776DC6" w:rsidRPr="00776DC6" w:rsidRDefault="00776DC6" w:rsidP="00776DC6">
      <w:pPr>
        <w:rPr>
          <w:sz w:val="24"/>
          <w:szCs w:val="24"/>
        </w:rPr>
      </w:pPr>
      <w:r w:rsidRPr="00776DC6">
        <w:rPr>
          <w:sz w:val="24"/>
          <w:szCs w:val="24"/>
        </w:rPr>
        <w:t>2–</w:t>
      </w:r>
      <w:r>
        <w:rPr>
          <w:sz w:val="24"/>
          <w:szCs w:val="24"/>
        </w:rPr>
        <w:t xml:space="preserve">10 </w:t>
      </w:r>
      <w:r w:rsidRPr="00776DC6">
        <w:rPr>
          <w:sz w:val="24"/>
          <w:szCs w:val="24"/>
        </w:rPr>
        <w:t>Network infrastructure</w:t>
      </w:r>
    </w:p>
    <w:p w14:paraId="146BB688" w14:textId="20E032CC" w:rsidR="00776DC6" w:rsidRPr="00776DC6" w:rsidRDefault="00776DC6" w:rsidP="00776DC6">
      <w:pPr>
        <w:rPr>
          <w:sz w:val="24"/>
          <w:szCs w:val="24"/>
        </w:rPr>
      </w:pPr>
      <w:r w:rsidRPr="00776DC6">
        <w:rPr>
          <w:sz w:val="24"/>
          <w:szCs w:val="24"/>
        </w:rPr>
        <w:t>11+ — Servers, printers and reserved devices</w:t>
      </w:r>
    </w:p>
    <w:p w14:paraId="034628FF" w14:textId="54098504" w:rsidR="00776DC6" w:rsidRPr="00776DC6" w:rsidRDefault="00776DC6" w:rsidP="00776DC6">
      <w:pPr>
        <w:rPr>
          <w:sz w:val="24"/>
          <w:szCs w:val="24"/>
        </w:rPr>
      </w:pPr>
      <w:r w:rsidRPr="00776DC6">
        <w:rPr>
          <w:sz w:val="24"/>
          <w:szCs w:val="24"/>
        </w:rPr>
        <w:t>50+ — User devices</w:t>
      </w:r>
    </w:p>
    <w:p w14:paraId="4F8736A5" w14:textId="359F6AD8" w:rsidR="00776DC6" w:rsidRPr="00776DC6" w:rsidRDefault="00776DC6" w:rsidP="00776DC6">
      <w:pPr>
        <w:rPr>
          <w:sz w:val="24"/>
          <w:szCs w:val="24"/>
        </w:rPr>
      </w:pPr>
      <w:r w:rsidRPr="00776DC6">
        <w:rPr>
          <w:sz w:val="24"/>
          <w:szCs w:val="24"/>
        </w:rPr>
        <w:t>DHCP can be used for ordinary client PCs later, while infrastructure devices should use predictable addresses</w:t>
      </w:r>
    </w:p>
    <w:sectPr w:rsidR="00776DC6" w:rsidRPr="00776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C6"/>
    <w:rsid w:val="00771045"/>
    <w:rsid w:val="00776DC6"/>
    <w:rsid w:val="00BC5A34"/>
    <w:rsid w:val="00C3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18B0"/>
  <w15:chartTrackingRefBased/>
  <w15:docId w15:val="{8E45A8E2-35ED-4220-BFA2-07FCF84F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D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6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MAZIBUKO BANELE</dc:creator>
  <cp:keywords/>
  <dc:description/>
  <cp:lastModifiedBy>MAZIBUKO BANELE</cp:lastModifiedBy>
  <cp:revision>1</cp:revision>
  <dcterms:created xsi:type="dcterms:W3CDTF">2026-08-28T20:19:00Z</dcterms:created>
  <dcterms:modified xsi:type="dcterms:W3CDTF">2026-08-28T20:24:00Z</dcterms:modified>
</cp:coreProperties>
</file>