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10: Animation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animation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rectangle position (200,200,400,400).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Translate: move the rectangle to your right hand side with speed = 10 and delay time = 50.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Scale</w:t>
      </w:r>
      <w:r w:rsidDel="00000000" w:rsidR="00000000" w:rsidRPr="00000000">
        <w:rPr>
          <w:sz w:val="24"/>
          <w:szCs w:val="24"/>
          <w:rtl w:val="0"/>
        </w:rPr>
        <w:t xml:space="preserve"> the width of rec with speed = 10.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Rotate</w:t>
      </w:r>
      <w:r w:rsidDel="00000000" w:rsidR="00000000" w:rsidRPr="00000000">
        <w:rPr>
          <w:sz w:val="24"/>
          <w:szCs w:val="24"/>
          <w:rtl w:val="0"/>
        </w:rPr>
        <w:t xml:space="preserve"> the rec with speed of angle = 10.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canvas.save()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canvas.scale(a,b,c,d) a=scalex, b=scaley, c=pivotx, d=pivoty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canvas.draw….    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canvas.restore()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Handler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Week10_Fri(Context context)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(context);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Week10_Fri(Context context, </w:t>
      </w:r>
      <w:r w:rsidDel="00000000" w:rsidR="00000000" w:rsidRPr="00000000">
        <w:rPr>
          <w:color w:val="808000"/>
          <w:sz w:val="20"/>
          <w:szCs w:val="20"/>
          <w:highlight w:val="white"/>
          <w:rtl w:val="0"/>
        </w:rPr>
        <w:t xml:space="preserve">@Nullable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AttributeSet attrs)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(context, attrs);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Handler();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Runnable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invalidate();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808000"/>
          <w:sz w:val="20"/>
          <w:szCs w:val="20"/>
          <w:highlight w:val="white"/>
        </w:rPr>
      </w:pPr>
      <w:r w:rsidDel="00000000" w:rsidR="00000000" w:rsidRPr="00000000">
        <w:rPr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onDraw(Canvas canvas)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.onDraw(canvas);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canvas.drawRect(200+x,200,400+x,400,paint);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x+=10;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,50);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2</w:t>
      </w:r>
    </w:p>
    <w:p w:rsidR="00000000" w:rsidDel="00000000" w:rsidP="00000000" w:rsidRDefault="00000000" w:rsidRPr="00000000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444444"/>
          <w:sz w:val="48"/>
          <w:szCs w:val="48"/>
          <w:rtl w:val="0"/>
        </w:rPr>
        <w:t xml:space="preserve">https://goo.gl/xZA6GW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Roboto" w:cs="Roboto" w:eastAsia="Roboto" w:hAnsi="Roboto"/>
        <w:color w:val="444444"/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Lecture doc: </w:t>
    </w:r>
    <w:hyperlink r:id="rId1">
      <w:r w:rsidDel="00000000" w:rsidR="00000000" w:rsidRPr="00000000">
        <w:rPr>
          <w:rFonts w:ascii="Roboto" w:cs="Roboto" w:eastAsia="Roboto" w:hAnsi="Roboto"/>
          <w:color w:val="1155cc"/>
          <w:sz w:val="36"/>
          <w:szCs w:val="36"/>
          <w:u w:val="single"/>
          <w:rtl w:val="0"/>
        </w:rPr>
        <w:t xml:space="preserve">https://goo.gl/GjW5qK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Roboto" w:cs="Roboto" w:eastAsia="Roboto" w:hAnsi="Roboto"/>
        <w:color w:val="444444"/>
        <w:sz w:val="36"/>
        <w:szCs w:val="36"/>
      </w:rPr>
    </w:pPr>
    <w:r w:rsidDel="00000000" w:rsidR="00000000" w:rsidRPr="00000000">
      <w:rPr>
        <w:rFonts w:ascii="Roboto" w:cs="Roboto" w:eastAsia="Roboto" w:hAnsi="Roboto"/>
        <w:color w:val="444444"/>
        <w:sz w:val="36"/>
        <w:szCs w:val="36"/>
        <w:rtl w:val="0"/>
      </w:rPr>
      <w:t xml:space="preserve">This doc: https://goo.gl/Gv46xg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GjW5qK" TargetMode="External"/></Relationships>
</file>