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055"/>
        <w:gridCol w:w="4440"/>
        <w:gridCol w:w="1665"/>
        <w:tblGridChange w:id="0">
          <w:tblGrid>
            <w:gridCol w:w="2640"/>
            <w:gridCol w:w="2055"/>
            <w:gridCol w:w="4440"/>
            <w:gridCol w:w="1665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Team Member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Responsibility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Complete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Sitara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Phase 1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Tues. Feb. 4th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Mazie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Tentative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Melinda/Mazie/Sitara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Project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Mazie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Phase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Fri. Feb. 21st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Solidify UML project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Melinda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Complete project requirements doc.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Sitara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lef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Complete Gantt Chart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Mazie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First draft of roles &amp; responsibilities doc.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Melinda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lef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ind w:lef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ind w:lef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Phase 3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Fri. Feb. 28th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Create project schedule doc.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Update project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Sitara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ind w:lef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First draft of use case diagram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Use case specifications doc.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Mazie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ind w:lef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First draft of design doc.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Update roles &amp; responsibilities doc.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Phase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ind w:lef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right"/>
      <w:rPr/>
    </w:pPr>
    <w:r w:rsidDel="00000000" w:rsidR="00000000" w:rsidRPr="00000000">
      <w:rPr>
        <w:rtl w:val="0"/>
      </w:rPr>
      <w:t xml:space="preserve">Roles &amp; Responsibilities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