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DF12" w14:textId="77777777" w:rsidR="008D06E5" w:rsidRPr="006361A2" w:rsidRDefault="008D06E5" w:rsidP="008D06E5">
      <w:pPr>
        <w:jc w:val="center"/>
        <w:rPr>
          <w:rFonts w:ascii="Times New Roman" w:hAnsi="Times New Roman" w:cs="Times New Roman"/>
          <w:bCs/>
          <w:smallCaps/>
          <w:sz w:val="32"/>
          <w:szCs w:val="32"/>
        </w:rPr>
      </w:pPr>
      <w:r w:rsidRPr="006361A2">
        <w:rPr>
          <w:rFonts w:ascii="Times New Roman" w:hAnsi="Times New Roman" w:cs="Times New Roman"/>
          <w:bCs/>
          <w:smallCaps/>
          <w:sz w:val="32"/>
          <w:szCs w:val="32"/>
        </w:rPr>
        <w:t>Maziar M. Kazemi</w:t>
      </w:r>
    </w:p>
    <w:p w14:paraId="04FE9231" w14:textId="77777777" w:rsidR="008D06E5" w:rsidRPr="006361A2" w:rsidRDefault="008D06E5" w:rsidP="008D06E5">
      <w:pPr>
        <w:pBdr>
          <w:bottom w:val="single" w:sz="4" w:space="1" w:color="auto"/>
        </w:pBdr>
        <w:spacing w:after="0" w:line="240" w:lineRule="auto"/>
        <w:rPr>
          <w:rFonts w:ascii="Times New Roman" w:hAnsi="Times New Roman" w:cs="Times New Roman"/>
          <w:bCs/>
          <w:smallCaps/>
          <w:sz w:val="28"/>
          <w:szCs w:val="28"/>
        </w:rPr>
      </w:pPr>
      <w:r w:rsidRPr="006361A2">
        <w:rPr>
          <w:rFonts w:ascii="Times New Roman" w:hAnsi="Times New Roman" w:cs="Times New Roman"/>
          <w:bCs/>
          <w:smallCaps/>
          <w:sz w:val="28"/>
          <w:szCs w:val="28"/>
        </w:rPr>
        <w:t>Affiliation</w:t>
      </w:r>
    </w:p>
    <w:p w14:paraId="353B1919" w14:textId="77777777" w:rsidR="008D06E5" w:rsidRPr="006361A2" w:rsidRDefault="008D06E5" w:rsidP="008D06E5">
      <w:pPr>
        <w:spacing w:after="0" w:line="240" w:lineRule="auto"/>
        <w:rPr>
          <w:rFonts w:ascii="Times New Roman" w:hAnsi="Times New Roman" w:cs="Times New Roman"/>
          <w:b/>
          <w:sz w:val="28"/>
          <w:szCs w:val="28"/>
        </w:rPr>
      </w:pPr>
    </w:p>
    <w:p w14:paraId="373EAFDF" w14:textId="77777777" w:rsidR="008D06E5" w:rsidRDefault="008D06E5"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Ph.D. Candidate in Financial Economics</w:t>
      </w:r>
    </w:p>
    <w:p w14:paraId="7AEDC50A" w14:textId="77777777" w:rsidR="008D06E5" w:rsidRDefault="008D06E5" w:rsidP="008D06E5">
      <w:pPr>
        <w:tabs>
          <w:tab w:val="left" w:pos="6930"/>
        </w:tabs>
        <w:spacing w:after="0" w:line="240" w:lineRule="auto"/>
        <w:rPr>
          <w:rFonts w:ascii="Times New Roman" w:hAnsi="Times New Roman" w:cs="Times New Roman"/>
          <w:sz w:val="24"/>
          <w:szCs w:val="24"/>
        </w:rPr>
      </w:pPr>
      <w:r>
        <w:rPr>
          <w:rFonts w:ascii="Times New Roman" w:hAnsi="Times New Roman" w:cs="Times New Roman"/>
          <w:sz w:val="24"/>
          <w:szCs w:val="24"/>
        </w:rPr>
        <w:t>Massachusetts Institute of Technology</w:t>
      </w:r>
      <w:r>
        <w:rPr>
          <w:rFonts w:ascii="Times New Roman" w:hAnsi="Times New Roman" w:cs="Times New Roman"/>
          <w:sz w:val="24"/>
          <w:szCs w:val="24"/>
        </w:rPr>
        <w:tab/>
        <w:t>Phone: 1-413-695-4608</w:t>
      </w:r>
    </w:p>
    <w:p w14:paraId="0EAD1855" w14:textId="77777777" w:rsidR="008D06E5" w:rsidRDefault="008D06E5" w:rsidP="008D06E5">
      <w:pPr>
        <w:tabs>
          <w:tab w:val="left" w:pos="6930"/>
        </w:tabs>
        <w:spacing w:after="0" w:line="240" w:lineRule="auto"/>
        <w:rPr>
          <w:rFonts w:ascii="Times New Roman" w:hAnsi="Times New Roman" w:cs="Times New Roman"/>
          <w:sz w:val="24"/>
          <w:szCs w:val="24"/>
        </w:rPr>
      </w:pPr>
      <w:r>
        <w:rPr>
          <w:rFonts w:ascii="Times New Roman" w:hAnsi="Times New Roman" w:cs="Times New Roman"/>
          <w:sz w:val="24"/>
          <w:szCs w:val="24"/>
        </w:rPr>
        <w:t>Sloan School of Management</w:t>
      </w:r>
      <w:r>
        <w:rPr>
          <w:rFonts w:ascii="Times New Roman" w:hAnsi="Times New Roman" w:cs="Times New Roman"/>
          <w:sz w:val="24"/>
          <w:szCs w:val="24"/>
        </w:rPr>
        <w:tab/>
        <w:t xml:space="preserve">Email: </w:t>
      </w:r>
      <w:hyperlink r:id="rId7" w:history="1">
        <w:r w:rsidRPr="004E3328">
          <w:rPr>
            <w:rStyle w:val="Hyperlink"/>
            <w:rFonts w:ascii="Times New Roman" w:hAnsi="Times New Roman" w:cs="Times New Roman"/>
            <w:sz w:val="24"/>
            <w:szCs w:val="24"/>
          </w:rPr>
          <w:t>kazemi@mit.edu</w:t>
        </w:r>
      </w:hyperlink>
    </w:p>
    <w:p w14:paraId="218B268F" w14:textId="6D4B6BD5" w:rsidR="008D06E5" w:rsidRDefault="008D06E5"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Finance Group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49AA">
        <w:rPr>
          <w:rFonts w:ascii="Times New Roman" w:hAnsi="Times New Roman" w:cs="Times New Roman"/>
          <w:sz w:val="24"/>
          <w:szCs w:val="24"/>
        </w:rPr>
        <w:tab/>
      </w:r>
      <w:r w:rsidR="001449AA">
        <w:rPr>
          <w:rFonts w:ascii="Times New Roman" w:hAnsi="Times New Roman" w:cs="Times New Roman"/>
          <w:sz w:val="24"/>
          <w:szCs w:val="24"/>
        </w:rPr>
        <w:tab/>
      </w:r>
      <w:r w:rsidR="001449AA">
        <w:rPr>
          <w:rFonts w:ascii="Times New Roman" w:hAnsi="Times New Roman" w:cs="Times New Roman"/>
          <w:sz w:val="24"/>
          <w:szCs w:val="24"/>
        </w:rPr>
        <w:tab/>
      </w:r>
    </w:p>
    <w:p w14:paraId="7252FFD5" w14:textId="77777777" w:rsidR="008D06E5" w:rsidRDefault="008D06E5"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30 Memorial Drive, E62-681</w:t>
      </w:r>
    </w:p>
    <w:p w14:paraId="752D7DF2" w14:textId="61A98DA6" w:rsidR="008D06E5" w:rsidRDefault="008D06E5"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Cambridge, MA 02142</w:t>
      </w:r>
    </w:p>
    <w:p w14:paraId="40AC117D" w14:textId="5FF80B06" w:rsidR="00642B5E" w:rsidRDefault="00642B5E"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Website: </w:t>
      </w:r>
      <w:r w:rsidR="00397821">
        <w:t>www.mazikazemi.com</w:t>
      </w:r>
    </w:p>
    <w:p w14:paraId="6D459895" w14:textId="6193158D" w:rsidR="008D06E5" w:rsidRDefault="008D06E5" w:rsidP="008D06E5">
      <w:pPr>
        <w:spacing w:after="0" w:line="240" w:lineRule="auto"/>
        <w:rPr>
          <w:rFonts w:ascii="Times New Roman" w:hAnsi="Times New Roman" w:cs="Times New Roman"/>
          <w:sz w:val="24"/>
          <w:szCs w:val="24"/>
        </w:rPr>
      </w:pPr>
    </w:p>
    <w:p w14:paraId="62AEA739" w14:textId="19616C7C"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Starting Fall 2022:</w:t>
      </w:r>
    </w:p>
    <w:p w14:paraId="498B99CD" w14:textId="6C56C255"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Assistant Professor of Finance</w:t>
      </w:r>
    </w:p>
    <w:p w14:paraId="576A2D6A" w14:textId="7C5B20BD"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Arizona State University</w:t>
      </w:r>
    </w:p>
    <w:p w14:paraId="21699D51" w14:textId="6E7A5DB4"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W. P. Carey School of Business</w:t>
      </w:r>
    </w:p>
    <w:p w14:paraId="6769AE96" w14:textId="02A4321F"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300 East Lemon Street,</w:t>
      </w:r>
    </w:p>
    <w:p w14:paraId="7023886E" w14:textId="471D8B0F" w:rsidR="003365E0" w:rsidRDefault="003365E0"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Tempe, AZ 85287</w:t>
      </w:r>
    </w:p>
    <w:p w14:paraId="5B98BE2B" w14:textId="77777777" w:rsidR="00FA1EF8" w:rsidRDefault="00FA1EF8" w:rsidP="008D06E5">
      <w:pPr>
        <w:spacing w:after="0" w:line="240" w:lineRule="auto"/>
        <w:rPr>
          <w:rFonts w:ascii="Times New Roman" w:hAnsi="Times New Roman" w:cs="Times New Roman"/>
          <w:sz w:val="24"/>
          <w:szCs w:val="24"/>
        </w:rPr>
      </w:pPr>
    </w:p>
    <w:p w14:paraId="21FB8D15" w14:textId="77777777" w:rsidR="008D06E5" w:rsidRPr="006361A2" w:rsidRDefault="008D06E5" w:rsidP="008D06E5">
      <w:pPr>
        <w:pBdr>
          <w:bottom w:val="single" w:sz="4" w:space="1" w:color="auto"/>
        </w:pBdr>
        <w:spacing w:after="0" w:line="240" w:lineRule="auto"/>
        <w:rPr>
          <w:rFonts w:ascii="Times New Roman" w:hAnsi="Times New Roman" w:cs="Times New Roman"/>
          <w:bCs/>
          <w:smallCaps/>
          <w:sz w:val="28"/>
          <w:szCs w:val="28"/>
        </w:rPr>
      </w:pPr>
      <w:r w:rsidRPr="006361A2">
        <w:rPr>
          <w:rFonts w:ascii="Times New Roman" w:hAnsi="Times New Roman" w:cs="Times New Roman"/>
          <w:bCs/>
          <w:smallCaps/>
          <w:sz w:val="28"/>
          <w:szCs w:val="28"/>
        </w:rPr>
        <w:t>Personal Information</w:t>
      </w:r>
    </w:p>
    <w:p w14:paraId="4A602955" w14:textId="77777777" w:rsidR="008D06E5" w:rsidRDefault="008D06E5" w:rsidP="008D06E5">
      <w:pPr>
        <w:spacing w:after="0" w:line="240" w:lineRule="auto"/>
        <w:rPr>
          <w:rFonts w:ascii="Times New Roman" w:hAnsi="Times New Roman" w:cs="Times New Roman"/>
          <w:sz w:val="24"/>
          <w:szCs w:val="24"/>
        </w:rPr>
      </w:pPr>
    </w:p>
    <w:p w14:paraId="661E7F63" w14:textId="12CBA4A9" w:rsidR="008D06E5" w:rsidRDefault="00FA1EF8"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Gender</w:t>
      </w:r>
      <w:r w:rsidR="008D06E5">
        <w:rPr>
          <w:rFonts w:ascii="Times New Roman" w:hAnsi="Times New Roman" w:cs="Times New Roman"/>
          <w:sz w:val="24"/>
          <w:szCs w:val="24"/>
        </w:rPr>
        <w:t>:</w:t>
      </w:r>
      <w:r w:rsidR="008D06E5">
        <w:rPr>
          <w:rFonts w:ascii="Times New Roman" w:hAnsi="Times New Roman" w:cs="Times New Roman"/>
          <w:sz w:val="24"/>
          <w:szCs w:val="24"/>
        </w:rPr>
        <w:tab/>
      </w:r>
      <w:r>
        <w:rPr>
          <w:rFonts w:ascii="Times New Roman" w:hAnsi="Times New Roman" w:cs="Times New Roman"/>
          <w:sz w:val="24"/>
          <w:szCs w:val="24"/>
        </w:rPr>
        <w:t>Male</w:t>
      </w:r>
    </w:p>
    <w:p w14:paraId="3B09ED2E" w14:textId="4C672FC3" w:rsidR="008D06E5" w:rsidRDefault="008D06E5" w:rsidP="008D06E5">
      <w:pPr>
        <w:spacing w:after="0" w:line="240" w:lineRule="auto"/>
        <w:rPr>
          <w:rFonts w:ascii="Times New Roman" w:hAnsi="Times New Roman" w:cs="Times New Roman"/>
          <w:sz w:val="24"/>
          <w:szCs w:val="24"/>
        </w:rPr>
      </w:pPr>
      <w:r>
        <w:rPr>
          <w:rFonts w:ascii="Times New Roman" w:hAnsi="Times New Roman" w:cs="Times New Roman"/>
          <w:sz w:val="24"/>
          <w:szCs w:val="24"/>
        </w:rPr>
        <w:t>Citizenship:     U.S.A</w:t>
      </w:r>
    </w:p>
    <w:p w14:paraId="2DA02FCC" w14:textId="77777777" w:rsidR="00931ACE" w:rsidRDefault="00931ACE" w:rsidP="008D06E5">
      <w:pPr>
        <w:spacing w:after="0" w:line="240" w:lineRule="auto"/>
        <w:rPr>
          <w:rFonts w:ascii="Times New Roman" w:hAnsi="Times New Roman" w:cs="Times New Roman"/>
          <w:sz w:val="24"/>
          <w:szCs w:val="24"/>
        </w:rPr>
      </w:pPr>
    </w:p>
    <w:p w14:paraId="09D269C6" w14:textId="77777777" w:rsidR="00931ACE" w:rsidRPr="006361A2" w:rsidRDefault="00931ACE" w:rsidP="00931ACE">
      <w:pPr>
        <w:pBdr>
          <w:bottom w:val="single" w:sz="4" w:space="1" w:color="auto"/>
        </w:pBdr>
        <w:spacing w:after="0" w:line="240" w:lineRule="auto"/>
        <w:rPr>
          <w:rFonts w:ascii="Times New Roman" w:hAnsi="Times New Roman" w:cs="Times New Roman"/>
          <w:bCs/>
          <w:smallCaps/>
          <w:sz w:val="28"/>
          <w:szCs w:val="28"/>
        </w:rPr>
      </w:pPr>
      <w:r w:rsidRPr="006361A2">
        <w:rPr>
          <w:rFonts w:ascii="Times New Roman" w:hAnsi="Times New Roman" w:cs="Times New Roman"/>
          <w:bCs/>
          <w:smallCaps/>
          <w:sz w:val="28"/>
          <w:szCs w:val="28"/>
        </w:rPr>
        <w:t>Employment</w:t>
      </w:r>
    </w:p>
    <w:p w14:paraId="68307DCF" w14:textId="77777777" w:rsidR="00931ACE" w:rsidRPr="006361A2" w:rsidRDefault="00931ACE" w:rsidP="00931ACE">
      <w:pPr>
        <w:spacing w:after="0" w:line="240" w:lineRule="auto"/>
        <w:rPr>
          <w:rFonts w:ascii="Times New Roman" w:hAnsi="Times New Roman" w:cs="Times New Roman"/>
          <w:b/>
          <w:sz w:val="28"/>
          <w:szCs w:val="28"/>
        </w:rPr>
      </w:pPr>
    </w:p>
    <w:p w14:paraId="275766D6" w14:textId="77777777" w:rsidR="00931ACE" w:rsidRPr="006361A2" w:rsidRDefault="00931ACE" w:rsidP="00931ACE">
      <w:pPr>
        <w:spacing w:after="0" w:line="240" w:lineRule="auto"/>
        <w:ind w:left="2160" w:hanging="2160"/>
        <w:jc w:val="both"/>
        <w:rPr>
          <w:rFonts w:ascii="Times New Roman" w:hAnsi="Times New Roman" w:cs="Times New Roman"/>
          <w:bCs/>
          <w:sz w:val="24"/>
          <w:szCs w:val="28"/>
        </w:rPr>
      </w:pPr>
      <w:r>
        <w:rPr>
          <w:rFonts w:ascii="Times New Roman" w:hAnsi="Times New Roman" w:cs="Times New Roman"/>
          <w:sz w:val="24"/>
          <w:szCs w:val="28"/>
        </w:rPr>
        <w:t xml:space="preserve">07/2022 - </w:t>
      </w:r>
      <w:r>
        <w:rPr>
          <w:rFonts w:ascii="Times New Roman" w:hAnsi="Times New Roman" w:cs="Times New Roman"/>
          <w:sz w:val="24"/>
          <w:szCs w:val="28"/>
        </w:rPr>
        <w:tab/>
      </w:r>
      <w:r>
        <w:rPr>
          <w:rFonts w:ascii="Times New Roman" w:hAnsi="Times New Roman" w:cs="Times New Roman"/>
          <w:bCs/>
          <w:sz w:val="24"/>
          <w:szCs w:val="28"/>
        </w:rPr>
        <w:t>Assistant Professor of Finance, W.P. Carey School of Business, Arizona State University</w:t>
      </w:r>
    </w:p>
    <w:p w14:paraId="1F0A68F6" w14:textId="77777777" w:rsidR="00931ACE" w:rsidRDefault="00931ACE" w:rsidP="00931ACE">
      <w:pPr>
        <w:spacing w:after="0" w:line="240" w:lineRule="auto"/>
        <w:ind w:left="2160" w:hanging="2160"/>
        <w:rPr>
          <w:rFonts w:ascii="Times New Roman" w:hAnsi="Times New Roman" w:cs="Times New Roman"/>
          <w:sz w:val="24"/>
          <w:szCs w:val="28"/>
        </w:rPr>
      </w:pPr>
    </w:p>
    <w:p w14:paraId="6D697085" w14:textId="77777777" w:rsidR="00931ACE" w:rsidRPr="006361A2" w:rsidRDefault="00931ACE" w:rsidP="00931ACE">
      <w:pPr>
        <w:pBdr>
          <w:bottom w:val="single" w:sz="4" w:space="1" w:color="auto"/>
        </w:pBdr>
        <w:spacing w:after="0" w:line="240" w:lineRule="auto"/>
        <w:ind w:left="2160" w:hanging="2160"/>
        <w:rPr>
          <w:rFonts w:ascii="Times New Roman" w:hAnsi="Times New Roman" w:cs="Times New Roman"/>
          <w:bCs/>
          <w:smallCaps/>
          <w:sz w:val="28"/>
          <w:szCs w:val="28"/>
        </w:rPr>
      </w:pPr>
      <w:r w:rsidRPr="006361A2">
        <w:rPr>
          <w:rFonts w:ascii="Times New Roman" w:hAnsi="Times New Roman" w:cs="Times New Roman"/>
          <w:bCs/>
          <w:smallCaps/>
          <w:sz w:val="28"/>
          <w:szCs w:val="28"/>
        </w:rPr>
        <w:t>Education</w:t>
      </w:r>
    </w:p>
    <w:p w14:paraId="010E7F47" w14:textId="77777777" w:rsidR="00931ACE" w:rsidRPr="006361A2" w:rsidRDefault="00931ACE" w:rsidP="00931ACE">
      <w:pPr>
        <w:spacing w:after="0" w:line="240" w:lineRule="auto"/>
        <w:ind w:left="2160" w:hanging="2160"/>
        <w:rPr>
          <w:rFonts w:ascii="Times New Roman" w:hAnsi="Times New Roman" w:cs="Times New Roman"/>
          <w:bCs/>
          <w:sz w:val="24"/>
          <w:szCs w:val="28"/>
        </w:rPr>
      </w:pPr>
    </w:p>
    <w:p w14:paraId="24357C12" w14:textId="77777777" w:rsidR="00931ACE" w:rsidRPr="006361A2" w:rsidRDefault="00931ACE" w:rsidP="00931ACE">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08/2015-</w:t>
      </w:r>
      <w:r w:rsidRPr="006361A2">
        <w:rPr>
          <w:rFonts w:ascii="Times New Roman" w:hAnsi="Times New Roman" w:cs="Times New Roman"/>
          <w:bCs/>
          <w:sz w:val="24"/>
          <w:szCs w:val="28"/>
        </w:rPr>
        <w:tab/>
        <w:t>Ph.D., Financial Economics at Massachusetts Institute of Technology, Sloan School of Management</w:t>
      </w:r>
    </w:p>
    <w:p w14:paraId="32E577A3" w14:textId="77777777" w:rsidR="00931ACE" w:rsidRPr="006361A2" w:rsidRDefault="00931ACE" w:rsidP="00931ACE">
      <w:pPr>
        <w:spacing w:after="0" w:line="240" w:lineRule="auto"/>
        <w:ind w:left="2160" w:hanging="2160"/>
        <w:jc w:val="both"/>
        <w:rPr>
          <w:rFonts w:ascii="Times New Roman" w:hAnsi="Times New Roman" w:cs="Times New Roman"/>
          <w:bCs/>
          <w:sz w:val="24"/>
          <w:szCs w:val="28"/>
        </w:rPr>
      </w:pPr>
    </w:p>
    <w:p w14:paraId="282B76EE" w14:textId="77777777" w:rsidR="00931ACE" w:rsidRPr="006361A2" w:rsidRDefault="00931ACE" w:rsidP="00931ACE">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05/2013:</w:t>
      </w:r>
      <w:r w:rsidRPr="006361A2">
        <w:rPr>
          <w:rFonts w:ascii="Times New Roman" w:hAnsi="Times New Roman" w:cs="Times New Roman"/>
          <w:bCs/>
          <w:sz w:val="24"/>
          <w:szCs w:val="28"/>
        </w:rPr>
        <w:tab/>
        <w:t>Bachelor of Arts at Vassar College. Mathematics and Economics</w:t>
      </w:r>
    </w:p>
    <w:p w14:paraId="79C80771" w14:textId="77777777" w:rsidR="00931ACE" w:rsidRDefault="00931ACE" w:rsidP="008D06E5">
      <w:pPr>
        <w:spacing w:after="0" w:line="240" w:lineRule="auto"/>
        <w:rPr>
          <w:rFonts w:ascii="Times New Roman" w:hAnsi="Times New Roman" w:cs="Times New Roman"/>
          <w:sz w:val="24"/>
          <w:szCs w:val="24"/>
        </w:rPr>
      </w:pPr>
    </w:p>
    <w:p w14:paraId="06DCCCFD" w14:textId="416720A2" w:rsidR="008D06E5" w:rsidRDefault="008D06E5" w:rsidP="008D06E5">
      <w:pPr>
        <w:spacing w:after="0" w:line="240" w:lineRule="auto"/>
        <w:rPr>
          <w:rFonts w:ascii="Times New Roman" w:hAnsi="Times New Roman" w:cs="Times New Roman"/>
          <w:sz w:val="24"/>
          <w:szCs w:val="24"/>
        </w:rPr>
      </w:pPr>
    </w:p>
    <w:p w14:paraId="37D66299" w14:textId="77777777" w:rsidR="00FA1EF8" w:rsidRPr="006361A2" w:rsidRDefault="00FA1EF8" w:rsidP="00FA1EF8">
      <w:pPr>
        <w:pBdr>
          <w:bottom w:val="single" w:sz="4" w:space="1" w:color="auto"/>
        </w:pBdr>
        <w:spacing w:after="0" w:line="240" w:lineRule="auto"/>
        <w:ind w:left="2160" w:hanging="2160"/>
        <w:rPr>
          <w:rFonts w:ascii="Times New Roman" w:hAnsi="Times New Roman" w:cs="Times New Roman"/>
          <w:bCs/>
          <w:smallCaps/>
          <w:sz w:val="28"/>
          <w:szCs w:val="28"/>
        </w:rPr>
      </w:pPr>
      <w:r w:rsidRPr="006361A2">
        <w:rPr>
          <w:rFonts w:ascii="Times New Roman" w:hAnsi="Times New Roman" w:cs="Times New Roman"/>
          <w:bCs/>
          <w:smallCaps/>
          <w:sz w:val="28"/>
          <w:szCs w:val="28"/>
        </w:rPr>
        <w:t>Research Interests</w:t>
      </w:r>
    </w:p>
    <w:p w14:paraId="36915416" w14:textId="77777777" w:rsidR="00FA1EF8" w:rsidRPr="006361A2" w:rsidRDefault="00FA1EF8" w:rsidP="00FA1EF8">
      <w:pPr>
        <w:spacing w:after="0" w:line="240" w:lineRule="auto"/>
        <w:ind w:left="2160" w:hanging="2160"/>
        <w:rPr>
          <w:rFonts w:ascii="Times New Roman" w:hAnsi="Times New Roman" w:cs="Times New Roman"/>
          <w:bCs/>
          <w:sz w:val="24"/>
          <w:szCs w:val="28"/>
        </w:rPr>
      </w:pPr>
    </w:p>
    <w:p w14:paraId="65A67042" w14:textId="77777777" w:rsidR="00FA1EF8" w:rsidRDefault="00FA1EF8" w:rsidP="00FA1EF8">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Asset Pricing,</w:t>
      </w:r>
      <w:r>
        <w:rPr>
          <w:rFonts w:ascii="Times New Roman" w:hAnsi="Times New Roman" w:cs="Times New Roman"/>
          <w:bCs/>
          <w:sz w:val="24"/>
          <w:szCs w:val="28"/>
        </w:rPr>
        <w:t xml:space="preserve"> </w:t>
      </w:r>
      <w:r w:rsidRPr="00FA1EF8">
        <w:rPr>
          <w:rFonts w:ascii="Times New Roman" w:hAnsi="Times New Roman" w:cs="Times New Roman"/>
          <w:bCs/>
          <w:sz w:val="24"/>
          <w:szCs w:val="28"/>
        </w:rPr>
        <w:t xml:space="preserve"> </w:t>
      </w:r>
      <w:r>
        <w:rPr>
          <w:rFonts w:ascii="Times New Roman" w:hAnsi="Times New Roman" w:cs="Times New Roman"/>
          <w:bCs/>
          <w:sz w:val="24"/>
          <w:szCs w:val="28"/>
        </w:rPr>
        <w:t>Labor and Finance,</w:t>
      </w:r>
      <w:r w:rsidRPr="006361A2">
        <w:rPr>
          <w:rFonts w:ascii="Times New Roman" w:hAnsi="Times New Roman" w:cs="Times New Roman"/>
          <w:bCs/>
          <w:sz w:val="24"/>
          <w:szCs w:val="28"/>
        </w:rPr>
        <w:t xml:space="preserve"> Macro-Finance, Investm</w:t>
      </w:r>
      <w:r>
        <w:rPr>
          <w:rFonts w:ascii="Times New Roman" w:hAnsi="Times New Roman" w:cs="Times New Roman"/>
          <w:bCs/>
          <w:sz w:val="24"/>
          <w:szCs w:val="28"/>
        </w:rPr>
        <w:t xml:space="preserve">ent </w:t>
      </w:r>
    </w:p>
    <w:p w14:paraId="130B9A67" w14:textId="77777777" w:rsidR="00FA1EF8" w:rsidRDefault="00FA1EF8" w:rsidP="00FA1EF8">
      <w:pPr>
        <w:spacing w:after="0" w:line="240" w:lineRule="auto"/>
        <w:ind w:left="2160" w:hanging="2160"/>
        <w:rPr>
          <w:rFonts w:ascii="Times New Roman" w:hAnsi="Times New Roman" w:cs="Times New Roman"/>
          <w:bCs/>
          <w:sz w:val="24"/>
          <w:szCs w:val="28"/>
        </w:rPr>
      </w:pPr>
    </w:p>
    <w:p w14:paraId="21852623" w14:textId="3D2D6F17" w:rsidR="00FA1EF8" w:rsidRPr="0063416F" w:rsidRDefault="00FA1EF8" w:rsidP="00FA1EF8">
      <w:pPr>
        <w:pBdr>
          <w:bottom w:val="single" w:sz="4" w:space="1" w:color="auto"/>
        </w:pBdr>
        <w:spacing w:after="0" w:line="240" w:lineRule="auto"/>
        <w:ind w:left="2160" w:hanging="2160"/>
        <w:rPr>
          <w:rFonts w:ascii="Times New Roman" w:hAnsi="Times New Roman" w:cs="Times New Roman"/>
          <w:bCs/>
          <w:smallCaps/>
          <w:sz w:val="24"/>
          <w:szCs w:val="28"/>
        </w:rPr>
      </w:pPr>
      <w:r w:rsidRPr="0063416F">
        <w:rPr>
          <w:rFonts w:ascii="Times New Roman" w:hAnsi="Times New Roman" w:cs="Times New Roman"/>
          <w:bCs/>
          <w:smallCaps/>
          <w:sz w:val="28"/>
          <w:szCs w:val="28"/>
        </w:rPr>
        <w:t>Research</w:t>
      </w:r>
      <w:r>
        <w:rPr>
          <w:rFonts w:ascii="Times New Roman" w:hAnsi="Times New Roman" w:cs="Times New Roman"/>
          <w:bCs/>
          <w:smallCaps/>
          <w:sz w:val="28"/>
          <w:szCs w:val="28"/>
        </w:rPr>
        <w:t xml:space="preserve"> – Working Papers</w:t>
      </w:r>
    </w:p>
    <w:p w14:paraId="0C14BE9F" w14:textId="77777777" w:rsidR="00FA1EF8" w:rsidRPr="000444BC" w:rsidRDefault="00FA1EF8" w:rsidP="00FA1EF8">
      <w:pPr>
        <w:spacing w:after="0" w:line="240" w:lineRule="auto"/>
        <w:rPr>
          <w:rFonts w:ascii="Times New Roman" w:hAnsi="Times New Roman" w:cs="Times New Roman"/>
          <w:bCs/>
          <w:sz w:val="24"/>
          <w:szCs w:val="28"/>
        </w:rPr>
      </w:pPr>
    </w:p>
    <w:p w14:paraId="02E8C5F0" w14:textId="13A604F5" w:rsidR="00E8081E" w:rsidRPr="00E8081E" w:rsidRDefault="00FA1EF8" w:rsidP="00FA1EF8">
      <w:pPr>
        <w:spacing w:after="0" w:line="240" w:lineRule="auto"/>
        <w:jc w:val="both"/>
        <w:rPr>
          <w:rFonts w:ascii="Times New Roman" w:hAnsi="Times New Roman" w:cs="Times New Roman"/>
          <w:bCs/>
          <w:sz w:val="24"/>
          <w:szCs w:val="28"/>
        </w:rPr>
      </w:pPr>
      <w:r w:rsidRPr="00B268D4">
        <w:rPr>
          <w:rFonts w:ascii="Times New Roman" w:hAnsi="Times New Roman" w:cs="Times New Roman"/>
          <w:bCs/>
          <w:sz w:val="24"/>
          <w:szCs w:val="28"/>
        </w:rPr>
        <w:t xml:space="preserve">Intangible Investment, </w:t>
      </w:r>
      <w:r w:rsidR="00DC3EDE">
        <w:rPr>
          <w:rFonts w:ascii="Times New Roman" w:hAnsi="Times New Roman" w:cs="Times New Roman"/>
          <w:bCs/>
          <w:sz w:val="24"/>
          <w:szCs w:val="28"/>
        </w:rPr>
        <w:t>Displacement Risk</w:t>
      </w:r>
      <w:r w:rsidRPr="00B268D4">
        <w:rPr>
          <w:rFonts w:ascii="Times New Roman" w:hAnsi="Times New Roman" w:cs="Times New Roman"/>
          <w:bCs/>
          <w:sz w:val="24"/>
          <w:szCs w:val="28"/>
        </w:rPr>
        <w:t>, and the Value Discount. 202</w:t>
      </w:r>
      <w:r w:rsidR="00397821">
        <w:rPr>
          <w:rFonts w:ascii="Times New Roman" w:hAnsi="Times New Roman" w:cs="Times New Roman"/>
          <w:bCs/>
          <w:sz w:val="24"/>
          <w:szCs w:val="28"/>
        </w:rPr>
        <w:t>2</w:t>
      </w:r>
      <w:r w:rsidR="00397821" w:rsidRPr="00E8081E">
        <w:rPr>
          <w:rFonts w:ascii="Times New Roman" w:hAnsi="Times New Roman" w:cs="Times New Roman"/>
          <w:bCs/>
          <w:sz w:val="24"/>
          <w:szCs w:val="28"/>
        </w:rPr>
        <w:t xml:space="preserve"> </w:t>
      </w:r>
    </w:p>
    <w:p w14:paraId="641F9FE2" w14:textId="77777777" w:rsidR="00E8081E" w:rsidRPr="00B268D4" w:rsidRDefault="00E8081E" w:rsidP="00FA1EF8">
      <w:pPr>
        <w:spacing w:after="0" w:line="240" w:lineRule="auto"/>
        <w:jc w:val="both"/>
        <w:rPr>
          <w:rFonts w:ascii="Times New Roman" w:hAnsi="Times New Roman" w:cs="Times New Roman"/>
          <w:bCs/>
          <w:sz w:val="24"/>
          <w:szCs w:val="28"/>
        </w:rPr>
      </w:pPr>
    </w:p>
    <w:p w14:paraId="7B4369F5" w14:textId="3DB5ACBD" w:rsidR="00FA1EF8" w:rsidRDefault="00FA1EF8" w:rsidP="00FA1EF8">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Abstract: </w:t>
      </w:r>
      <w:r w:rsidR="00DC3EDE" w:rsidRPr="00DC3EDE">
        <w:rPr>
          <w:rFonts w:ascii="Times New Roman" w:hAnsi="Times New Roman" w:cs="Times New Roman"/>
          <w:sz w:val="24"/>
          <w:szCs w:val="28"/>
        </w:rPr>
        <w:t>Composition matters. The composition of assets in place and growth opportunities affect risk premia. Firms with growth opportunities in the form of intangible investments exposed to displacement risk have larger expected returns than firms with growth opportunities in the form of tangible investments. I develop a production-based asset pricing model showing that a firm's exposures to priced productivity and displacement risk depend on multiple firm characteristics. None of these characteristics alone can capture the firm's total exposure. Empirically, intangible investment positively predicts returns, and firms undertaking more intangible investment are more exposed to proxies for displacement risk. I develop six proxies to measure displacement risk shocks: three based on sorting firms into portfolios and three based on aggregate variables.  A portfolio double-sorted on two key firm characteristics, the book-to-market ratio (including intangible capital) and the difference between the intangible and tangible investment rates, produces large excess returns that existing models cannot explain. This double-sort can explain the decline of the Value Premium.</w:t>
      </w:r>
    </w:p>
    <w:p w14:paraId="7DB0A98B" w14:textId="77777777" w:rsidR="00DC3EDE" w:rsidRDefault="00DC3EDE" w:rsidP="00FA1EF8">
      <w:pPr>
        <w:spacing w:after="0" w:line="240" w:lineRule="auto"/>
        <w:jc w:val="both"/>
        <w:rPr>
          <w:rFonts w:ascii="Times New Roman" w:hAnsi="Times New Roman" w:cs="Times New Roman"/>
          <w:sz w:val="24"/>
          <w:szCs w:val="28"/>
        </w:rPr>
      </w:pPr>
    </w:p>
    <w:p w14:paraId="6444C820" w14:textId="77777777" w:rsidR="00FA1EF8" w:rsidRPr="000444BC" w:rsidRDefault="00FA1EF8" w:rsidP="00FA1EF8">
      <w:pPr>
        <w:spacing w:after="0" w:line="240" w:lineRule="auto"/>
        <w:jc w:val="both"/>
        <w:rPr>
          <w:rFonts w:ascii="Times New Roman" w:hAnsi="Times New Roman" w:cs="Times New Roman"/>
          <w:bCs/>
          <w:sz w:val="24"/>
          <w:szCs w:val="28"/>
        </w:rPr>
      </w:pPr>
      <w:r w:rsidRPr="00B268D4">
        <w:rPr>
          <w:rFonts w:ascii="Times New Roman" w:hAnsi="Times New Roman" w:cs="Times New Roman"/>
          <w:bCs/>
          <w:sz w:val="24"/>
          <w:szCs w:val="28"/>
        </w:rPr>
        <w:t xml:space="preserve">Identification of Factor Risk Premia (with Peter G. Hansen). 2021. </w:t>
      </w:r>
    </w:p>
    <w:p w14:paraId="3DBE51A9" w14:textId="77777777" w:rsidR="00FA1EF8" w:rsidRDefault="00FA1EF8" w:rsidP="00FA1EF8">
      <w:pPr>
        <w:spacing w:after="0" w:line="240" w:lineRule="auto"/>
        <w:jc w:val="both"/>
        <w:rPr>
          <w:rFonts w:ascii="Times New Roman" w:hAnsi="Times New Roman" w:cs="Times New Roman"/>
          <w:bCs/>
          <w:sz w:val="24"/>
          <w:szCs w:val="28"/>
        </w:rPr>
      </w:pPr>
    </w:p>
    <w:p w14:paraId="494F98A9" w14:textId="77777777" w:rsidR="00FA1EF8" w:rsidRDefault="00FA1EF8" w:rsidP="00FA1EF8">
      <w:p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Abstract: </w:t>
      </w:r>
      <w:r w:rsidRPr="00C131C2">
        <w:rPr>
          <w:rFonts w:ascii="Times New Roman" w:hAnsi="Times New Roman" w:cs="Times New Roman"/>
          <w:bCs/>
          <w:sz w:val="24"/>
          <w:szCs w:val="28"/>
        </w:rPr>
        <w:t xml:space="preserve">This paper develops </w:t>
      </w:r>
      <w:r>
        <w:rPr>
          <w:rFonts w:ascii="Times New Roman" w:hAnsi="Times New Roman" w:cs="Times New Roman"/>
          <w:bCs/>
          <w:sz w:val="24"/>
          <w:szCs w:val="28"/>
        </w:rPr>
        <w:t xml:space="preserve">a </w:t>
      </w:r>
      <w:r w:rsidRPr="00C131C2">
        <w:rPr>
          <w:rFonts w:ascii="Times New Roman" w:hAnsi="Times New Roman" w:cs="Times New Roman"/>
          <w:bCs/>
          <w:sz w:val="24"/>
          <w:szCs w:val="28"/>
        </w:rPr>
        <w:t>novel statistical test of whether individual factor risk premia are identified from return data in multi-factor models. We give a necessary and sufficient condition for population identification of individual risk premia, which we call the kernel-orthogonality condition. This condition is weaker than the standard rank condition commonly assumed for linear factor models. Under misspecification, our condition ensures point identification of the risk premium with minimal pricing error. We show how to test this restriction directly in reduced-rank models. Finally, we apply our test methodology to assess identification of risk premia associated with consumption growth and intermediary leverage.</w:t>
      </w:r>
    </w:p>
    <w:p w14:paraId="51B65184" w14:textId="77777777" w:rsidR="00FA1EF8" w:rsidRPr="006361A2" w:rsidRDefault="00FA1EF8" w:rsidP="00FA1EF8">
      <w:pPr>
        <w:spacing w:after="0" w:line="240" w:lineRule="auto"/>
        <w:jc w:val="both"/>
        <w:rPr>
          <w:rFonts w:ascii="Times New Roman" w:hAnsi="Times New Roman" w:cs="Times New Roman"/>
          <w:bCs/>
          <w:sz w:val="24"/>
          <w:szCs w:val="28"/>
        </w:rPr>
      </w:pPr>
    </w:p>
    <w:p w14:paraId="5A6214EF" w14:textId="5424AC97" w:rsidR="00FA1EF8" w:rsidRPr="00B268D4" w:rsidRDefault="00FA1EF8" w:rsidP="00FA1EF8">
      <w:pPr>
        <w:spacing w:after="0" w:line="240" w:lineRule="auto"/>
        <w:jc w:val="both"/>
        <w:rPr>
          <w:rFonts w:ascii="Times New Roman" w:hAnsi="Times New Roman" w:cs="Times New Roman"/>
          <w:bCs/>
          <w:sz w:val="24"/>
          <w:szCs w:val="28"/>
        </w:rPr>
      </w:pPr>
      <w:r w:rsidRPr="00B268D4">
        <w:rPr>
          <w:rFonts w:ascii="Times New Roman" w:hAnsi="Times New Roman" w:cs="Times New Roman"/>
          <w:bCs/>
          <w:sz w:val="24"/>
          <w:szCs w:val="28"/>
        </w:rPr>
        <w:t>Semi-Parametric Estimation of Factor Risk-Premia.</w:t>
      </w:r>
      <w:r w:rsidR="00735B14">
        <w:rPr>
          <w:rFonts w:ascii="Times New Roman" w:hAnsi="Times New Roman" w:cs="Times New Roman"/>
          <w:bCs/>
          <w:sz w:val="24"/>
          <w:szCs w:val="28"/>
        </w:rPr>
        <w:t xml:space="preserve"> </w:t>
      </w:r>
      <w:r w:rsidRPr="00B268D4">
        <w:rPr>
          <w:rFonts w:ascii="Times New Roman" w:hAnsi="Times New Roman" w:cs="Times New Roman"/>
          <w:bCs/>
          <w:sz w:val="24"/>
          <w:szCs w:val="28"/>
        </w:rPr>
        <w:t xml:space="preserve">2018. </w:t>
      </w:r>
    </w:p>
    <w:p w14:paraId="7FCA08CF" w14:textId="77777777" w:rsidR="00FA1EF8" w:rsidRDefault="00FA1EF8" w:rsidP="00FA1EF8">
      <w:pPr>
        <w:spacing w:after="0" w:line="240" w:lineRule="auto"/>
        <w:jc w:val="both"/>
        <w:rPr>
          <w:rFonts w:ascii="Times New Roman" w:hAnsi="Times New Roman" w:cs="Times New Roman"/>
          <w:bCs/>
          <w:sz w:val="24"/>
          <w:szCs w:val="28"/>
        </w:rPr>
      </w:pPr>
    </w:p>
    <w:p w14:paraId="04C0F44D" w14:textId="77777777" w:rsidR="00FA1EF8" w:rsidRDefault="00FA1EF8" w:rsidP="00FA1EF8">
      <w:p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Abstract: </w:t>
      </w:r>
      <w:r w:rsidRPr="003C4BEE">
        <w:rPr>
          <w:rFonts w:ascii="Times New Roman" w:hAnsi="Times New Roman" w:cs="Times New Roman"/>
          <w:bCs/>
          <w:sz w:val="24"/>
          <w:szCs w:val="28"/>
        </w:rPr>
        <w:t>We show that factor risk premia can be consistently estimated using a semi-parametric estimate of the stochastic discount factor without requiring a correctly specified linear factor model. We use a minimum discrepancy objective function to construct a stochastic discount factor from asset returns. In simulations, the method proposed outperforms classic estimation strategies when the model is misspecified and performs equally well even when the model is correctly specified. Empirical estimates of popular traded factors are close to their mean excess returns. For non-traded factors, we find that intermediary leverage and consumption growth carry risk-premia, while employment growth does not.</w:t>
      </w:r>
    </w:p>
    <w:p w14:paraId="7968CE43" w14:textId="77777777" w:rsidR="00FA1EF8" w:rsidRPr="006361A2" w:rsidRDefault="00FA1EF8" w:rsidP="00FA1EF8">
      <w:pPr>
        <w:spacing w:after="0" w:line="240" w:lineRule="auto"/>
        <w:jc w:val="both"/>
        <w:rPr>
          <w:rFonts w:ascii="Times New Roman" w:hAnsi="Times New Roman" w:cs="Times New Roman"/>
          <w:bCs/>
          <w:sz w:val="24"/>
          <w:szCs w:val="28"/>
        </w:rPr>
      </w:pPr>
    </w:p>
    <w:p w14:paraId="44BDEB8F" w14:textId="77777777" w:rsidR="00FA1EF8" w:rsidRDefault="00FA1EF8" w:rsidP="00FA1EF8">
      <w:pPr>
        <w:spacing w:after="0" w:line="240" w:lineRule="auto"/>
        <w:jc w:val="both"/>
        <w:rPr>
          <w:rFonts w:ascii="Times New Roman" w:hAnsi="Times New Roman" w:cs="Times New Roman"/>
          <w:bCs/>
          <w:sz w:val="24"/>
          <w:szCs w:val="28"/>
        </w:rPr>
      </w:pPr>
      <w:r w:rsidRPr="00B268D4">
        <w:rPr>
          <w:rFonts w:ascii="Times New Roman" w:hAnsi="Times New Roman" w:cs="Times New Roman"/>
          <w:bCs/>
          <w:sz w:val="24"/>
          <w:szCs w:val="28"/>
        </w:rPr>
        <w:t xml:space="preserve">Returns to Active Management: The Case of Hedge Funds (with </w:t>
      </w:r>
      <w:r w:rsidRPr="00B268D4">
        <w:rPr>
          <w:rFonts w:ascii="Times New Roman" w:hAnsi="Times New Roman" w:cs="Times New Roman"/>
          <w:bCs/>
          <w:noProof/>
          <w:sz w:val="24"/>
          <w:szCs w:val="28"/>
        </w:rPr>
        <w:t>Ergys</w:t>
      </w:r>
      <w:r w:rsidRPr="00B268D4">
        <w:rPr>
          <w:rFonts w:ascii="Times New Roman" w:hAnsi="Times New Roman" w:cs="Times New Roman"/>
          <w:bCs/>
          <w:sz w:val="24"/>
          <w:szCs w:val="28"/>
        </w:rPr>
        <w:t xml:space="preserve"> </w:t>
      </w:r>
      <w:r w:rsidRPr="00B268D4">
        <w:rPr>
          <w:rFonts w:ascii="Times New Roman" w:hAnsi="Times New Roman" w:cs="Times New Roman"/>
          <w:bCs/>
          <w:noProof/>
          <w:sz w:val="24"/>
          <w:szCs w:val="28"/>
        </w:rPr>
        <w:t>Islamaj</w:t>
      </w:r>
      <w:r w:rsidRPr="00B268D4">
        <w:rPr>
          <w:rFonts w:ascii="Times New Roman" w:hAnsi="Times New Roman" w:cs="Times New Roman"/>
          <w:bCs/>
          <w:sz w:val="24"/>
          <w:szCs w:val="28"/>
        </w:rPr>
        <w:t>).</w:t>
      </w:r>
      <w:r>
        <w:rPr>
          <w:rFonts w:ascii="Times New Roman" w:hAnsi="Times New Roman" w:cs="Times New Roman"/>
          <w:bCs/>
          <w:sz w:val="24"/>
          <w:szCs w:val="28"/>
        </w:rPr>
        <w:t xml:space="preserve"> 2016.</w:t>
      </w:r>
    </w:p>
    <w:p w14:paraId="4502934F" w14:textId="77777777" w:rsidR="00FA1EF8" w:rsidRPr="00B268D4" w:rsidRDefault="00FA1EF8" w:rsidP="00FA1EF8">
      <w:pPr>
        <w:spacing w:after="0" w:line="240" w:lineRule="auto"/>
        <w:jc w:val="both"/>
        <w:rPr>
          <w:rFonts w:ascii="Times New Roman" w:hAnsi="Times New Roman" w:cs="Times New Roman"/>
          <w:bCs/>
          <w:sz w:val="24"/>
          <w:szCs w:val="28"/>
        </w:rPr>
      </w:pPr>
    </w:p>
    <w:p w14:paraId="0EDA06AF" w14:textId="77777777" w:rsidR="00FA1EF8" w:rsidRPr="00852037" w:rsidRDefault="00FA1EF8" w:rsidP="00FA1EF8">
      <w:pPr>
        <w:rPr>
          <w:rFonts w:ascii="Times New Roman" w:hAnsi="Times New Roman" w:cs="Times New Roman"/>
          <w:sz w:val="24"/>
          <w:szCs w:val="24"/>
          <w:shd w:val="clear" w:color="auto" w:fill="FFFFFF"/>
        </w:rPr>
      </w:pPr>
      <w:r w:rsidRPr="00852037">
        <w:rPr>
          <w:rFonts w:ascii="Times New Roman" w:hAnsi="Times New Roman" w:cs="Times New Roman"/>
          <w:sz w:val="24"/>
          <w:szCs w:val="24"/>
          <w:shd w:val="clear" w:color="auto" w:fill="FFFFFF"/>
        </w:rPr>
        <w:t xml:space="preserve">Abstract: Do more active hedge fund managing strategies generate higher returns than the less active ones? We develop a novel approach to measuring activeness for hedge funds by estimating the dynamics of risk exposure of a large sample of live and dead equity long-short funds. We find that higher activeness is positively correlated with raw excess returns, but not with risk-adjusted returns. Furthermore, the relationship between risk-adjusted returns and activeness is likely non-linear and some specifications suggest evidence of a negative association. The results suggest that a strategy that exposes hedge funds to more frequent </w:t>
      </w:r>
      <w:r w:rsidRPr="00852037">
        <w:rPr>
          <w:rFonts w:ascii="Times New Roman" w:hAnsi="Times New Roman" w:cs="Times New Roman"/>
          <w:sz w:val="24"/>
          <w:szCs w:val="24"/>
          <w:shd w:val="clear" w:color="auto" w:fill="FFFFFF"/>
        </w:rPr>
        <w:lastRenderedPageBreak/>
        <w:t>changes in market risk exposures comes at the expense of higher risks that are not necessarily justified by better performance.</w:t>
      </w:r>
    </w:p>
    <w:p w14:paraId="5D3F17E7" w14:textId="7556646C" w:rsidR="00FA1EF8" w:rsidRDefault="00FA1EF8" w:rsidP="00FA1EF8">
      <w:pPr>
        <w:spacing w:after="0" w:line="240" w:lineRule="auto"/>
        <w:jc w:val="both"/>
        <w:rPr>
          <w:rFonts w:ascii="Times New Roman" w:hAnsi="Times New Roman" w:cs="Times New Roman"/>
          <w:color w:val="505050"/>
          <w:sz w:val="24"/>
          <w:szCs w:val="24"/>
          <w:shd w:val="clear" w:color="auto" w:fill="FFFFFF"/>
        </w:rPr>
      </w:pPr>
    </w:p>
    <w:p w14:paraId="0E576FBC" w14:textId="4B66335F" w:rsidR="00931ACE" w:rsidRDefault="00931ACE" w:rsidP="00FA1EF8">
      <w:pPr>
        <w:spacing w:after="0" w:line="240" w:lineRule="auto"/>
        <w:jc w:val="both"/>
        <w:rPr>
          <w:rFonts w:ascii="Times New Roman" w:hAnsi="Times New Roman" w:cs="Times New Roman"/>
          <w:color w:val="505050"/>
          <w:sz w:val="24"/>
          <w:szCs w:val="24"/>
          <w:shd w:val="clear" w:color="auto" w:fill="FFFFFF"/>
        </w:rPr>
      </w:pPr>
    </w:p>
    <w:p w14:paraId="2ACDA692" w14:textId="77777777" w:rsidR="00931ACE" w:rsidRPr="00852037" w:rsidRDefault="00931ACE" w:rsidP="00FA1EF8">
      <w:pPr>
        <w:spacing w:after="0" w:line="240" w:lineRule="auto"/>
        <w:jc w:val="both"/>
        <w:rPr>
          <w:rFonts w:ascii="Times New Roman" w:hAnsi="Times New Roman" w:cs="Times New Roman"/>
          <w:color w:val="505050"/>
          <w:sz w:val="24"/>
          <w:szCs w:val="24"/>
          <w:shd w:val="clear" w:color="auto" w:fill="FFFFFF"/>
        </w:rPr>
      </w:pPr>
    </w:p>
    <w:p w14:paraId="5884D8D3" w14:textId="77777777" w:rsidR="00FA1EF8" w:rsidRPr="0063416F" w:rsidRDefault="00FA1EF8" w:rsidP="00FA1EF8">
      <w:pPr>
        <w:pBdr>
          <w:bottom w:val="single" w:sz="4" w:space="1" w:color="auto"/>
        </w:pBdr>
        <w:spacing w:after="0" w:line="240" w:lineRule="auto"/>
        <w:ind w:left="2160" w:hanging="2160"/>
        <w:rPr>
          <w:rFonts w:ascii="Times New Roman" w:hAnsi="Times New Roman" w:cs="Times New Roman"/>
          <w:bCs/>
          <w:smallCaps/>
          <w:sz w:val="24"/>
          <w:szCs w:val="28"/>
        </w:rPr>
      </w:pPr>
      <w:r>
        <w:rPr>
          <w:rFonts w:ascii="Times New Roman" w:hAnsi="Times New Roman" w:cs="Times New Roman"/>
          <w:bCs/>
          <w:smallCaps/>
          <w:sz w:val="28"/>
          <w:szCs w:val="28"/>
        </w:rPr>
        <w:t>Research – Works in Progress</w:t>
      </w:r>
    </w:p>
    <w:p w14:paraId="13C74989" w14:textId="77777777" w:rsidR="00E52AAE" w:rsidRDefault="00E52AAE" w:rsidP="00FA1EF8">
      <w:pPr>
        <w:spacing w:after="0" w:line="240" w:lineRule="auto"/>
        <w:jc w:val="both"/>
        <w:rPr>
          <w:rFonts w:ascii="Times New Roman" w:hAnsi="Times New Roman" w:cs="Times New Roman"/>
          <w:bCs/>
          <w:sz w:val="24"/>
          <w:szCs w:val="24"/>
        </w:rPr>
      </w:pPr>
    </w:p>
    <w:p w14:paraId="064E9FE6" w14:textId="6C9463D8" w:rsidR="00DC3EDE" w:rsidRDefault="00DC3EDE" w:rsidP="00FA1E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Skilled Labor and Intangible Investment (with Bledi Taska)</w:t>
      </w:r>
    </w:p>
    <w:p w14:paraId="5F9FC081" w14:textId="0EA8F021" w:rsidR="00DC3EDE" w:rsidRDefault="00DC3EDE" w:rsidP="00FA1EF8">
      <w:pPr>
        <w:spacing w:after="0" w:line="240" w:lineRule="auto"/>
        <w:jc w:val="both"/>
        <w:rPr>
          <w:rFonts w:ascii="Times New Roman" w:hAnsi="Times New Roman" w:cs="Times New Roman"/>
          <w:bCs/>
          <w:sz w:val="24"/>
          <w:szCs w:val="24"/>
        </w:rPr>
      </w:pPr>
    </w:p>
    <w:p w14:paraId="0210DE9C" w14:textId="4B460EDC" w:rsidR="00DC3EDE" w:rsidRDefault="00DC3EDE" w:rsidP="00FA1E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Summary: This paper explores the connection between intangible investment and human capital accumulation by using high-quality skilled labor demand data from Burning Glass Technologies. Skilled labor demand predicts the rate of intangible investment </w:t>
      </w:r>
      <w:r w:rsidR="00E52AAE">
        <w:rPr>
          <w:rFonts w:ascii="Times New Roman" w:hAnsi="Times New Roman" w:cs="Times New Roman"/>
          <w:bCs/>
          <w:sz w:val="24"/>
          <w:szCs w:val="24"/>
        </w:rPr>
        <w:t xml:space="preserve">but not the stock of intangibles. Proxies for creative destruction risk that lowers the marginal value of intangibles </w:t>
      </w:r>
      <w:r w:rsidR="00E47EDD">
        <w:rPr>
          <w:rFonts w:ascii="Times New Roman" w:hAnsi="Times New Roman" w:cs="Times New Roman"/>
          <w:bCs/>
          <w:sz w:val="24"/>
          <w:szCs w:val="24"/>
        </w:rPr>
        <w:t>negativel</w:t>
      </w:r>
      <w:r w:rsidR="004A1066">
        <w:rPr>
          <w:rFonts w:ascii="Times New Roman" w:hAnsi="Times New Roman" w:cs="Times New Roman"/>
          <w:bCs/>
          <w:sz w:val="24"/>
          <w:szCs w:val="24"/>
        </w:rPr>
        <w:t>y</w:t>
      </w:r>
      <w:r w:rsidR="00E52AAE">
        <w:rPr>
          <w:rFonts w:ascii="Times New Roman" w:hAnsi="Times New Roman" w:cs="Times New Roman"/>
          <w:bCs/>
          <w:sz w:val="24"/>
          <w:szCs w:val="24"/>
        </w:rPr>
        <w:t xml:space="preserve"> predict demand for skilled labor. We develop a general equilibrium model with skilled labor, intangibles, and labor market frictions to rationalize these findings. The model implies a connection between the high-skill wage and the marginal value of investment and creative destruction risk. We confirm these results in the data.</w:t>
      </w:r>
    </w:p>
    <w:p w14:paraId="3BAD443D" w14:textId="011FB201" w:rsidR="00E52AAE" w:rsidRDefault="00E52AAE" w:rsidP="00FA1EF8">
      <w:pPr>
        <w:spacing w:after="0" w:line="240" w:lineRule="auto"/>
        <w:jc w:val="both"/>
        <w:rPr>
          <w:rFonts w:ascii="Times New Roman" w:hAnsi="Times New Roman" w:cs="Times New Roman"/>
          <w:bCs/>
          <w:sz w:val="24"/>
          <w:szCs w:val="24"/>
        </w:rPr>
      </w:pPr>
    </w:p>
    <w:p w14:paraId="37FC7BAC" w14:textId="32EDEC70" w:rsidR="00E52AAE" w:rsidRPr="00DC3EDE" w:rsidRDefault="00E52AAE" w:rsidP="00FA1E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[More results coming soon]</w:t>
      </w:r>
    </w:p>
    <w:p w14:paraId="73646759" w14:textId="77777777" w:rsidR="00DC3EDE" w:rsidRDefault="00DC3EDE" w:rsidP="00FA1EF8">
      <w:pPr>
        <w:spacing w:after="0" w:line="240" w:lineRule="auto"/>
        <w:jc w:val="both"/>
        <w:rPr>
          <w:rFonts w:ascii="Times New Roman" w:hAnsi="Times New Roman" w:cs="Times New Roman"/>
          <w:bCs/>
          <w:sz w:val="24"/>
          <w:szCs w:val="24"/>
        </w:rPr>
      </w:pPr>
    </w:p>
    <w:p w14:paraId="52BCC256" w14:textId="74AB86EF" w:rsidR="00FA1EF8" w:rsidRDefault="00FA1EF8" w:rsidP="00FA1EF8">
      <w:pPr>
        <w:spacing w:after="0" w:line="240" w:lineRule="auto"/>
        <w:jc w:val="both"/>
        <w:rPr>
          <w:rFonts w:ascii="Times New Roman" w:hAnsi="Times New Roman" w:cs="Times New Roman"/>
          <w:bCs/>
          <w:sz w:val="24"/>
          <w:szCs w:val="24"/>
        </w:rPr>
      </w:pPr>
      <w:r w:rsidRPr="00E93E07">
        <w:rPr>
          <w:rFonts w:ascii="Times New Roman" w:hAnsi="Times New Roman" w:cs="Times New Roman"/>
          <w:bCs/>
          <w:sz w:val="24"/>
          <w:szCs w:val="24"/>
        </w:rPr>
        <w:t>Heterogeneous pass through of stock returns to worker earnings: Evidence from the universe of listed firms in the US</w:t>
      </w:r>
      <w:r>
        <w:rPr>
          <w:rFonts w:ascii="Times New Roman" w:hAnsi="Times New Roman" w:cs="Times New Roman"/>
          <w:bCs/>
          <w:sz w:val="24"/>
          <w:szCs w:val="24"/>
        </w:rPr>
        <w:t xml:space="preserve"> (with Leonid Kogan, Dimitris Papanikolaou, and Lawrence Schmidt)</w:t>
      </w:r>
    </w:p>
    <w:p w14:paraId="2E7849F7" w14:textId="77777777" w:rsidR="00FA1EF8" w:rsidRDefault="00FA1EF8" w:rsidP="00FA1EF8">
      <w:pPr>
        <w:spacing w:after="0" w:line="240" w:lineRule="auto"/>
        <w:jc w:val="both"/>
        <w:rPr>
          <w:rFonts w:ascii="Times New Roman" w:hAnsi="Times New Roman" w:cs="Times New Roman"/>
          <w:bCs/>
          <w:sz w:val="24"/>
          <w:szCs w:val="24"/>
        </w:rPr>
      </w:pPr>
    </w:p>
    <w:p w14:paraId="57BA51B6" w14:textId="77777777" w:rsidR="00FA1EF8" w:rsidRDefault="00FA1EF8" w:rsidP="00FA1EF8">
      <w:pPr>
        <w:spacing w:after="0" w:line="240" w:lineRule="auto"/>
        <w:jc w:val="both"/>
        <w:rPr>
          <w:rFonts w:ascii="Times New Roman" w:hAnsi="Times New Roman" w:cs="Times New Roman"/>
          <w:bCs/>
          <w:sz w:val="24"/>
          <w:szCs w:val="24"/>
        </w:rPr>
      </w:pPr>
      <w:r w:rsidRPr="001D3D18">
        <w:rPr>
          <w:rFonts w:ascii="Times New Roman" w:hAnsi="Times New Roman" w:cs="Times New Roman"/>
          <w:bCs/>
          <w:sz w:val="24"/>
          <w:szCs w:val="24"/>
        </w:rPr>
        <w:t xml:space="preserve">Abstract: </w:t>
      </w:r>
      <w:r w:rsidRPr="00E93E07">
        <w:rPr>
          <w:rFonts w:ascii="Times New Roman" w:hAnsi="Times New Roman" w:cs="Times New Roman"/>
          <w:bCs/>
          <w:sz w:val="24"/>
          <w:szCs w:val="24"/>
        </w:rPr>
        <w:t>To what extent are workers’ labor earnings exposed to firm- and industry-specific stock returns, and for whom are these exposures the largest? These questions have important implications for optimal portfolio choice, characterizing the nature of insurance provided through the firm, and understanding sources of cross-sectional variation in income risk across different groups of workers. To address this question, we link long panels of employer-employee matched administrative earnings records from the United States with financial characteristics and stock return data for the universe of publicly traded companies. These rich data allow us to study in detail the extent to which workers’ future earnings trajectories are linked with returns of their employers as well as firms in related industries and to estimate heterogeneous effects depending on predetermined worker (e.g., education, income, age, future worker mobility) and firm characteristics (e.g., size, leverage, profitability, idiosyncratic volatility, etc.) and to uncover important nonlinearities in these relationships</w:t>
      </w:r>
    </w:p>
    <w:p w14:paraId="21DD89D0" w14:textId="77777777" w:rsidR="00FA1EF8" w:rsidRDefault="00FA1EF8" w:rsidP="00FA1EF8">
      <w:pPr>
        <w:spacing w:after="0" w:line="240" w:lineRule="auto"/>
        <w:jc w:val="both"/>
        <w:rPr>
          <w:rFonts w:ascii="Times New Roman" w:hAnsi="Times New Roman" w:cs="Times New Roman"/>
          <w:bCs/>
          <w:sz w:val="24"/>
          <w:szCs w:val="24"/>
        </w:rPr>
      </w:pPr>
    </w:p>
    <w:p w14:paraId="4AFCAA1B" w14:textId="77777777" w:rsidR="00FA1EF8" w:rsidRDefault="00FA1EF8" w:rsidP="00FA1E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[Results have not been disclosed but will be available soon].</w:t>
      </w:r>
    </w:p>
    <w:p w14:paraId="5A16BAD4" w14:textId="77777777" w:rsidR="00FA1EF8" w:rsidRDefault="00FA1EF8" w:rsidP="00FA1EF8">
      <w:pPr>
        <w:spacing w:after="0" w:line="240" w:lineRule="auto"/>
        <w:jc w:val="both"/>
        <w:rPr>
          <w:rFonts w:ascii="Times New Roman" w:hAnsi="Times New Roman" w:cs="Times New Roman"/>
          <w:bCs/>
          <w:sz w:val="24"/>
          <w:szCs w:val="24"/>
        </w:rPr>
      </w:pPr>
    </w:p>
    <w:p w14:paraId="350A3BDF" w14:textId="1C250D89" w:rsidR="00FA1EF8" w:rsidRDefault="00FA1EF8" w:rsidP="00FA1EF8">
      <w:pPr>
        <w:spacing w:after="0" w:line="240" w:lineRule="auto"/>
        <w:jc w:val="both"/>
        <w:rPr>
          <w:rFonts w:ascii="Times New Roman" w:hAnsi="Times New Roman" w:cs="Times New Roman"/>
          <w:sz w:val="24"/>
          <w:szCs w:val="24"/>
        </w:rPr>
      </w:pPr>
      <w:r w:rsidRPr="000444BC">
        <w:rPr>
          <w:rFonts w:ascii="Times New Roman" w:hAnsi="Times New Roman" w:cs="Times New Roman"/>
          <w:sz w:val="24"/>
          <w:szCs w:val="24"/>
        </w:rPr>
        <w:t xml:space="preserve">Using Machine Learning to Measure Hedge Fund Activeness (with </w:t>
      </w:r>
      <w:r w:rsidR="00372144">
        <w:rPr>
          <w:rFonts w:ascii="Times New Roman" w:hAnsi="Times New Roman" w:cs="Times New Roman"/>
          <w:sz w:val="24"/>
          <w:szCs w:val="24"/>
        </w:rPr>
        <w:t>Xiaohui</w:t>
      </w:r>
      <w:r w:rsidRPr="000444BC">
        <w:rPr>
          <w:rFonts w:ascii="Times New Roman" w:hAnsi="Times New Roman" w:cs="Times New Roman"/>
          <w:sz w:val="24"/>
          <w:szCs w:val="24"/>
        </w:rPr>
        <w:t xml:space="preserve"> Yang)</w:t>
      </w:r>
    </w:p>
    <w:p w14:paraId="2C66E66D" w14:textId="02A2B62C" w:rsidR="00E52AAE" w:rsidRDefault="00E52AAE" w:rsidP="00FA1EF8">
      <w:pPr>
        <w:spacing w:after="0" w:line="240" w:lineRule="auto"/>
        <w:jc w:val="both"/>
        <w:rPr>
          <w:rFonts w:ascii="Times New Roman" w:hAnsi="Times New Roman" w:cs="Times New Roman"/>
          <w:sz w:val="24"/>
          <w:szCs w:val="24"/>
        </w:rPr>
      </w:pPr>
    </w:p>
    <w:p w14:paraId="37336FE8" w14:textId="58BC9230" w:rsidR="00E52AAE" w:rsidRDefault="00E52AAE" w:rsidP="00FA1E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 coming soon]</w:t>
      </w:r>
    </w:p>
    <w:p w14:paraId="078C8FBF" w14:textId="36734EC8" w:rsidR="00E52AAE" w:rsidRDefault="00E52AAE" w:rsidP="00FA1EF8">
      <w:pPr>
        <w:spacing w:after="0" w:line="240" w:lineRule="auto"/>
        <w:jc w:val="both"/>
        <w:rPr>
          <w:rFonts w:ascii="Times New Roman" w:hAnsi="Times New Roman" w:cs="Times New Roman"/>
          <w:sz w:val="24"/>
          <w:szCs w:val="24"/>
        </w:rPr>
      </w:pPr>
    </w:p>
    <w:p w14:paraId="6488C961" w14:textId="77777777" w:rsidR="00E52AAE" w:rsidRPr="00B268D4" w:rsidRDefault="00E52AAE" w:rsidP="00E52AAE">
      <w:p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t>Do Skilled Managers Improve Welfare?</w:t>
      </w:r>
      <w:r w:rsidRPr="00B268D4">
        <w:rPr>
          <w:rFonts w:ascii="Times New Roman" w:hAnsi="Times New Roman" w:cs="Times New Roman"/>
          <w:bCs/>
          <w:sz w:val="24"/>
          <w:szCs w:val="28"/>
        </w:rPr>
        <w:t xml:space="preserve"> (with Ali Kakhbod). 20</w:t>
      </w:r>
      <w:r>
        <w:rPr>
          <w:rFonts w:ascii="Times New Roman" w:hAnsi="Times New Roman" w:cs="Times New Roman"/>
          <w:bCs/>
          <w:sz w:val="24"/>
          <w:szCs w:val="28"/>
        </w:rPr>
        <w:t>20</w:t>
      </w:r>
      <w:r w:rsidRPr="00B268D4">
        <w:rPr>
          <w:rFonts w:ascii="Times New Roman" w:hAnsi="Times New Roman" w:cs="Times New Roman"/>
          <w:bCs/>
          <w:sz w:val="24"/>
          <w:szCs w:val="28"/>
        </w:rPr>
        <w:t xml:space="preserve">. </w:t>
      </w:r>
    </w:p>
    <w:p w14:paraId="6EA2890B" w14:textId="77777777" w:rsidR="00E52AAE" w:rsidRDefault="00E52AAE" w:rsidP="00E52AAE">
      <w:pPr>
        <w:spacing w:after="0" w:line="240" w:lineRule="auto"/>
        <w:jc w:val="both"/>
        <w:rPr>
          <w:rFonts w:ascii="Times New Roman" w:hAnsi="Times New Roman" w:cs="Times New Roman"/>
          <w:bCs/>
          <w:sz w:val="24"/>
          <w:szCs w:val="28"/>
        </w:rPr>
      </w:pPr>
    </w:p>
    <w:p w14:paraId="6C706B7F" w14:textId="77777777" w:rsidR="00E52AAE" w:rsidRPr="00B268D4" w:rsidRDefault="00E52AAE" w:rsidP="00E52AAE">
      <w:pPr>
        <w:spacing w:after="0" w:line="24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 xml:space="preserve">Abstract: </w:t>
      </w:r>
      <w:r w:rsidRPr="0028093D">
        <w:rPr>
          <w:rFonts w:ascii="Times New Roman" w:hAnsi="Times New Roman" w:cs="Times New Roman"/>
          <w:bCs/>
          <w:sz w:val="24"/>
          <w:szCs w:val="28"/>
        </w:rPr>
        <w:t>We propose a parsimonious equilibrium model of active managers and investors.</w:t>
      </w:r>
      <w:r>
        <w:rPr>
          <w:rFonts w:ascii="Times New Roman" w:hAnsi="Times New Roman" w:cs="Times New Roman"/>
          <w:bCs/>
          <w:sz w:val="24"/>
          <w:szCs w:val="28"/>
        </w:rPr>
        <w:t xml:space="preserve"> </w:t>
      </w:r>
      <w:r w:rsidRPr="0028093D">
        <w:rPr>
          <w:rFonts w:ascii="Times New Roman" w:hAnsi="Times New Roman" w:cs="Times New Roman"/>
          <w:bCs/>
          <w:sz w:val="24"/>
          <w:szCs w:val="28"/>
        </w:rPr>
        <w:t>We allow feedback effects from optimal fee-setting by managers on the expected mean</w:t>
      </w:r>
      <w:r>
        <w:rPr>
          <w:rFonts w:ascii="Times New Roman" w:hAnsi="Times New Roman" w:cs="Times New Roman"/>
          <w:bCs/>
          <w:sz w:val="24"/>
          <w:szCs w:val="28"/>
        </w:rPr>
        <w:t xml:space="preserve"> </w:t>
      </w:r>
      <w:r w:rsidRPr="0028093D">
        <w:rPr>
          <w:rFonts w:ascii="Times New Roman" w:hAnsi="Times New Roman" w:cs="Times New Roman"/>
          <w:bCs/>
          <w:sz w:val="24"/>
          <w:szCs w:val="28"/>
        </w:rPr>
        <w:t>returns of the manager benchmark. We show that using a standard model of the SD</w:t>
      </w:r>
      <w:r>
        <w:rPr>
          <w:rFonts w:ascii="Times New Roman" w:hAnsi="Times New Roman" w:cs="Times New Roman"/>
          <w:bCs/>
          <w:sz w:val="24"/>
          <w:szCs w:val="28"/>
        </w:rPr>
        <w:t xml:space="preserve">F </w:t>
      </w:r>
      <w:r w:rsidRPr="0028093D">
        <w:rPr>
          <w:rFonts w:ascii="Times New Roman" w:hAnsi="Times New Roman" w:cs="Times New Roman"/>
          <w:bCs/>
          <w:sz w:val="24"/>
          <w:szCs w:val="28"/>
        </w:rPr>
        <w:t>from the negative performance puzzle literature, that alpha will be positive when</w:t>
      </w:r>
      <w:r>
        <w:rPr>
          <w:rFonts w:ascii="Times New Roman" w:hAnsi="Times New Roman" w:cs="Times New Roman"/>
          <w:bCs/>
          <w:sz w:val="24"/>
          <w:szCs w:val="28"/>
        </w:rPr>
        <w:t xml:space="preserve"> </w:t>
      </w:r>
      <w:r w:rsidRPr="0028093D">
        <w:rPr>
          <w:rFonts w:ascii="Times New Roman" w:hAnsi="Times New Roman" w:cs="Times New Roman"/>
          <w:bCs/>
          <w:sz w:val="24"/>
          <w:szCs w:val="28"/>
        </w:rPr>
        <w:t>managers add value over the benchmark asset. However, we also show that the sign of</w:t>
      </w:r>
      <w:r>
        <w:rPr>
          <w:rFonts w:ascii="Times New Roman" w:hAnsi="Times New Roman" w:cs="Times New Roman"/>
          <w:bCs/>
          <w:sz w:val="24"/>
          <w:szCs w:val="28"/>
        </w:rPr>
        <w:t xml:space="preserve"> </w:t>
      </w:r>
      <w:r w:rsidRPr="0028093D">
        <w:rPr>
          <w:rFonts w:ascii="Times New Roman" w:hAnsi="Times New Roman" w:cs="Times New Roman"/>
          <w:bCs/>
          <w:sz w:val="24"/>
          <w:szCs w:val="28"/>
        </w:rPr>
        <w:t>alpha is not sufficient for determining investor value, but that alpha needs to exceed</w:t>
      </w:r>
      <w:r>
        <w:rPr>
          <w:rFonts w:ascii="Times New Roman" w:hAnsi="Times New Roman" w:cs="Times New Roman"/>
          <w:bCs/>
          <w:sz w:val="24"/>
          <w:szCs w:val="28"/>
        </w:rPr>
        <w:t xml:space="preserve"> </w:t>
      </w:r>
      <w:r w:rsidRPr="0028093D">
        <w:rPr>
          <w:rFonts w:ascii="Times New Roman" w:hAnsi="Times New Roman" w:cs="Times New Roman"/>
          <w:bCs/>
          <w:sz w:val="24"/>
          <w:szCs w:val="28"/>
        </w:rPr>
        <w:t>some positive threshold to determine whether the existence of managers is value</w:t>
      </w:r>
      <w:r>
        <w:rPr>
          <w:rFonts w:ascii="Times New Roman" w:hAnsi="Times New Roman" w:cs="Times New Roman"/>
          <w:bCs/>
          <w:sz w:val="24"/>
          <w:szCs w:val="28"/>
        </w:rPr>
        <w:t xml:space="preserve"> </w:t>
      </w:r>
      <w:r w:rsidRPr="0028093D">
        <w:rPr>
          <w:rFonts w:ascii="Times New Roman" w:hAnsi="Times New Roman" w:cs="Times New Roman"/>
          <w:bCs/>
          <w:sz w:val="24"/>
          <w:szCs w:val="28"/>
        </w:rPr>
        <w:t>improving for investors. In empirical exercises, we show that this cutoff is non-trivial,</w:t>
      </w:r>
      <w:r>
        <w:rPr>
          <w:rFonts w:ascii="Times New Roman" w:hAnsi="Times New Roman" w:cs="Times New Roman"/>
          <w:bCs/>
          <w:sz w:val="24"/>
          <w:szCs w:val="28"/>
        </w:rPr>
        <w:t xml:space="preserve"> </w:t>
      </w:r>
      <w:r w:rsidRPr="0028093D">
        <w:rPr>
          <w:rFonts w:ascii="Times New Roman" w:hAnsi="Times New Roman" w:cs="Times New Roman"/>
          <w:bCs/>
          <w:sz w:val="24"/>
          <w:szCs w:val="28"/>
        </w:rPr>
        <w:t>and that a number of U.S. domestic equity mutual funds fall on either side of the line.</w:t>
      </w:r>
    </w:p>
    <w:p w14:paraId="78B07B36" w14:textId="77777777" w:rsidR="000444BC" w:rsidRPr="0063416F" w:rsidRDefault="000444BC" w:rsidP="008D06E5">
      <w:pPr>
        <w:spacing w:after="0" w:line="240" w:lineRule="auto"/>
        <w:jc w:val="both"/>
        <w:rPr>
          <w:rFonts w:ascii="Times New Roman" w:hAnsi="Times New Roman" w:cs="Times New Roman"/>
          <w:bCs/>
          <w:sz w:val="28"/>
          <w:szCs w:val="28"/>
        </w:rPr>
      </w:pPr>
    </w:p>
    <w:p w14:paraId="6B8D09B1" w14:textId="77777777" w:rsidR="008D06E5" w:rsidRPr="006361A2" w:rsidRDefault="008D06E5" w:rsidP="00931ACE">
      <w:pPr>
        <w:spacing w:after="0" w:line="240" w:lineRule="auto"/>
        <w:jc w:val="both"/>
        <w:rPr>
          <w:rFonts w:ascii="Times New Roman" w:hAnsi="Times New Roman" w:cs="Times New Roman"/>
          <w:bCs/>
          <w:sz w:val="24"/>
          <w:szCs w:val="28"/>
        </w:rPr>
      </w:pPr>
    </w:p>
    <w:p w14:paraId="1CB9B195" w14:textId="77777777" w:rsidR="008D06E5" w:rsidRPr="0063416F" w:rsidRDefault="008D06E5" w:rsidP="008D06E5">
      <w:pPr>
        <w:pBdr>
          <w:bottom w:val="single" w:sz="4" w:space="1" w:color="auto"/>
        </w:pBdr>
        <w:spacing w:after="0" w:line="240" w:lineRule="auto"/>
        <w:ind w:left="2160" w:hanging="2160"/>
        <w:rPr>
          <w:rFonts w:ascii="Times New Roman" w:hAnsi="Times New Roman" w:cs="Times New Roman"/>
          <w:bCs/>
          <w:smallCaps/>
          <w:sz w:val="24"/>
          <w:szCs w:val="28"/>
        </w:rPr>
      </w:pPr>
      <w:r w:rsidRPr="0063416F">
        <w:rPr>
          <w:rFonts w:ascii="Times New Roman" w:hAnsi="Times New Roman" w:cs="Times New Roman"/>
          <w:bCs/>
          <w:smallCaps/>
          <w:sz w:val="28"/>
          <w:szCs w:val="28"/>
        </w:rPr>
        <w:t xml:space="preserve">Conference/Seminar Presentations </w:t>
      </w:r>
      <w:r w:rsidRPr="0063416F">
        <w:rPr>
          <w:rFonts w:ascii="Times New Roman" w:hAnsi="Times New Roman" w:cs="Times New Roman"/>
          <w:bCs/>
          <w:smallCaps/>
          <w:sz w:val="24"/>
          <w:szCs w:val="24"/>
        </w:rPr>
        <w:t>(*Indicates Presentation by Co-Author)</w:t>
      </w:r>
      <w:r w:rsidRPr="0063416F">
        <w:rPr>
          <w:rFonts w:ascii="Times New Roman" w:hAnsi="Times New Roman" w:cs="Times New Roman"/>
          <w:bCs/>
          <w:smallCaps/>
          <w:sz w:val="28"/>
          <w:szCs w:val="28"/>
        </w:rPr>
        <w:t xml:space="preserve"> </w:t>
      </w:r>
    </w:p>
    <w:p w14:paraId="1ADE525C" w14:textId="77777777" w:rsidR="008D06E5" w:rsidRPr="0063416F" w:rsidRDefault="008D06E5" w:rsidP="008D06E5">
      <w:pPr>
        <w:spacing w:after="0" w:line="240" w:lineRule="auto"/>
        <w:rPr>
          <w:rFonts w:ascii="Times New Roman" w:hAnsi="Times New Roman" w:cs="Times New Roman"/>
          <w:bCs/>
          <w:smallCaps/>
          <w:sz w:val="24"/>
          <w:szCs w:val="28"/>
          <w:u w:val="single"/>
        </w:rPr>
      </w:pPr>
    </w:p>
    <w:p w14:paraId="5E0A53DC" w14:textId="2DFFEBAB" w:rsidR="008D06E5" w:rsidRPr="006361A2"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2021</w:t>
      </w:r>
      <w:r w:rsidRPr="006361A2">
        <w:rPr>
          <w:rFonts w:ascii="Times New Roman" w:hAnsi="Times New Roman" w:cs="Times New Roman"/>
          <w:bCs/>
          <w:sz w:val="24"/>
          <w:szCs w:val="28"/>
        </w:rPr>
        <w:tab/>
        <w:t>MIT Finance Seminar; World Finance Conference</w:t>
      </w:r>
      <w:r w:rsidR="00995C5E">
        <w:rPr>
          <w:rFonts w:ascii="Times New Roman" w:hAnsi="Times New Roman" w:cs="Times New Roman"/>
          <w:bCs/>
          <w:sz w:val="24"/>
          <w:szCs w:val="28"/>
        </w:rPr>
        <w:t>; SoFie Annual Conference*</w:t>
      </w:r>
    </w:p>
    <w:p w14:paraId="4D4000DA" w14:textId="77777777" w:rsidR="008D06E5" w:rsidRPr="006361A2"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2020</w:t>
      </w:r>
      <w:r w:rsidRPr="006361A2">
        <w:rPr>
          <w:rFonts w:ascii="Times New Roman" w:hAnsi="Times New Roman" w:cs="Times New Roman"/>
          <w:bCs/>
          <w:sz w:val="24"/>
          <w:szCs w:val="28"/>
        </w:rPr>
        <w:tab/>
        <w:t>MIT Finance Lunch</w:t>
      </w:r>
    </w:p>
    <w:p w14:paraId="2B6D948C" w14:textId="77777777" w:rsidR="008D06E5" w:rsidRPr="006361A2"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2019</w:t>
      </w:r>
      <w:r w:rsidRPr="006361A2">
        <w:rPr>
          <w:rFonts w:ascii="Times New Roman" w:hAnsi="Times New Roman" w:cs="Times New Roman"/>
          <w:bCs/>
          <w:sz w:val="24"/>
          <w:szCs w:val="28"/>
        </w:rPr>
        <w:tab/>
        <w:t>MIT Finance Lunch; UMass Amherst Brownbag</w:t>
      </w:r>
    </w:p>
    <w:p w14:paraId="25E8812C" w14:textId="77777777" w:rsidR="008D06E5" w:rsidRPr="006361A2"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2018</w:t>
      </w:r>
      <w:r w:rsidRPr="006361A2">
        <w:rPr>
          <w:rFonts w:ascii="Times New Roman" w:hAnsi="Times New Roman" w:cs="Times New Roman"/>
          <w:bCs/>
          <w:sz w:val="24"/>
          <w:szCs w:val="28"/>
        </w:rPr>
        <w:tab/>
        <w:t>MIT Finance Lunch; SoFiE Financial Econometrics Summer School at the University of Chicago, Yale SOM Finance Doctoral Conference at Yale SOM</w:t>
      </w:r>
    </w:p>
    <w:p w14:paraId="63B0454E" w14:textId="77777777" w:rsidR="008D06E5" w:rsidRPr="006361A2" w:rsidRDefault="008D06E5" w:rsidP="008D06E5">
      <w:pPr>
        <w:spacing w:after="0" w:line="240" w:lineRule="auto"/>
        <w:rPr>
          <w:rFonts w:ascii="Times New Roman" w:hAnsi="Times New Roman" w:cs="Times New Roman"/>
          <w:bCs/>
          <w:sz w:val="24"/>
          <w:szCs w:val="28"/>
          <w:u w:val="single"/>
        </w:rPr>
      </w:pPr>
    </w:p>
    <w:p w14:paraId="7C5FB6BF" w14:textId="77777777" w:rsidR="008D06E5" w:rsidRPr="006361A2"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2015</w:t>
      </w:r>
      <w:r w:rsidRPr="006361A2">
        <w:rPr>
          <w:rFonts w:ascii="Times New Roman" w:hAnsi="Times New Roman" w:cs="Times New Roman"/>
          <w:bCs/>
          <w:sz w:val="24"/>
          <w:szCs w:val="28"/>
        </w:rPr>
        <w:tab/>
        <w:t xml:space="preserve">Georgetown Center for Economic Research Biennial Conference*; MIT Finance Lunch. </w:t>
      </w:r>
    </w:p>
    <w:p w14:paraId="7EF2AF6D" w14:textId="025A247B" w:rsidR="008D06E5" w:rsidRDefault="008D06E5" w:rsidP="008D06E5">
      <w:pPr>
        <w:spacing w:after="0" w:line="240" w:lineRule="auto"/>
        <w:ind w:left="2160" w:hanging="2160"/>
        <w:jc w:val="both"/>
        <w:rPr>
          <w:rFonts w:ascii="Times New Roman" w:hAnsi="Times New Roman" w:cs="Times New Roman"/>
          <w:bCs/>
          <w:sz w:val="24"/>
          <w:szCs w:val="28"/>
        </w:rPr>
      </w:pPr>
      <w:r w:rsidRPr="006361A2">
        <w:rPr>
          <w:rFonts w:ascii="Times New Roman" w:hAnsi="Times New Roman" w:cs="Times New Roman"/>
          <w:bCs/>
          <w:sz w:val="24"/>
          <w:szCs w:val="28"/>
        </w:rPr>
        <w:t>2014</w:t>
      </w:r>
      <w:r w:rsidRPr="006361A2">
        <w:rPr>
          <w:rFonts w:ascii="Times New Roman" w:hAnsi="Times New Roman" w:cs="Times New Roman"/>
          <w:bCs/>
          <w:sz w:val="24"/>
          <w:szCs w:val="28"/>
        </w:rPr>
        <w:tab/>
        <w:t xml:space="preserve">Federal Reserve Board RA Research Roundtable. </w:t>
      </w:r>
    </w:p>
    <w:p w14:paraId="57363290" w14:textId="553E9AC6" w:rsidR="00735B14" w:rsidRDefault="00735B14" w:rsidP="008D06E5">
      <w:pPr>
        <w:spacing w:after="0" w:line="240" w:lineRule="auto"/>
        <w:ind w:left="2160" w:hanging="2160"/>
        <w:jc w:val="both"/>
        <w:rPr>
          <w:rFonts w:ascii="Times New Roman" w:hAnsi="Times New Roman" w:cs="Times New Roman"/>
          <w:bCs/>
          <w:sz w:val="24"/>
          <w:szCs w:val="28"/>
        </w:rPr>
      </w:pPr>
    </w:p>
    <w:p w14:paraId="597AC0F7" w14:textId="6E31DEAE" w:rsidR="00735B14" w:rsidRPr="0063416F" w:rsidRDefault="00735B14" w:rsidP="00735B14">
      <w:pPr>
        <w:pBdr>
          <w:bottom w:val="single" w:sz="4" w:space="1" w:color="auto"/>
        </w:pBdr>
        <w:spacing w:after="0" w:line="240" w:lineRule="auto"/>
        <w:ind w:left="2160" w:hanging="2160"/>
        <w:rPr>
          <w:rFonts w:ascii="Times New Roman" w:hAnsi="Times New Roman" w:cs="Times New Roman"/>
          <w:bCs/>
          <w:smallCaps/>
          <w:sz w:val="24"/>
          <w:szCs w:val="28"/>
        </w:rPr>
      </w:pPr>
      <w:r>
        <w:rPr>
          <w:rFonts w:ascii="Times New Roman" w:hAnsi="Times New Roman" w:cs="Times New Roman"/>
          <w:bCs/>
          <w:smallCaps/>
          <w:sz w:val="28"/>
          <w:szCs w:val="28"/>
        </w:rPr>
        <w:t>Referee, Editor, and Reviewer Activities</w:t>
      </w:r>
    </w:p>
    <w:p w14:paraId="55D844AB" w14:textId="77777777" w:rsidR="00735B14" w:rsidRDefault="00735B14" w:rsidP="00735B14">
      <w:pPr>
        <w:spacing w:after="0" w:line="240" w:lineRule="auto"/>
        <w:rPr>
          <w:rFonts w:ascii="Times New Roman" w:hAnsi="Times New Roman" w:cs="Times New Roman"/>
          <w:bCs/>
          <w:smallCaps/>
          <w:sz w:val="24"/>
          <w:szCs w:val="28"/>
          <w:u w:val="single"/>
        </w:rPr>
      </w:pPr>
    </w:p>
    <w:p w14:paraId="5DC49451" w14:textId="37B5CA75" w:rsidR="00735B14" w:rsidRPr="006361A2" w:rsidRDefault="00735B14" w:rsidP="008D06E5">
      <w:pPr>
        <w:spacing w:after="0" w:line="240" w:lineRule="auto"/>
        <w:ind w:left="2160" w:hanging="2160"/>
        <w:jc w:val="both"/>
        <w:rPr>
          <w:rFonts w:ascii="Times New Roman" w:hAnsi="Times New Roman" w:cs="Times New Roman"/>
          <w:bCs/>
          <w:sz w:val="24"/>
          <w:szCs w:val="28"/>
        </w:rPr>
      </w:pPr>
      <w:r>
        <w:rPr>
          <w:rFonts w:ascii="Times New Roman" w:hAnsi="Times New Roman" w:cs="Times New Roman"/>
          <w:bCs/>
          <w:sz w:val="24"/>
          <w:szCs w:val="28"/>
        </w:rPr>
        <w:t xml:space="preserve">Research Grants Council of Hong Kong; </w:t>
      </w:r>
    </w:p>
    <w:p w14:paraId="3F40D41F" w14:textId="77777777" w:rsidR="008D06E5" w:rsidRPr="006361A2" w:rsidRDefault="008D06E5" w:rsidP="008D06E5">
      <w:pPr>
        <w:spacing w:after="0" w:line="240" w:lineRule="auto"/>
        <w:rPr>
          <w:rFonts w:ascii="Times New Roman" w:hAnsi="Times New Roman" w:cs="Times New Roman"/>
          <w:bCs/>
          <w:sz w:val="24"/>
          <w:szCs w:val="28"/>
        </w:rPr>
      </w:pPr>
    </w:p>
    <w:p w14:paraId="351675EA" w14:textId="77777777" w:rsidR="008D06E5" w:rsidRPr="0063416F" w:rsidRDefault="008D06E5" w:rsidP="008D06E5">
      <w:pPr>
        <w:pBdr>
          <w:bottom w:val="single" w:sz="4" w:space="1" w:color="auto"/>
        </w:pBdr>
        <w:spacing w:after="0" w:line="240" w:lineRule="auto"/>
        <w:ind w:left="2160" w:hanging="2160"/>
        <w:rPr>
          <w:rFonts w:ascii="Times New Roman" w:hAnsi="Times New Roman" w:cs="Times New Roman"/>
          <w:bCs/>
          <w:smallCaps/>
          <w:sz w:val="28"/>
          <w:szCs w:val="28"/>
        </w:rPr>
      </w:pPr>
      <w:r w:rsidRPr="0063416F">
        <w:rPr>
          <w:rFonts w:ascii="Times New Roman" w:hAnsi="Times New Roman" w:cs="Times New Roman"/>
          <w:bCs/>
          <w:smallCaps/>
          <w:sz w:val="28"/>
          <w:szCs w:val="28"/>
        </w:rPr>
        <w:t>Awards and Fellowships</w:t>
      </w:r>
    </w:p>
    <w:p w14:paraId="39B664E1" w14:textId="77777777" w:rsidR="008D06E5" w:rsidRPr="0063416F" w:rsidRDefault="008D06E5" w:rsidP="008D06E5">
      <w:pPr>
        <w:spacing w:after="0" w:line="240" w:lineRule="auto"/>
        <w:rPr>
          <w:rFonts w:ascii="Times New Roman" w:hAnsi="Times New Roman" w:cs="Times New Roman"/>
          <w:bCs/>
          <w:smallCaps/>
          <w:sz w:val="28"/>
          <w:szCs w:val="28"/>
          <w:u w:val="single"/>
        </w:rPr>
      </w:pPr>
    </w:p>
    <w:p w14:paraId="2548E188" w14:textId="77777777" w:rsidR="008D06E5" w:rsidRPr="006361A2" w:rsidRDefault="008D06E5" w:rsidP="008D06E5">
      <w:pPr>
        <w:spacing w:after="0" w:line="240" w:lineRule="auto"/>
        <w:rPr>
          <w:rFonts w:ascii="Times New Roman" w:hAnsi="Times New Roman" w:cs="Times New Roman"/>
          <w:bCs/>
          <w:sz w:val="24"/>
          <w:szCs w:val="28"/>
        </w:rPr>
      </w:pPr>
      <w:r w:rsidRPr="006361A2">
        <w:rPr>
          <w:rFonts w:ascii="Times New Roman" w:hAnsi="Times New Roman" w:cs="Times New Roman"/>
          <w:bCs/>
          <w:sz w:val="24"/>
          <w:szCs w:val="28"/>
        </w:rPr>
        <w:t>03/2021:</w:t>
      </w:r>
      <w:r w:rsidRPr="006361A2">
        <w:rPr>
          <w:rFonts w:ascii="Times New Roman" w:hAnsi="Times New Roman" w:cs="Times New Roman"/>
          <w:bCs/>
          <w:sz w:val="24"/>
          <w:szCs w:val="28"/>
        </w:rPr>
        <w:tab/>
      </w:r>
      <w:r w:rsidRPr="006361A2">
        <w:rPr>
          <w:rFonts w:ascii="Times New Roman" w:hAnsi="Times New Roman" w:cs="Times New Roman"/>
          <w:bCs/>
          <w:sz w:val="24"/>
          <w:szCs w:val="28"/>
        </w:rPr>
        <w:tab/>
        <w:t>Golub (1978) Fellowship from MIT Sloan</w:t>
      </w:r>
    </w:p>
    <w:p w14:paraId="7800F76B" w14:textId="77777777" w:rsidR="008D06E5" w:rsidRPr="006361A2" w:rsidRDefault="008D06E5" w:rsidP="008D06E5">
      <w:pPr>
        <w:spacing w:after="0" w:line="240" w:lineRule="auto"/>
        <w:rPr>
          <w:rFonts w:ascii="Times New Roman" w:hAnsi="Times New Roman" w:cs="Times New Roman"/>
          <w:bCs/>
          <w:sz w:val="24"/>
          <w:szCs w:val="28"/>
        </w:rPr>
      </w:pPr>
      <w:r w:rsidRPr="006361A2">
        <w:rPr>
          <w:rFonts w:ascii="Times New Roman" w:hAnsi="Times New Roman" w:cs="Times New Roman"/>
          <w:bCs/>
          <w:sz w:val="24"/>
          <w:szCs w:val="28"/>
        </w:rPr>
        <w:t>03/2018:</w:t>
      </w:r>
      <w:r w:rsidRPr="006361A2">
        <w:rPr>
          <w:rFonts w:ascii="Times New Roman" w:hAnsi="Times New Roman" w:cs="Times New Roman"/>
          <w:bCs/>
          <w:sz w:val="24"/>
          <w:szCs w:val="28"/>
        </w:rPr>
        <w:tab/>
      </w:r>
      <w:r w:rsidRPr="006361A2">
        <w:rPr>
          <w:rFonts w:ascii="Times New Roman" w:hAnsi="Times New Roman" w:cs="Times New Roman"/>
          <w:bCs/>
          <w:sz w:val="24"/>
          <w:szCs w:val="28"/>
        </w:rPr>
        <w:tab/>
        <w:t>Golub (1978) Fellowship from MIT Sloan</w:t>
      </w:r>
    </w:p>
    <w:p w14:paraId="5820BBFB" w14:textId="77777777" w:rsidR="008D06E5" w:rsidRPr="006361A2" w:rsidRDefault="008D06E5" w:rsidP="008D06E5">
      <w:pPr>
        <w:spacing w:after="0" w:line="240" w:lineRule="auto"/>
        <w:rPr>
          <w:rFonts w:ascii="Times New Roman" w:hAnsi="Times New Roman" w:cs="Times New Roman"/>
          <w:bCs/>
          <w:sz w:val="24"/>
          <w:szCs w:val="28"/>
        </w:rPr>
      </w:pPr>
      <w:r w:rsidRPr="006361A2">
        <w:rPr>
          <w:rFonts w:ascii="Times New Roman" w:hAnsi="Times New Roman" w:cs="Times New Roman"/>
          <w:bCs/>
          <w:sz w:val="24"/>
          <w:szCs w:val="28"/>
        </w:rPr>
        <w:t>03/2017:</w:t>
      </w:r>
      <w:r w:rsidRPr="006361A2">
        <w:rPr>
          <w:rFonts w:ascii="Times New Roman" w:hAnsi="Times New Roman" w:cs="Times New Roman"/>
          <w:bCs/>
          <w:sz w:val="24"/>
          <w:szCs w:val="28"/>
        </w:rPr>
        <w:tab/>
      </w:r>
      <w:r w:rsidRPr="006361A2">
        <w:rPr>
          <w:rFonts w:ascii="Times New Roman" w:hAnsi="Times New Roman" w:cs="Times New Roman"/>
          <w:bCs/>
          <w:sz w:val="24"/>
          <w:szCs w:val="28"/>
        </w:rPr>
        <w:tab/>
        <w:t>Golub (1978) Fellowship from MIT Sloan</w:t>
      </w:r>
    </w:p>
    <w:p w14:paraId="7AD86C9D"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03/2016:</w:t>
      </w:r>
      <w:r w:rsidRPr="006361A2">
        <w:rPr>
          <w:rFonts w:ascii="Times New Roman" w:hAnsi="Times New Roman" w:cs="Times New Roman"/>
          <w:bCs/>
          <w:sz w:val="24"/>
          <w:szCs w:val="28"/>
        </w:rPr>
        <w:tab/>
        <w:t>Golub (1978) Fellowship from MIT Sloan</w:t>
      </w:r>
    </w:p>
    <w:p w14:paraId="5BCBBA78"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08/2015:</w:t>
      </w:r>
      <w:r w:rsidRPr="006361A2">
        <w:rPr>
          <w:rFonts w:ascii="Times New Roman" w:hAnsi="Times New Roman" w:cs="Times New Roman"/>
          <w:bCs/>
          <w:sz w:val="24"/>
          <w:szCs w:val="28"/>
        </w:rPr>
        <w:tab/>
        <w:t>MIT Sloan PhD Fellowship from MIT Sloan</w:t>
      </w:r>
    </w:p>
    <w:p w14:paraId="31BD7C1D"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05/2015:</w:t>
      </w:r>
      <w:r w:rsidRPr="006361A2">
        <w:rPr>
          <w:rFonts w:ascii="Times New Roman" w:hAnsi="Times New Roman" w:cs="Times New Roman"/>
          <w:bCs/>
          <w:sz w:val="24"/>
          <w:szCs w:val="28"/>
        </w:rPr>
        <w:tab/>
        <w:t>Emilie Louise Wells Fellowship from Vassar College</w:t>
      </w:r>
    </w:p>
    <w:p w14:paraId="4D4F3B4D"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05/2013:</w:t>
      </w:r>
      <w:r w:rsidRPr="006361A2">
        <w:rPr>
          <w:rFonts w:ascii="Times New Roman" w:hAnsi="Times New Roman" w:cs="Times New Roman"/>
          <w:bCs/>
          <w:sz w:val="24"/>
          <w:szCs w:val="28"/>
        </w:rPr>
        <w:tab/>
        <w:t xml:space="preserve">Honors in Economics from Vassar College. </w:t>
      </w:r>
    </w:p>
    <w:p w14:paraId="73A2DFD9"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05/2013:</w:t>
      </w:r>
      <w:r w:rsidRPr="006361A2">
        <w:rPr>
          <w:rFonts w:ascii="Times New Roman" w:hAnsi="Times New Roman" w:cs="Times New Roman"/>
          <w:bCs/>
          <w:sz w:val="24"/>
          <w:szCs w:val="28"/>
        </w:rPr>
        <w:tab/>
        <w:t>Overall Honors from Vassar College</w:t>
      </w:r>
    </w:p>
    <w:p w14:paraId="4A7270BB" w14:textId="77777777" w:rsidR="008D06E5" w:rsidRPr="006361A2" w:rsidRDefault="008D06E5" w:rsidP="008D06E5">
      <w:pPr>
        <w:spacing w:after="0" w:line="240" w:lineRule="auto"/>
        <w:ind w:left="2160" w:hanging="2160"/>
        <w:rPr>
          <w:rFonts w:ascii="Times New Roman" w:hAnsi="Times New Roman" w:cs="Times New Roman"/>
          <w:bCs/>
          <w:sz w:val="24"/>
          <w:szCs w:val="28"/>
        </w:rPr>
      </w:pPr>
    </w:p>
    <w:p w14:paraId="235B9B2A" w14:textId="02A6415D" w:rsidR="008D06E5" w:rsidRPr="0063416F" w:rsidRDefault="00995C5E" w:rsidP="008D06E5">
      <w:pPr>
        <w:pBdr>
          <w:bottom w:val="single" w:sz="4" w:space="1" w:color="auto"/>
        </w:pBdr>
        <w:spacing w:after="0" w:line="240" w:lineRule="auto"/>
        <w:ind w:left="2160" w:hanging="2160"/>
        <w:rPr>
          <w:rFonts w:ascii="Times New Roman" w:hAnsi="Times New Roman" w:cs="Times New Roman"/>
          <w:bCs/>
          <w:smallCaps/>
          <w:sz w:val="28"/>
          <w:szCs w:val="28"/>
        </w:rPr>
      </w:pPr>
      <w:r>
        <w:rPr>
          <w:rFonts w:ascii="Times New Roman" w:hAnsi="Times New Roman" w:cs="Times New Roman"/>
          <w:bCs/>
          <w:smallCaps/>
          <w:sz w:val="28"/>
          <w:szCs w:val="28"/>
        </w:rPr>
        <w:t>Recent</w:t>
      </w:r>
      <w:r w:rsidR="008D06E5" w:rsidRPr="0063416F">
        <w:rPr>
          <w:rFonts w:ascii="Times New Roman" w:hAnsi="Times New Roman" w:cs="Times New Roman"/>
          <w:bCs/>
          <w:smallCaps/>
          <w:sz w:val="28"/>
          <w:szCs w:val="28"/>
        </w:rPr>
        <w:t xml:space="preserve"> Published Works of Fiction</w:t>
      </w:r>
    </w:p>
    <w:p w14:paraId="0C5C5CF3" w14:textId="77777777" w:rsidR="008D06E5" w:rsidRPr="006361A2" w:rsidRDefault="008D06E5" w:rsidP="008D06E5">
      <w:pPr>
        <w:spacing w:after="0" w:line="240" w:lineRule="auto"/>
        <w:ind w:left="2160" w:hanging="2160"/>
        <w:rPr>
          <w:rFonts w:ascii="Times New Roman" w:hAnsi="Times New Roman" w:cs="Times New Roman"/>
          <w:bCs/>
          <w:sz w:val="28"/>
          <w:szCs w:val="28"/>
          <w:u w:val="single"/>
        </w:rPr>
      </w:pPr>
    </w:p>
    <w:p w14:paraId="4E667CB7" w14:textId="77777777"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 xml:space="preserve">“Waiting for the Sign” </w:t>
      </w:r>
      <w:r w:rsidRPr="006361A2">
        <w:rPr>
          <w:rFonts w:ascii="Times New Roman" w:hAnsi="Times New Roman" w:cs="Times New Roman"/>
          <w:bCs/>
          <w:i/>
          <w:sz w:val="24"/>
          <w:szCs w:val="28"/>
        </w:rPr>
        <w:t>34</w:t>
      </w:r>
      <w:r w:rsidRPr="006361A2">
        <w:rPr>
          <w:rFonts w:ascii="Times New Roman" w:hAnsi="Times New Roman" w:cs="Times New Roman"/>
          <w:bCs/>
          <w:i/>
          <w:sz w:val="24"/>
          <w:szCs w:val="28"/>
          <w:vertAlign w:val="superscript"/>
        </w:rPr>
        <w:t>th</w:t>
      </w:r>
      <w:r w:rsidRPr="006361A2">
        <w:rPr>
          <w:rFonts w:ascii="Times New Roman" w:hAnsi="Times New Roman" w:cs="Times New Roman"/>
          <w:bCs/>
          <w:i/>
          <w:sz w:val="24"/>
          <w:szCs w:val="28"/>
        </w:rPr>
        <w:t xml:space="preserve"> Parallel</w:t>
      </w:r>
      <w:r w:rsidRPr="006361A2">
        <w:rPr>
          <w:rFonts w:ascii="Times New Roman" w:hAnsi="Times New Roman" w:cs="Times New Roman"/>
          <w:bCs/>
          <w:sz w:val="24"/>
          <w:szCs w:val="28"/>
        </w:rPr>
        <w:t>. 2021</w:t>
      </w:r>
    </w:p>
    <w:p w14:paraId="52013116" w14:textId="77777777" w:rsidR="008D06E5" w:rsidRPr="006361A2" w:rsidRDefault="008D06E5" w:rsidP="008D06E5">
      <w:pPr>
        <w:spacing w:after="0" w:line="240" w:lineRule="auto"/>
        <w:rPr>
          <w:rFonts w:ascii="Times New Roman" w:hAnsi="Times New Roman" w:cs="Times New Roman"/>
          <w:bCs/>
          <w:sz w:val="24"/>
          <w:szCs w:val="28"/>
        </w:rPr>
      </w:pPr>
    </w:p>
    <w:p w14:paraId="12C50A10" w14:textId="77777777" w:rsidR="008D06E5" w:rsidRPr="0063416F" w:rsidRDefault="008D06E5" w:rsidP="008D06E5">
      <w:pPr>
        <w:pBdr>
          <w:bottom w:val="single" w:sz="4" w:space="1" w:color="auto"/>
        </w:pBdr>
        <w:spacing w:after="0" w:line="240" w:lineRule="auto"/>
        <w:ind w:left="2160" w:hanging="2160"/>
        <w:rPr>
          <w:rFonts w:ascii="Times New Roman" w:hAnsi="Times New Roman" w:cs="Times New Roman"/>
          <w:bCs/>
          <w:smallCaps/>
          <w:sz w:val="24"/>
          <w:szCs w:val="28"/>
        </w:rPr>
      </w:pPr>
      <w:r w:rsidRPr="0063416F">
        <w:rPr>
          <w:rFonts w:ascii="Times New Roman" w:hAnsi="Times New Roman" w:cs="Times New Roman"/>
          <w:bCs/>
          <w:smallCaps/>
          <w:sz w:val="28"/>
          <w:szCs w:val="28"/>
        </w:rPr>
        <w:t>Software Knowledge</w:t>
      </w:r>
    </w:p>
    <w:p w14:paraId="2C1FBEF6" w14:textId="77777777" w:rsidR="008D06E5" w:rsidRPr="006361A2" w:rsidRDefault="008D06E5" w:rsidP="008D06E5">
      <w:pPr>
        <w:spacing w:after="0" w:line="240" w:lineRule="auto"/>
        <w:ind w:left="2160" w:hanging="2160"/>
        <w:rPr>
          <w:rFonts w:ascii="Times New Roman" w:hAnsi="Times New Roman" w:cs="Times New Roman"/>
          <w:bCs/>
          <w:sz w:val="24"/>
          <w:szCs w:val="28"/>
        </w:rPr>
      </w:pPr>
    </w:p>
    <w:p w14:paraId="58EDB137" w14:textId="35CA5843" w:rsidR="008D06E5" w:rsidRPr="006361A2" w:rsidRDefault="008D06E5" w:rsidP="008D06E5">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MATLAB, Dynare, R, Mathematica</w:t>
      </w:r>
      <w:r>
        <w:rPr>
          <w:rFonts w:ascii="Times New Roman" w:hAnsi="Times New Roman" w:cs="Times New Roman"/>
          <w:bCs/>
          <w:sz w:val="24"/>
          <w:szCs w:val="28"/>
        </w:rPr>
        <w:t xml:space="preserve">, </w:t>
      </w:r>
      <w:r w:rsidR="00995C5E">
        <w:rPr>
          <w:rFonts w:ascii="Times New Roman" w:hAnsi="Times New Roman" w:cs="Times New Roman"/>
          <w:bCs/>
          <w:sz w:val="24"/>
          <w:szCs w:val="28"/>
        </w:rPr>
        <w:t>Stata, SAS</w:t>
      </w:r>
    </w:p>
    <w:p w14:paraId="07A0BC0A" w14:textId="626B6B16" w:rsidR="005F1A74" w:rsidRDefault="005F1A74" w:rsidP="00931ACE">
      <w:pPr>
        <w:pBdr>
          <w:bottom w:val="single" w:sz="4" w:space="1" w:color="auto"/>
        </w:pBdr>
        <w:spacing w:after="0" w:line="240" w:lineRule="auto"/>
        <w:rPr>
          <w:rFonts w:ascii="Times New Roman" w:hAnsi="Times New Roman" w:cs="Times New Roman"/>
          <w:bCs/>
          <w:smallCaps/>
          <w:sz w:val="28"/>
          <w:szCs w:val="28"/>
        </w:rPr>
      </w:pPr>
    </w:p>
    <w:p w14:paraId="74B70DFA" w14:textId="4A5DB2CA" w:rsidR="008D06E5" w:rsidRPr="0063416F" w:rsidRDefault="008D06E5" w:rsidP="008D06E5">
      <w:pPr>
        <w:pBdr>
          <w:bottom w:val="single" w:sz="4" w:space="1" w:color="auto"/>
        </w:pBdr>
        <w:spacing w:after="0" w:line="240" w:lineRule="auto"/>
        <w:ind w:left="2160" w:hanging="2160"/>
        <w:rPr>
          <w:rFonts w:ascii="Times New Roman" w:hAnsi="Times New Roman" w:cs="Times New Roman"/>
          <w:bCs/>
          <w:smallCaps/>
          <w:sz w:val="24"/>
          <w:szCs w:val="28"/>
        </w:rPr>
      </w:pPr>
      <w:r w:rsidRPr="0063416F">
        <w:rPr>
          <w:rFonts w:ascii="Times New Roman" w:hAnsi="Times New Roman" w:cs="Times New Roman"/>
          <w:bCs/>
          <w:smallCaps/>
          <w:sz w:val="28"/>
          <w:szCs w:val="28"/>
        </w:rPr>
        <w:t>Languages</w:t>
      </w:r>
    </w:p>
    <w:p w14:paraId="2DA03532" w14:textId="77777777" w:rsidR="008D06E5" w:rsidRPr="006361A2" w:rsidRDefault="008D06E5" w:rsidP="008D06E5">
      <w:pPr>
        <w:spacing w:after="0" w:line="240" w:lineRule="auto"/>
        <w:ind w:left="2160" w:hanging="2160"/>
        <w:rPr>
          <w:rFonts w:ascii="Times New Roman" w:hAnsi="Times New Roman" w:cs="Times New Roman"/>
          <w:bCs/>
          <w:sz w:val="24"/>
          <w:szCs w:val="28"/>
        </w:rPr>
      </w:pPr>
    </w:p>
    <w:p w14:paraId="06E97BA4" w14:textId="1352810C" w:rsidR="002D1059" w:rsidRPr="00735B14" w:rsidRDefault="008D06E5" w:rsidP="00735B14">
      <w:pPr>
        <w:spacing w:after="0" w:line="240" w:lineRule="auto"/>
        <w:ind w:left="2160" w:hanging="2160"/>
        <w:rPr>
          <w:rFonts w:ascii="Times New Roman" w:hAnsi="Times New Roman" w:cs="Times New Roman"/>
          <w:bCs/>
          <w:sz w:val="24"/>
          <w:szCs w:val="28"/>
        </w:rPr>
      </w:pPr>
      <w:r w:rsidRPr="006361A2">
        <w:rPr>
          <w:rFonts w:ascii="Times New Roman" w:hAnsi="Times New Roman" w:cs="Times New Roman"/>
          <w:bCs/>
          <w:sz w:val="24"/>
          <w:szCs w:val="28"/>
        </w:rPr>
        <w:t>Fluent in English, Farsi.</w:t>
      </w:r>
      <w:r w:rsidR="00735B14">
        <w:rPr>
          <w:rFonts w:ascii="Times New Roman" w:hAnsi="Times New Roman" w:cs="Times New Roman"/>
          <w:bCs/>
          <w:sz w:val="24"/>
          <w:szCs w:val="28"/>
        </w:rPr>
        <w:t xml:space="preserve"> </w:t>
      </w:r>
      <w:r w:rsidRPr="006361A2">
        <w:rPr>
          <w:rFonts w:ascii="Times New Roman" w:hAnsi="Times New Roman" w:cs="Times New Roman"/>
          <w:bCs/>
          <w:sz w:val="24"/>
          <w:szCs w:val="28"/>
        </w:rPr>
        <w:t>Conversational in French.</w:t>
      </w:r>
    </w:p>
    <w:sectPr w:rsidR="002D1059" w:rsidRPr="00735B14" w:rsidSect="002D7A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45F7" w14:textId="77777777" w:rsidR="00B751B0" w:rsidRDefault="00B751B0">
      <w:pPr>
        <w:spacing w:after="0" w:line="240" w:lineRule="auto"/>
      </w:pPr>
      <w:r>
        <w:separator/>
      </w:r>
    </w:p>
  </w:endnote>
  <w:endnote w:type="continuationSeparator" w:id="0">
    <w:p w14:paraId="3C0F5A60" w14:textId="77777777" w:rsidR="00B751B0" w:rsidRDefault="00B7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1BC1" w14:textId="77777777" w:rsidR="003365E0" w:rsidRDefault="00336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8F08" w14:textId="77777777" w:rsidR="003365E0" w:rsidRDefault="00336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7633" w14:textId="77777777" w:rsidR="003365E0" w:rsidRDefault="00336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0DF6" w14:textId="77777777" w:rsidR="00B751B0" w:rsidRDefault="00B751B0">
      <w:pPr>
        <w:spacing w:after="0" w:line="240" w:lineRule="auto"/>
      </w:pPr>
      <w:r>
        <w:separator/>
      </w:r>
    </w:p>
  </w:footnote>
  <w:footnote w:type="continuationSeparator" w:id="0">
    <w:p w14:paraId="6A9E251A" w14:textId="77777777" w:rsidR="00B751B0" w:rsidRDefault="00B75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1213" w14:textId="77777777" w:rsidR="003365E0" w:rsidRDefault="00336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F4B8" w14:textId="48FE8BB9" w:rsidR="00A71CF2" w:rsidRDefault="004A24FF" w:rsidP="00A94FE3">
    <w:pPr>
      <w:pStyle w:val="Header"/>
    </w:pPr>
    <w:r>
      <w:t>Maziar Kazemi</w:t>
    </w:r>
    <w:r>
      <w:ptab w:relativeTo="margin" w:alignment="center" w:leader="none"/>
    </w:r>
    <w:r>
      <w:ptab w:relativeTo="margin" w:alignment="right" w:leader="none"/>
    </w:r>
    <w:r>
      <w:t xml:space="preserve">Updated </w:t>
    </w:r>
    <w:r w:rsidR="003365E0">
      <w:t>April</w:t>
    </w:r>
    <w:r>
      <w:t xml:space="preserve"> 202</w:t>
    </w:r>
    <w:r w:rsidR="003365E0">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E89C" w14:textId="77777777" w:rsidR="003365E0" w:rsidRDefault="00336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32A"/>
    <w:multiLevelType w:val="hybridMultilevel"/>
    <w:tmpl w:val="4574F7BC"/>
    <w:lvl w:ilvl="0" w:tplc="EC6A34A0">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E5"/>
    <w:rsid w:val="000444BC"/>
    <w:rsid w:val="00073B87"/>
    <w:rsid w:val="000D0BC9"/>
    <w:rsid w:val="00104F70"/>
    <w:rsid w:val="001449AA"/>
    <w:rsid w:val="00146047"/>
    <w:rsid w:val="001D3D18"/>
    <w:rsid w:val="00214533"/>
    <w:rsid w:val="0028093D"/>
    <w:rsid w:val="00291EAA"/>
    <w:rsid w:val="002D1059"/>
    <w:rsid w:val="003365E0"/>
    <w:rsid w:val="00365491"/>
    <w:rsid w:val="00372144"/>
    <w:rsid w:val="00397821"/>
    <w:rsid w:val="003A0D8C"/>
    <w:rsid w:val="003C4BEE"/>
    <w:rsid w:val="004A1066"/>
    <w:rsid w:val="004A24FF"/>
    <w:rsid w:val="00513FD1"/>
    <w:rsid w:val="005A6281"/>
    <w:rsid w:val="005F1A74"/>
    <w:rsid w:val="005F395D"/>
    <w:rsid w:val="00637B44"/>
    <w:rsid w:val="00642B5E"/>
    <w:rsid w:val="006B665D"/>
    <w:rsid w:val="00735B14"/>
    <w:rsid w:val="00852037"/>
    <w:rsid w:val="008D06E5"/>
    <w:rsid w:val="00931ACE"/>
    <w:rsid w:val="00944A10"/>
    <w:rsid w:val="00966AC8"/>
    <w:rsid w:val="00995C5E"/>
    <w:rsid w:val="009A228D"/>
    <w:rsid w:val="009E0DA9"/>
    <w:rsid w:val="00A3372A"/>
    <w:rsid w:val="00A72806"/>
    <w:rsid w:val="00B66188"/>
    <w:rsid w:val="00B751B0"/>
    <w:rsid w:val="00C131C2"/>
    <w:rsid w:val="00C1546A"/>
    <w:rsid w:val="00C77283"/>
    <w:rsid w:val="00D17861"/>
    <w:rsid w:val="00D725E1"/>
    <w:rsid w:val="00DC3EDE"/>
    <w:rsid w:val="00E4250A"/>
    <w:rsid w:val="00E47EDD"/>
    <w:rsid w:val="00E52AAE"/>
    <w:rsid w:val="00E8081E"/>
    <w:rsid w:val="00E93E07"/>
    <w:rsid w:val="00ED25FE"/>
    <w:rsid w:val="00EE0A6D"/>
    <w:rsid w:val="00FA1EF8"/>
    <w:rsid w:val="00FB22AB"/>
    <w:rsid w:val="00F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81F9"/>
  <w15:chartTrackingRefBased/>
  <w15:docId w15:val="{B6D6CCB9-18BE-4176-9A6A-ACFB6D00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6E5"/>
    <w:rPr>
      <w:color w:val="0563C1" w:themeColor="hyperlink"/>
      <w:u w:val="single"/>
    </w:rPr>
  </w:style>
  <w:style w:type="paragraph" w:styleId="Header">
    <w:name w:val="header"/>
    <w:basedOn w:val="Normal"/>
    <w:link w:val="HeaderChar"/>
    <w:uiPriority w:val="99"/>
    <w:unhideWhenUsed/>
    <w:rsid w:val="008D0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6E5"/>
  </w:style>
  <w:style w:type="paragraph" w:styleId="Footer">
    <w:name w:val="footer"/>
    <w:basedOn w:val="Normal"/>
    <w:link w:val="FooterChar"/>
    <w:uiPriority w:val="99"/>
    <w:unhideWhenUsed/>
    <w:rsid w:val="008D0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6E5"/>
  </w:style>
  <w:style w:type="character" w:styleId="UnresolvedMention">
    <w:name w:val="Unresolved Mention"/>
    <w:basedOn w:val="DefaultParagraphFont"/>
    <w:uiPriority w:val="99"/>
    <w:semiHidden/>
    <w:unhideWhenUsed/>
    <w:rsid w:val="00073B87"/>
    <w:rPr>
      <w:color w:val="605E5C"/>
      <w:shd w:val="clear" w:color="auto" w:fill="E1DFDD"/>
    </w:rPr>
  </w:style>
  <w:style w:type="paragraph" w:styleId="ListParagraph">
    <w:name w:val="List Paragraph"/>
    <w:basedOn w:val="Normal"/>
    <w:uiPriority w:val="34"/>
    <w:qFormat/>
    <w:rsid w:val="000444BC"/>
    <w:pPr>
      <w:ind w:left="720"/>
      <w:contextualSpacing/>
    </w:pPr>
  </w:style>
  <w:style w:type="character" w:styleId="FollowedHyperlink">
    <w:name w:val="FollowedHyperlink"/>
    <w:basedOn w:val="DefaultParagraphFont"/>
    <w:uiPriority w:val="99"/>
    <w:semiHidden/>
    <w:unhideWhenUsed/>
    <w:rsid w:val="00E80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azemi@mit.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dc:creator>
  <cp:keywords/>
  <dc:description/>
  <cp:lastModifiedBy>M K</cp:lastModifiedBy>
  <cp:revision>6</cp:revision>
  <cp:lastPrinted>2021-12-08T18:03:00Z</cp:lastPrinted>
  <dcterms:created xsi:type="dcterms:W3CDTF">2022-03-14T18:46:00Z</dcterms:created>
  <dcterms:modified xsi:type="dcterms:W3CDTF">2022-04-21T14:52:00Z</dcterms:modified>
</cp:coreProperties>
</file>