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Kingdom Organics - EOI Draft (LEADER/LEO)</w:t>
      </w:r>
    </w:p>
    <w:p>
      <w:r>
        <w:t>Kingdom Organics - Expression of Interest (LEADER/LEO)</w:t>
      </w:r>
    </w:p>
    <w:p>
      <w:r>
        <w:t>Project Overview</w:t>
      </w:r>
    </w:p>
    <w:p>
      <w:r>
        <w:t>Project: Kingdom Organics Agentic Commerce Platform</w:t>
      </w:r>
    </w:p>
    <w:p>
      <w:r>
        <w:t>Location: Tralee &amp; Killarney, Co. Kerry (Two-Hub Model)</w:t>
      </w:r>
    </w:p>
    <w:p>
      <w:r>
        <w:t>Funding Request: LEADER Analysis &amp; Development (up to 90%, 30k cap) OR Kerry LEO Feasibility Grant (50%, 15k cap)</w:t>
      </w:r>
    </w:p>
    <w:p>
      <w:r>
        <w:t>Purpose: Fund a market research and feasibility study to quantify local online grocery demand, test a 3-store pilot, and validate the asset-light, multi-tenant delivery model.</w:t>
      </w:r>
    </w:p>
    <w:p>
      <w:r>
        <w:t>Strategic Pillars</w:t>
      </w:r>
    </w:p>
    <w:p>
      <w:r>
        <w:t>1. Open-Source Dispatch: Enterprise-grade routing without vendor lock-in or fees.</w:t>
      </w:r>
    </w:p>
    <w:p>
      <w:r>
        <w:t>2. Agentic Commerce: AI inventory onboarding, auto-booking, and dynamic dispatch aligned with 2026 McKinsey/EuroCommerce growth vectors.</w:t>
      </w:r>
    </w:p>
    <w:p>
      <w:r>
        <w:t>3. Kerry Data Gap: No public data on local online grocery penetration. This study fills it, de-risking all future capital.</w:t>
      </w:r>
    </w:p>
    <w:p>
      <w:r>
        <w:t>4. Wellness &amp; Provenance: Targets the 2026 Irish consumer pivot toward organic, halal, and independent suppliers.</w:t>
      </w:r>
    </w:p>
    <w:p>
      <w:r>
        <w:t>5. Two-Hub Model: Tralee + Killarney covers 75% of the market. Open-source routing optimizes inter-town dispatch automatically.</w:t>
      </w:r>
    </w:p>
    <w:p>
      <w:r>
        <w:t>Eligibility Alignment</w:t>
      </w:r>
    </w:p>
    <w:p>
      <w:r>
        <w:t>Excludes conventional retail (delivers independent/organic/halal)</w:t>
      </w:r>
    </w:p>
    <w:p>
      <w:r>
        <w:t>Excludes vehicles (uses Cohort C own-vehicle couriers)</w:t>
      </w:r>
    </w:p>
    <w:p>
      <w:r>
        <w:t>Excludes working capital (funds ops through pilot revenue)</w:t>
      </w:r>
    </w:p>
    <w:p>
      <w:r>
        <w:t>Economic Impact</w:t>
      </w:r>
    </w:p>
    <w:p>
      <w:r>
        <w:t>Creates local courier jobs, supports independent grocers, reduces food miles, keeps spend in Kerry.</w:t>
      </w:r>
    </w:p>
    <w:sectPr/>
  </w:body>
</w:document>
</file>