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1E3A8A"/>
          <w:sz w:val="32"/>
        </w:rPr>
        <w:t>Analisis Komparatif IndoBERT dan BiLSTM dalam Klasifikasi Sentimen Publik terhadap Kebijakan Desil Ekonomi pada Korpus Multi-Platform</w:t>
      </w:r>
    </w:p>
    <w:p>
      <w:pPr>
        <w:spacing w:before="80" w:after="40"/>
        <w:jc w:val="center"/>
      </w:pPr>
      <w:r>
        <w:rPr>
          <w:rFonts w:ascii="Times New Roman" w:hAnsi="Times New Roman"/>
          <w:b/>
          <w:sz w:val="23"/>
        </w:rPr>
        <w:t>Nimas Ayu Florentina</w:t>
      </w:r>
    </w:p>
    <w:p>
      <w:pPr>
        <w:spacing w:before="0" w:after="40"/>
        <w:jc w:val="center"/>
      </w:pPr>
      <w:r>
        <w:rPr>
          <w:rFonts w:ascii="Times New Roman" w:hAnsi="Times New Roman"/>
          <w:i/>
          <w:sz w:val="20"/>
        </w:rPr>
        <w:t>Badan Pusat Statistik (BPS) Kabupaten Mojokerto</w:t>
      </w:r>
    </w:p>
    <w:p>
      <w:pPr>
        <w:spacing w:before="0" w:after="320"/>
        <w:jc w:val="center"/>
      </w:pPr>
      <w:r>
        <w:rPr>
          <w:rFonts w:ascii="Times New Roman" w:hAnsi="Times New Roman"/>
          <w:i/>
          <w:color w:val="475569"/>
          <w:sz w:val="19"/>
        </w:rPr>
        <w:t>Korespondensi: nimasayuflorentina@gmail.com</w:t>
      </w:r>
    </w:p>
    <w:p>
      <w:pPr>
        <w:keepNext/>
        <w:spacing w:before="320" w:after="120"/>
        <w:jc w:val="center"/>
      </w:pPr>
      <w:r>
        <w:rPr>
          <w:rFonts w:ascii="Times New Roman" w:hAnsi="Times New Roman"/>
          <w:b/>
          <w:color w:val="0F172A"/>
          <w:sz w:val="24"/>
        </w:rPr>
        <w:t>ABSTRAK</w:t>
      </w:r>
    </w:p>
    <w:p>
      <w:pPr>
        <w:spacing w:before="0" w:after="100" w:line="276" w:lineRule="auto"/>
        <w:ind w:left="432" w:right="432"/>
        <w:jc w:val="both"/>
      </w:pPr>
      <w:r>
        <w:rPr>
          <w:rFonts w:ascii="Times New Roman" w:hAnsi="Times New Roman"/>
          <w:i/>
          <w:color w:val="1E293B"/>
          <w:sz w:val="20"/>
        </w:rPr>
        <w:t xml:space="preserve">Implementasi pemeringkatan desil kesejahteraan ekonomi (Desil 1–10) berbasis Data Tunggal Sasaran Perlindungan Sosial (DTSEN) di Indonesia memicu polemik luas di ruang publik digital. Dinamika tersebut tampak dari merebaknya keluhan masyarakat atas anomali indikator fisik (seperti kepemilikan daya listrik 1300 VA) yang berdampak pada pencabutan beasiswa KIP Kuliah maupun bantuan sosial tunai. Penelitian ini menyajikan studi komparatif empiris antara dua arsitektur </w:t>
      </w:r>
      <w:r>
        <w:rPr>
          <w:rFonts w:ascii="Times New Roman" w:hAnsi="Times New Roman"/>
          <w:i/>
          <w:color w:val="1E293B"/>
          <w:sz w:val="20"/>
        </w:rPr>
        <w:t>deep learning</w:t>
      </w:r>
      <w:r>
        <w:rPr>
          <w:rFonts w:ascii="Times New Roman" w:hAnsi="Times New Roman"/>
          <w:i/>
          <w:color w:val="1E293B"/>
          <w:sz w:val="20"/>
        </w:rPr>
        <w:t xml:space="preserve"> yang berakar pada paradigma berbeda, yaitu </w:t>
      </w:r>
      <w:r>
        <w:rPr>
          <w:rFonts w:ascii="Times New Roman" w:hAnsi="Times New Roman"/>
          <w:b/>
          <w:i/>
          <w:color w:val="1E293B"/>
          <w:sz w:val="20"/>
        </w:rPr>
        <w:t>IndoBERT</w:t>
      </w:r>
      <w:r>
        <w:rPr>
          <w:rFonts w:ascii="Times New Roman" w:hAnsi="Times New Roman"/>
          <w:i/>
          <w:color w:val="1E293B"/>
          <w:sz w:val="20"/>
        </w:rPr>
        <w:t xml:space="preserve"> (</w:t>
      </w:r>
      <w:r>
        <w:rPr>
          <w:rFonts w:ascii="Times New Roman" w:hAnsi="Times New Roman"/>
          <w:i/>
          <w:color w:val="1E293B"/>
          <w:sz w:val="20"/>
        </w:rPr>
        <w:t>pretrained contextual transformer</w:t>
      </w:r>
      <w:r>
        <w:rPr>
          <w:rFonts w:ascii="Times New Roman" w:hAnsi="Times New Roman"/>
          <w:i/>
          <w:color w:val="1E293B"/>
          <w:sz w:val="20"/>
        </w:rPr>
        <w:t xml:space="preserve">) dan </w:t>
      </w:r>
      <w:r>
        <w:rPr>
          <w:rFonts w:ascii="Times New Roman" w:hAnsi="Times New Roman"/>
          <w:b/>
          <w:i/>
          <w:color w:val="1E293B"/>
          <w:sz w:val="20"/>
        </w:rPr>
        <w:t>BiLSTM</w:t>
      </w:r>
      <w:r>
        <w:rPr>
          <w:rFonts w:ascii="Times New Roman" w:hAnsi="Times New Roman"/>
          <w:i/>
          <w:color w:val="1E293B"/>
          <w:sz w:val="20"/>
        </w:rPr>
        <w:t xml:space="preserve"> (</w:t>
      </w:r>
      <w:r>
        <w:rPr>
          <w:rFonts w:ascii="Times New Roman" w:hAnsi="Times New Roman"/>
          <w:i/>
          <w:color w:val="1E293B"/>
          <w:sz w:val="20"/>
        </w:rPr>
        <w:t>bidirectional recurrent neural network</w:t>
      </w:r>
      <w:r>
        <w:rPr>
          <w:rFonts w:ascii="Times New Roman" w:hAnsi="Times New Roman"/>
          <w:i/>
          <w:color w:val="1E293B"/>
          <w:sz w:val="20"/>
        </w:rPr>
        <w:t xml:space="preserve"> dengan </w:t>
      </w:r>
      <w:r>
        <w:rPr>
          <w:rFonts w:ascii="Times New Roman" w:hAnsi="Times New Roman"/>
          <w:i/>
          <w:color w:val="1E293B"/>
          <w:sz w:val="20"/>
        </w:rPr>
        <w:t>word embedding</w:t>
      </w:r>
      <w:r>
        <w:rPr>
          <w:rFonts w:ascii="Times New Roman" w:hAnsi="Times New Roman"/>
          <w:i/>
          <w:color w:val="1E293B"/>
          <w:sz w:val="20"/>
        </w:rPr>
        <w:t xml:space="preserve">), dalam mengklasifikasikan polaritas sentimen publik (Positif, Negatif, Netral). Korpus penelitian dihimpun secara berimbang dari tiga platform media sosial utama di Indonesia, yaitu Twitter/X ($N = 999$), Threads ($N = 995$), dan Instagram ($N = 1.000$), menghasilkan total korpus bersih sebesar $N = 2.994$ entri teks. Tahapan prapengolahan melibatkan pembersihan derau teks, </w:t>
      </w:r>
      <w:r>
        <w:rPr>
          <w:rFonts w:ascii="Times New Roman" w:hAnsi="Times New Roman"/>
          <w:i/>
          <w:color w:val="1E293B"/>
          <w:sz w:val="20"/>
        </w:rPr>
        <w:t>case folding</w:t>
      </w:r>
      <w:r>
        <w:rPr>
          <w:rFonts w:ascii="Times New Roman" w:hAnsi="Times New Roman"/>
          <w:i/>
          <w:color w:val="1E293B"/>
          <w:sz w:val="20"/>
        </w:rPr>
        <w:t>, dan normalisasi singkatan slang warganet berbasis kamus leksikon informal khusus (300+ entri). Evaluasi dilakukan menggunakan pembagian terstratifikasi (</w:t>
      </w:r>
      <w:r>
        <w:rPr>
          <w:rFonts w:ascii="Times New Roman" w:hAnsi="Times New Roman"/>
          <w:i/>
          <w:color w:val="1E293B"/>
          <w:sz w:val="20"/>
        </w:rPr>
        <w:t>stratified split</w:t>
      </w:r>
      <w:r>
        <w:rPr>
          <w:rFonts w:ascii="Times New Roman" w:hAnsi="Times New Roman"/>
          <w:i/>
          <w:color w:val="1E293B"/>
          <w:sz w:val="20"/>
        </w:rPr>
        <w:t xml:space="preserve">) 70% data latih ($N = 2.092$), 15% data validasi ($N = 444$), dan 15% data uji independen ($N = 458$). Hasil eksperimen membuktikan keunggulan mutlak </w:t>
      </w:r>
      <w:r>
        <w:rPr>
          <w:rFonts w:ascii="Times New Roman" w:hAnsi="Times New Roman"/>
          <w:b/>
          <w:i/>
          <w:color w:val="1E293B"/>
          <w:sz w:val="20"/>
        </w:rPr>
        <w:t>IndoBERT di seluruh metrik evaluasi</w:t>
      </w:r>
      <w:r>
        <w:rPr>
          <w:rFonts w:ascii="Times New Roman" w:hAnsi="Times New Roman"/>
          <w:i/>
          <w:color w:val="1E293B"/>
          <w:sz w:val="20"/>
        </w:rPr>
        <w:t xml:space="preserve">, meraih </w:t>
      </w:r>
      <w:r>
        <w:rPr>
          <w:rFonts w:ascii="Times New Roman" w:hAnsi="Times New Roman"/>
          <w:b/>
          <w:i/>
          <w:color w:val="1E293B"/>
          <w:sz w:val="20"/>
        </w:rPr>
        <w:t>Macro-F1 sebesar 93,29%</w:t>
      </w:r>
      <w:r>
        <w:rPr>
          <w:rFonts w:ascii="Times New Roman" w:hAnsi="Times New Roman"/>
          <w:i/>
          <w:color w:val="1E293B"/>
          <w:sz w:val="20"/>
        </w:rPr>
        <w:t xml:space="preserve"> dan </w:t>
      </w:r>
      <w:r>
        <w:rPr>
          <w:rFonts w:ascii="Times New Roman" w:hAnsi="Times New Roman"/>
          <w:b/>
          <w:i/>
          <w:color w:val="1E293B"/>
          <w:sz w:val="20"/>
        </w:rPr>
        <w:t>Akurasi 94,98%</w:t>
      </w:r>
      <w:r>
        <w:rPr>
          <w:rFonts w:ascii="Times New Roman" w:hAnsi="Times New Roman"/>
          <w:i/>
          <w:color w:val="1E293B"/>
          <w:sz w:val="20"/>
        </w:rPr>
        <w:t xml:space="preserve">, melampaui BiLSTM yang mencatat </w:t>
      </w:r>
      <w:r>
        <w:rPr>
          <w:rFonts w:ascii="Times New Roman" w:hAnsi="Times New Roman"/>
          <w:b/>
          <w:i/>
          <w:color w:val="1E293B"/>
          <w:sz w:val="20"/>
        </w:rPr>
        <w:t>Macro-F1 81,96%</w:t>
      </w:r>
      <w:r>
        <w:rPr>
          <w:rFonts w:ascii="Times New Roman" w:hAnsi="Times New Roman"/>
          <w:i/>
          <w:color w:val="1E293B"/>
          <w:sz w:val="20"/>
        </w:rPr>
        <w:t xml:space="preserve"> dan </w:t>
      </w:r>
      <w:r>
        <w:rPr>
          <w:rFonts w:ascii="Times New Roman" w:hAnsi="Times New Roman"/>
          <w:b/>
          <w:i/>
          <w:color w:val="1E293B"/>
          <w:sz w:val="20"/>
        </w:rPr>
        <w:t>Akurasi 86,90%</w:t>
      </w:r>
      <w:r>
        <w:rPr>
          <w:rFonts w:ascii="Times New Roman" w:hAnsi="Times New Roman"/>
          <w:i/>
          <w:color w:val="1E293B"/>
          <w:sz w:val="20"/>
        </w:rPr>
        <w:t xml:space="preserve"> (selisih keunggulan mencapai $+11,33\%$ Macro-F1). Pada pengujian generalisasi lintas platform (</w:t>
      </w:r>
      <w:r>
        <w:rPr>
          <w:rFonts w:ascii="Times New Roman" w:hAnsi="Times New Roman"/>
          <w:i/>
          <w:color w:val="1E293B"/>
          <w:sz w:val="20"/>
        </w:rPr>
        <w:t>cross-platform robustness</w:t>
      </w:r>
      <w:r>
        <w:rPr>
          <w:rFonts w:ascii="Times New Roman" w:hAnsi="Times New Roman"/>
          <w:i/>
          <w:color w:val="1E293B"/>
          <w:sz w:val="20"/>
        </w:rPr>
        <w:t xml:space="preserve">), IndoBERT memperlihatkan disparitas keunggulan tertinggi pada platform Twitter/X ($+16,81\%$ Macro-F1 vs BiLSTM) dengan skor mencapai 95,57%, membuktikan ketangguhan mekanisme </w:t>
      </w:r>
      <w:r>
        <w:rPr>
          <w:rFonts w:ascii="Times New Roman" w:hAnsi="Times New Roman"/>
          <w:i/>
          <w:color w:val="1E293B"/>
          <w:sz w:val="20"/>
        </w:rPr>
        <w:t>bidirectional self-attention</w:t>
      </w:r>
      <w:r>
        <w:rPr>
          <w:rFonts w:ascii="Times New Roman" w:hAnsi="Times New Roman"/>
          <w:i/>
          <w:color w:val="1E293B"/>
          <w:sz w:val="20"/>
        </w:rPr>
        <w:t xml:space="preserve"> dan tokenisasi </w:t>
      </w:r>
      <w:r>
        <w:rPr>
          <w:rFonts w:ascii="Times New Roman" w:hAnsi="Times New Roman"/>
          <w:i/>
          <w:color w:val="1E293B"/>
          <w:sz w:val="20"/>
        </w:rPr>
        <w:t>WordPiece</w:t>
      </w:r>
      <w:r>
        <w:rPr>
          <w:rFonts w:ascii="Times New Roman" w:hAnsi="Times New Roman"/>
          <w:i/>
          <w:color w:val="1E293B"/>
          <w:sz w:val="20"/>
        </w:rPr>
        <w:t xml:space="preserve"> dalam memproses teks pendek berderau slang tinggi dan kalimat sarkasme. Penelitian ini mengonfirmasi bahwa pendekatan </w:t>
      </w:r>
      <w:r>
        <w:rPr>
          <w:rFonts w:ascii="Times New Roman" w:hAnsi="Times New Roman"/>
          <w:i/>
          <w:color w:val="1E293B"/>
          <w:sz w:val="20"/>
        </w:rPr>
        <w:t>contextual transfer learning</w:t>
      </w:r>
      <w:r>
        <w:rPr>
          <w:rFonts w:ascii="Times New Roman" w:hAnsi="Times New Roman"/>
          <w:i/>
          <w:color w:val="1E293B"/>
          <w:sz w:val="20"/>
        </w:rPr>
        <w:t xml:space="preserve"> merupakan instrumen paling andal untuk </w:t>
      </w:r>
      <w:r>
        <w:rPr>
          <w:rFonts w:ascii="Times New Roman" w:hAnsi="Times New Roman"/>
          <w:i/>
          <w:color w:val="1E293B"/>
          <w:sz w:val="20"/>
        </w:rPr>
        <w:t>social media monitoring</w:t>
      </w:r>
      <w:r>
        <w:rPr>
          <w:rFonts w:ascii="Times New Roman" w:hAnsi="Times New Roman"/>
          <w:i/>
          <w:color w:val="1E293B"/>
          <w:sz w:val="20"/>
        </w:rPr>
        <w:t xml:space="preserve"> kebijakan publik, yang diimplementasikan ke dalam purwarupa aplikasi web interaktif berbasis Streamlit.</w:t>
      </w:r>
    </w:p>
    <w:p>
      <w:pPr>
        <w:spacing w:before="0" w:after="100" w:line="276" w:lineRule="auto"/>
        <w:ind w:left="432" w:right="432"/>
        <w:jc w:val="both"/>
      </w:pPr>
      <w:r>
        <w:rPr>
          <w:rFonts w:ascii="Times New Roman" w:hAnsi="Times New Roman"/>
          <w:b/>
          <w:i w:val="0"/>
          <w:color w:val="1E293B"/>
          <w:sz w:val="20"/>
        </w:rPr>
        <w:t>Kata Kunci:</w:t>
      </w:r>
      <w:r>
        <w:rPr>
          <w:rFonts w:ascii="Times New Roman" w:hAnsi="Times New Roman"/>
          <w:i w:val="0"/>
          <w:color w:val="1E293B"/>
          <w:sz w:val="20"/>
        </w:rPr>
        <w:t xml:space="preserve"> </w:t>
      </w:r>
      <w:r>
        <w:rPr>
          <w:rFonts w:ascii="Times New Roman" w:hAnsi="Times New Roman"/>
          <w:i/>
          <w:color w:val="1E293B"/>
          <w:sz w:val="20"/>
        </w:rPr>
        <w:t>IndoBERT, BiLSTM, Analisis Sentimen, Kebijakan Desil, DTSEN, KIP Kuliah, Multi-Platform, Deep Learning.</w:t>
      </w:r>
    </w:p>
    <w:p>
      <w:pPr>
        <w:keepNext/>
        <w:spacing w:before="320" w:after="120"/>
        <w:jc w:val="center"/>
      </w:pPr>
      <w:r>
        <w:rPr>
          <w:rFonts w:ascii="Times New Roman" w:hAnsi="Times New Roman"/>
          <w:b/>
          <w:color w:val="0F172A"/>
          <w:sz w:val="24"/>
        </w:rPr>
        <w:t>ABSTRACT</w:t>
      </w:r>
    </w:p>
    <w:p>
      <w:pPr>
        <w:spacing w:before="0" w:after="100" w:line="276" w:lineRule="auto"/>
        <w:ind w:left="432" w:right="432"/>
        <w:jc w:val="both"/>
      </w:pPr>
      <w:r>
        <w:rPr>
          <w:rFonts w:ascii="Times New Roman" w:hAnsi="Times New Roman"/>
          <w:i/>
          <w:color w:val="1E293B"/>
          <w:sz w:val="20"/>
        </w:rPr>
        <w:t xml:space="preserve">The implementation of welfare decile rankings (Deciles 1–10) within the Unified Social Protection Target Database (DTSEN) in Indonesia has triggered widespread public discourse across digital platforms. Public grievances predominantly stem from indicator anomalies (such as 1300 VA household electricity capacity), resulting in the revocation of KIP Kuliah university scholarships and social assistance eligibility. This study presents an empirical comparative investigation of two deep learning paradigms: </w:t>
      </w:r>
      <w:r>
        <w:rPr>
          <w:rFonts w:ascii="Times New Roman" w:hAnsi="Times New Roman"/>
          <w:i/>
          <w:color w:val="1E293B"/>
          <w:sz w:val="20"/>
        </w:rPr>
        <w:t>IndoBERT</w:t>
      </w:r>
      <w:r>
        <w:rPr>
          <w:rFonts w:ascii="Times New Roman" w:hAnsi="Times New Roman"/>
          <w:i/>
          <w:color w:val="1E293B"/>
          <w:sz w:val="20"/>
        </w:rPr>
        <w:t xml:space="preserve"> (a pretrained contextual transformer) and </w:t>
      </w:r>
      <w:r>
        <w:rPr>
          <w:rFonts w:ascii="Times New Roman" w:hAnsi="Times New Roman"/>
          <w:i/>
          <w:color w:val="1E293B"/>
          <w:sz w:val="20"/>
        </w:rPr>
        <w:t>BiLSTM</w:t>
      </w:r>
      <w:r>
        <w:rPr>
          <w:rFonts w:ascii="Times New Roman" w:hAnsi="Times New Roman"/>
          <w:i/>
          <w:color w:val="1E293B"/>
          <w:sz w:val="20"/>
        </w:rPr>
        <w:t xml:space="preserve"> (a bidirectional recurrent neural network with static word embeddings), for classifying public sentiment polarity (Positive, Negative, Neutral). The empirical corpus was collected in a balanced multi-platform scheme across Twitter/X ($N = 999$), Threads ($N = 995$), and Instagram ($N = 1,000$), yielding $N = 2,994$ clean instances. Preprocessing encompassed noise removal, case folding, and Indonesian netizen slang normalization using an informal lexicon dictionary (300+ entries). Model training applied a stratified split of 70% training ($N = 2,092$), 15% validation ($N = 444$), and 15% independent testing ($N = 458$). Empirical results demonstrate that </w:t>
      </w:r>
      <w:r>
        <w:rPr>
          <w:rFonts w:ascii="Times New Roman" w:hAnsi="Times New Roman"/>
          <w:i/>
          <w:color w:val="1E293B"/>
          <w:sz w:val="20"/>
        </w:rPr>
        <w:t>IndoBERT substantially outperforms BiLSTM across all evaluation metrics</w:t>
      </w:r>
      <w:r>
        <w:rPr>
          <w:rFonts w:ascii="Times New Roman" w:hAnsi="Times New Roman"/>
          <w:i/>
          <w:color w:val="1E293B"/>
          <w:sz w:val="20"/>
        </w:rPr>
        <w:t xml:space="preserve">, achieving a </w:t>
      </w:r>
      <w:r>
        <w:rPr>
          <w:rFonts w:ascii="Times New Roman" w:hAnsi="Times New Roman"/>
          <w:i/>
          <w:color w:val="1E293B"/>
          <w:sz w:val="20"/>
        </w:rPr>
        <w:t>Macro-F1 of 93.29%</w:t>
      </w:r>
      <w:r>
        <w:rPr>
          <w:rFonts w:ascii="Times New Roman" w:hAnsi="Times New Roman"/>
          <w:i/>
          <w:color w:val="1E293B"/>
          <w:sz w:val="20"/>
        </w:rPr>
        <w:t xml:space="preserve"> and </w:t>
      </w:r>
      <w:r>
        <w:rPr>
          <w:rFonts w:ascii="Times New Roman" w:hAnsi="Times New Roman"/>
          <w:i/>
          <w:color w:val="1E293B"/>
          <w:sz w:val="20"/>
        </w:rPr>
        <w:t>Accuracy of 94.98%</w:t>
      </w:r>
      <w:r>
        <w:rPr>
          <w:rFonts w:ascii="Times New Roman" w:hAnsi="Times New Roman"/>
          <w:i/>
          <w:color w:val="1E293B"/>
          <w:sz w:val="20"/>
        </w:rPr>
        <w:t xml:space="preserve">, compared to BiLSTM's </w:t>
      </w:r>
      <w:r>
        <w:rPr>
          <w:rFonts w:ascii="Times New Roman" w:hAnsi="Times New Roman"/>
          <w:i/>
          <w:color w:val="1E293B"/>
          <w:sz w:val="20"/>
        </w:rPr>
        <w:t>Macro-F1 of 81.96%</w:t>
      </w:r>
      <w:r>
        <w:rPr>
          <w:rFonts w:ascii="Times New Roman" w:hAnsi="Times New Roman"/>
          <w:i/>
          <w:color w:val="1E293B"/>
          <w:sz w:val="20"/>
        </w:rPr>
        <w:t xml:space="preserve"> and </w:t>
      </w:r>
      <w:r>
        <w:rPr>
          <w:rFonts w:ascii="Times New Roman" w:hAnsi="Times New Roman"/>
          <w:i/>
          <w:color w:val="1E293B"/>
          <w:sz w:val="20"/>
        </w:rPr>
        <w:t>Accuracy of 86.90%</w:t>
      </w:r>
      <w:r>
        <w:rPr>
          <w:rFonts w:ascii="Times New Roman" w:hAnsi="Times New Roman"/>
          <w:i/>
          <w:color w:val="1E293B"/>
          <w:sz w:val="20"/>
        </w:rPr>
        <w:t xml:space="preserve"> (a performance margin of $+11.33\%$ Macro-F1). Under cross-platform evaluation, IndoBERT revealed its most decisive superiority on Twitter/X ($+16.81\%$ Macro-F1 over BiLSTM) with an F1-score of 95.57%, demonstrating the robust capability of bidirectional self-attention and WordPiece tokenization against noisy colloquialisms and political sarcasm. The study confirms contextual transfer learning as the superior backbone for social media policy surveillance, realized into an interactive web demonstration via Streamlit.</w:t>
      </w:r>
    </w:p>
    <w:p>
      <w:pPr>
        <w:spacing w:before="0" w:after="100" w:line="276" w:lineRule="auto"/>
        <w:ind w:left="432" w:right="432"/>
        <w:jc w:val="both"/>
      </w:pPr>
      <w:r>
        <w:rPr>
          <w:rFonts w:ascii="Times New Roman" w:hAnsi="Times New Roman"/>
          <w:b/>
          <w:i/>
          <w:color w:val="1E293B"/>
          <w:sz w:val="20"/>
        </w:rPr>
        <w:t>Keywords:</w:t>
      </w:r>
      <w:r>
        <w:rPr>
          <w:rFonts w:ascii="Times New Roman" w:hAnsi="Times New Roman"/>
          <w:i/>
          <w:color w:val="1E293B"/>
          <w:sz w:val="20"/>
        </w:rPr>
        <w:t xml:space="preserve"> </w:t>
      </w:r>
      <w:r>
        <w:rPr>
          <w:rFonts w:ascii="Times New Roman" w:hAnsi="Times New Roman"/>
          <w:i/>
          <w:color w:val="1E293B"/>
          <w:sz w:val="20"/>
        </w:rPr>
        <w:t>IndoBERT, BiLSTM, Sentiment Analysis, Decile Policy, DTSEN, Multi-Platform, Social Media Mining, Deep Learning.</w:t>
      </w:r>
    </w:p>
    <w:p>
      <w:pPr>
        <w:keepNext/>
        <w:spacing w:before="320" w:after="120"/>
        <w:jc w:val="left"/>
      </w:pPr>
      <w:r>
        <w:rPr>
          <w:rFonts w:ascii="Times New Roman" w:hAnsi="Times New Roman"/>
          <w:b/>
          <w:color w:val="1E3A8A"/>
          <w:sz w:val="24"/>
        </w:rPr>
        <w:t>1. PENDAHULUAN</w:t>
      </w:r>
    </w:p>
    <w:p>
      <w:pPr>
        <w:spacing w:before="0" w:after="40"/>
        <w:jc w:val="center"/>
      </w:pPr>
      <w:r>
        <w:rPr>
          <w:rFonts w:ascii="Times New Roman" w:hAnsi="Times New Roman"/>
          <w:i/>
          <w:sz w:val="20"/>
        </w:rPr>
        <w:t>Transformasi digital dalam tata kelola jaring pengaman sosial nasional di Indonesia mencapai fase krusial dengan pengintegrasian basis data kemiskinan tunggal melalui Data Tunggal Sasaran Perlindungan Sosial (DTSEN), yang memadukan hasil sensus Registrasi Sosial Ekonomi (Regsosek) oleh Badan Pusat Statistik (BPS) dengan Data Terpadu Kesejahteraan Sosial (DTKS) Kementerian Sosial (Kementerian PPN/Bappenas, 2023). Dalam kerangka ini, rumah tangga diklasifikasikan ke dalam 10 desil kesejahteraan, di mana Desil 1–4 dialokasikan sebagai penerima prioritas jaring pengaman sosial reguler seperti Program Keluarga Harapan (PKH), Bantuan Pangan Non-Tunai (BPNT), serta beasiswa pendidikan Kartu Indonesia Pintar Kuliah (KIP-K) (Badan Pusat Statistik, 2024; World Bank, 2022).</w:t>
      </w:r>
    </w:p>
    <w:p>
      <w:pPr>
        <w:spacing w:before="0" w:after="100" w:line="276" w:lineRule="auto"/>
        <w:ind w:firstLine="504"/>
        <w:jc w:val="both"/>
      </w:pPr>
      <w:r>
        <w:rPr>
          <w:rFonts w:ascii="Times New Roman" w:hAnsi="Times New Roman"/>
          <w:i w:val="0"/>
          <w:color w:val="1E293B"/>
          <w:sz w:val="22"/>
        </w:rPr>
        <w:t>Kendati secara teoritis perancangan desil ditujukan untuk meminimalkan galat inklusi (</w:t>
      </w:r>
      <w:r>
        <w:rPr>
          <w:rFonts w:ascii="Times New Roman" w:hAnsi="Times New Roman"/>
          <w:i/>
          <w:color w:val="1E293B"/>
          <w:sz w:val="22"/>
        </w:rPr>
        <w:t>inclusion error</w:t>
      </w:r>
      <w:r>
        <w:rPr>
          <w:rFonts w:ascii="Times New Roman" w:hAnsi="Times New Roman"/>
          <w:i w:val="0"/>
          <w:color w:val="1E293B"/>
          <w:sz w:val="22"/>
        </w:rPr>
        <w:t>) dan galat eksklusi (</w:t>
      </w:r>
      <w:r>
        <w:rPr>
          <w:rFonts w:ascii="Times New Roman" w:hAnsi="Times New Roman"/>
          <w:i/>
          <w:color w:val="1E293B"/>
          <w:sz w:val="22"/>
        </w:rPr>
        <w:t>exclusion error</w:t>
      </w:r>
      <w:r>
        <w:rPr>
          <w:rFonts w:ascii="Times New Roman" w:hAnsi="Times New Roman"/>
          <w:i w:val="0"/>
          <w:color w:val="1E293B"/>
          <w:sz w:val="22"/>
        </w:rPr>
        <w:t>), implementasi di akar rumput memicu resistensi publik yang masif. Dinamika ketidakpuasan warganet mencuat akibat anomali parameter proxy ekonomi, salah satu yang paling dominan adalah kepemilikan instalasi listrik PLN berdaya 1300 VA (yang kerap dijumpai pada rumah sewa/kontrakan sederhana di kawasan perkotaan), yang secara otomatis memosisikan keluarga prasejahtera ke Desil 6 hingga Desil 8. Akibatnya, mahasiswa dari keluarga berpenghasilan rendah kehilangan hak kelayakan beasiswa KIP Kuliah maupun bantuan sosial pangan (Prasetyo &amp; Rahayu, 2023).</w:t>
      </w:r>
    </w:p>
    <w:p>
      <w:pPr>
        <w:spacing w:before="0" w:after="100" w:line="276" w:lineRule="auto"/>
        <w:ind w:firstLine="504"/>
        <w:jc w:val="both"/>
      </w:pPr>
      <w:r>
        <w:rPr>
          <w:rFonts w:ascii="Times New Roman" w:hAnsi="Times New Roman"/>
          <w:i w:val="0"/>
          <w:color w:val="1E293B"/>
          <w:sz w:val="22"/>
        </w:rPr>
        <w:t>Media sosial kontemporer telah bermutasi menjadi ruang publik deliberatif informal (</w:t>
      </w:r>
      <w:r>
        <w:rPr>
          <w:rFonts w:ascii="Times New Roman" w:hAnsi="Times New Roman"/>
          <w:i/>
          <w:color w:val="1E293B"/>
          <w:sz w:val="22"/>
        </w:rPr>
        <w:t>informal digital public sphere</w:t>
      </w:r>
      <w:r>
        <w:rPr>
          <w:rFonts w:ascii="Times New Roman" w:hAnsi="Times New Roman"/>
          <w:i w:val="0"/>
          <w:color w:val="1E293B"/>
          <w:sz w:val="22"/>
        </w:rPr>
        <w:t>) tempat opini publik terbentuk dan dikonsolidasikan (Fuchs, 2021). Menariknya, diskursus kebijakan desil terpolarisasi pada tiga platform digital terkemuka dengan ekosistem linguistik yang sangat kontras:</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Twitter (X)</w:t>
      </w:r>
      <w:r>
        <w:rPr>
          <w:rFonts w:ascii="Times New Roman" w:hAnsi="Times New Roman"/>
          <w:i w:val="0"/>
          <w:color w:val="1E293B"/>
          <w:sz w:val="21"/>
        </w:rPr>
        <w:t>: Karakteristik teks mikroblog ringkas, sarat dengan singkatan gaul (</w:t>
      </w:r>
      <w:r>
        <w:rPr>
          <w:rFonts w:ascii="Times New Roman" w:hAnsi="Times New Roman"/>
          <w:i/>
          <w:color w:val="1E293B"/>
          <w:sz w:val="21"/>
        </w:rPr>
        <w:t>slang</w:t>
      </w:r>
      <w:r>
        <w:rPr>
          <w:rFonts w:ascii="Times New Roman" w:hAnsi="Times New Roman"/>
          <w:i w:val="0"/>
          <w:color w:val="1E293B"/>
          <w:sz w:val="21"/>
        </w:rPr>
        <w:t>), akronim baru, dan sarkasme politik tajam yang dialamatkan secara langsung (</w:t>
      </w:r>
      <w:r>
        <w:rPr>
          <w:rFonts w:ascii="Times New Roman" w:hAnsi="Times New Roman"/>
          <w:i/>
          <w:color w:val="1E293B"/>
          <w:sz w:val="21"/>
        </w:rPr>
        <w:t>direct mention</w:t>
      </w:r>
      <w:r>
        <w:rPr>
          <w:rFonts w:ascii="Times New Roman" w:hAnsi="Times New Roman"/>
          <w:i w:val="0"/>
          <w:color w:val="1E293B"/>
          <w:sz w:val="21"/>
        </w:rPr>
        <w:t>) kepada akun kementerian/lembaga terkait.</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Threads</w:t>
      </w:r>
      <w:r>
        <w:rPr>
          <w:rFonts w:ascii="Times New Roman" w:hAnsi="Times New Roman"/>
          <w:i w:val="0"/>
          <w:color w:val="1E293B"/>
          <w:sz w:val="21"/>
        </w:rPr>
        <w:t>: Karakteristik teks panjang berbentuk curahan hati (</w:t>
      </w:r>
      <w:r>
        <w:rPr>
          <w:rFonts w:ascii="Times New Roman" w:hAnsi="Times New Roman"/>
          <w:i/>
          <w:color w:val="1E293B"/>
          <w:sz w:val="21"/>
        </w:rPr>
        <w:t>personal storytelling</w:t>
      </w:r>
      <w:r>
        <w:rPr>
          <w:rFonts w:ascii="Times New Roman" w:hAnsi="Times New Roman"/>
          <w:i w:val="0"/>
          <w:color w:val="1E293B"/>
          <w:sz w:val="21"/>
        </w:rPr>
        <w:t>) yang mengulas runtutan pengalaman faktual kemiskinan dan keluhan birokrasi secara naratif.</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Instagram</w:t>
      </w:r>
      <w:r>
        <w:rPr>
          <w:rFonts w:ascii="Times New Roman" w:hAnsi="Times New Roman"/>
          <w:i w:val="0"/>
          <w:color w:val="1E293B"/>
          <w:sz w:val="21"/>
        </w:rPr>
        <w:t>: Karakteristik komentar spontan, padat, dan emosional yang terakumulasi pada kolom komentar infografis edukasi BPS maupun unggahan portal berita daring.</w:t>
      </w:r>
    </w:p>
    <w:p>
      <w:pPr>
        <w:spacing w:before="0" w:after="100" w:line="276" w:lineRule="auto"/>
        <w:ind w:firstLine="504"/>
        <w:jc w:val="both"/>
      </w:pPr>
      <w:r>
        <w:rPr>
          <w:rFonts w:ascii="Times New Roman" w:hAnsi="Times New Roman"/>
          <w:i w:val="0"/>
          <w:color w:val="1E293B"/>
          <w:sz w:val="22"/>
        </w:rPr>
        <w:t xml:space="preserve">Karakteristik linguistik bahasa Indonesia di media sosial yang sangat dinamis, nirbaku, dan kontekstual menyulitkan algoritma </w:t>
      </w:r>
      <w:r>
        <w:rPr>
          <w:rFonts w:ascii="Times New Roman" w:hAnsi="Times New Roman"/>
          <w:i/>
          <w:color w:val="1E293B"/>
          <w:sz w:val="22"/>
        </w:rPr>
        <w:t>Natural Language Processing</w:t>
      </w:r>
      <w:r>
        <w:rPr>
          <w:rFonts w:ascii="Times New Roman" w:hAnsi="Times New Roman"/>
          <w:i w:val="0"/>
          <w:color w:val="1E293B"/>
          <w:sz w:val="22"/>
        </w:rPr>
        <w:t xml:space="preserve"> (NLP) konvensional. Pendekatan berbasis kamus leksikon (</w:t>
      </w:r>
      <w:r>
        <w:rPr>
          <w:rFonts w:ascii="Times New Roman" w:hAnsi="Times New Roman"/>
          <w:i/>
          <w:color w:val="1E293B"/>
          <w:sz w:val="22"/>
        </w:rPr>
        <w:t>lexicon-based</w:t>
      </w:r>
      <w:r>
        <w:rPr>
          <w:rFonts w:ascii="Times New Roman" w:hAnsi="Times New Roman"/>
          <w:i w:val="0"/>
          <w:color w:val="1E293B"/>
          <w:sz w:val="22"/>
        </w:rPr>
        <w:t xml:space="preserve">) maupun algoritma </w:t>
      </w:r>
      <w:r>
        <w:rPr>
          <w:rFonts w:ascii="Times New Roman" w:hAnsi="Times New Roman"/>
          <w:i/>
          <w:color w:val="1E293B"/>
          <w:sz w:val="22"/>
        </w:rPr>
        <w:t>machine learning</w:t>
      </w:r>
      <w:r>
        <w:rPr>
          <w:rFonts w:ascii="Times New Roman" w:hAnsi="Times New Roman"/>
          <w:i w:val="0"/>
          <w:color w:val="1E293B"/>
          <w:sz w:val="22"/>
        </w:rPr>
        <w:t xml:space="preserve"> tradisional seperti </w:t>
      </w:r>
      <w:r>
        <w:rPr>
          <w:rFonts w:ascii="Times New Roman" w:hAnsi="Times New Roman"/>
          <w:i/>
          <w:color w:val="1E293B"/>
          <w:sz w:val="22"/>
        </w:rPr>
        <w:t>Support Vector Machine</w:t>
      </w:r>
      <w:r>
        <w:rPr>
          <w:rFonts w:ascii="Times New Roman" w:hAnsi="Times New Roman"/>
          <w:i w:val="0"/>
          <w:color w:val="1E293B"/>
          <w:sz w:val="22"/>
        </w:rPr>
        <w:t xml:space="preserve"> (SVM) atau </w:t>
      </w:r>
      <w:r>
        <w:rPr>
          <w:rFonts w:ascii="Times New Roman" w:hAnsi="Times New Roman"/>
          <w:i/>
          <w:color w:val="1E293B"/>
          <w:sz w:val="22"/>
        </w:rPr>
        <w:t>Naïve Bayes</w:t>
      </w:r>
      <w:r>
        <w:rPr>
          <w:rFonts w:ascii="Times New Roman" w:hAnsi="Times New Roman"/>
          <w:i w:val="0"/>
          <w:color w:val="1E293B"/>
          <w:sz w:val="22"/>
        </w:rPr>
        <w:t xml:space="preserve"> terbukti rentan terhadap dependensi jarak jauh dalam kalimat majemuk dan ketidakmampuan mengenali konteks kata ambigu (Liu, 2020; Wilie et al., 2020).</w:t>
      </w:r>
    </w:p>
    <w:p>
      <w:pPr>
        <w:spacing w:before="0" w:after="100" w:line="276" w:lineRule="auto"/>
        <w:ind w:firstLine="504"/>
        <w:jc w:val="both"/>
      </w:pPr>
      <w:r>
        <w:rPr>
          <w:rFonts w:ascii="Times New Roman" w:hAnsi="Times New Roman"/>
          <w:i w:val="0"/>
          <w:color w:val="1E293B"/>
          <w:sz w:val="22"/>
        </w:rPr>
        <w:t xml:space="preserve">Untuk mengatasi tantangan ini, paradigma </w:t>
      </w:r>
      <w:r>
        <w:rPr>
          <w:rFonts w:ascii="Times New Roman" w:hAnsi="Times New Roman"/>
          <w:i/>
          <w:color w:val="1E293B"/>
          <w:sz w:val="22"/>
        </w:rPr>
        <w:t>Deep Learning</w:t>
      </w:r>
      <w:r>
        <w:rPr>
          <w:rFonts w:ascii="Times New Roman" w:hAnsi="Times New Roman"/>
          <w:i w:val="0"/>
          <w:color w:val="1E293B"/>
          <w:sz w:val="22"/>
        </w:rPr>
        <w:t xml:space="preserve"> menghadirkan dua arsitektur komputasi mutakhir:</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Bidirectional Long Short-Term Memory (BiLSTM)</w:t>
      </w:r>
      <w:r>
        <w:rPr>
          <w:rFonts w:ascii="Times New Roman" w:hAnsi="Times New Roman"/>
          <w:i w:val="0"/>
          <w:color w:val="1E293B"/>
          <w:sz w:val="21"/>
        </w:rPr>
        <w:t>: Arsitektur jaringan saraf berulang (</w:t>
      </w:r>
      <w:r>
        <w:rPr>
          <w:rFonts w:ascii="Times New Roman" w:hAnsi="Times New Roman"/>
          <w:i/>
          <w:color w:val="1E293B"/>
          <w:sz w:val="21"/>
        </w:rPr>
        <w:t>Recurrent Neural Network</w:t>
      </w:r>
      <w:r>
        <w:rPr>
          <w:rFonts w:ascii="Times New Roman" w:hAnsi="Times New Roman"/>
          <w:i w:val="0"/>
          <w:color w:val="1E293B"/>
          <w:sz w:val="21"/>
        </w:rPr>
        <w:t>/RNN) yang memperhitungkan urutan kata dalam dua arah (maju dan mundur) menggunakan unit kendali gerbang memori (</w:t>
      </w:r>
      <w:r>
        <w:rPr>
          <w:rFonts w:ascii="Times New Roman" w:hAnsi="Times New Roman"/>
          <w:i/>
          <w:color w:val="1E293B"/>
          <w:sz w:val="21"/>
        </w:rPr>
        <w:t>memory gates</w:t>
      </w:r>
      <w:r>
        <w:rPr>
          <w:rFonts w:ascii="Times New Roman" w:hAnsi="Times New Roman"/>
          <w:i w:val="0"/>
          <w:color w:val="1E293B"/>
          <w:sz w:val="21"/>
        </w:rPr>
        <w:t xml:space="preserve">) (Hochreiter &amp; Schmidhuber, 1997; Schuster &amp; Paliwal, 1997). BiLSTM memiliki keunggulan efisiensi komputasi yang tinggi dan tidak memerlukan akselerasi perangkat keras khusus, namun representasi kata berbasis </w:t>
      </w:r>
      <w:r>
        <w:rPr>
          <w:rFonts w:ascii="Times New Roman" w:hAnsi="Times New Roman"/>
          <w:i/>
          <w:color w:val="1E293B"/>
          <w:sz w:val="21"/>
        </w:rPr>
        <w:t>embedding</w:t>
      </w:r>
      <w:r>
        <w:rPr>
          <w:rFonts w:ascii="Times New Roman" w:hAnsi="Times New Roman"/>
          <w:i w:val="0"/>
          <w:color w:val="1E293B"/>
          <w:sz w:val="21"/>
        </w:rPr>
        <w:t xml:space="preserve"> statis kerap mengalami </w:t>
      </w:r>
      <w:r>
        <w:rPr>
          <w:rFonts w:ascii="Times New Roman" w:hAnsi="Times New Roman"/>
          <w:i/>
          <w:color w:val="1E293B"/>
          <w:sz w:val="21"/>
        </w:rPr>
        <w:t>out-of-vocabulary</w:t>
      </w:r>
      <w:r>
        <w:rPr>
          <w:rFonts w:ascii="Times New Roman" w:hAnsi="Times New Roman"/>
          <w:i w:val="0"/>
          <w:color w:val="1E293B"/>
          <w:sz w:val="21"/>
        </w:rPr>
        <w:t xml:space="preserve"> (OOV) pada bahasa slang baru.</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IndoBERT</w:t>
      </w:r>
      <w:r>
        <w:rPr>
          <w:rFonts w:ascii="Times New Roman" w:hAnsi="Times New Roman"/>
          <w:i w:val="0"/>
          <w:color w:val="1E293B"/>
          <w:sz w:val="21"/>
        </w:rPr>
        <w:t xml:space="preserve">: Arsitektur mutakhir berbasis </w:t>
      </w:r>
      <w:r>
        <w:rPr>
          <w:rFonts w:ascii="Times New Roman" w:hAnsi="Times New Roman"/>
          <w:i/>
          <w:color w:val="1E293B"/>
          <w:sz w:val="21"/>
        </w:rPr>
        <w:t>Transformer Encoder</w:t>
      </w:r>
      <w:r>
        <w:rPr>
          <w:rFonts w:ascii="Times New Roman" w:hAnsi="Times New Roman"/>
          <w:i w:val="0"/>
          <w:color w:val="1E293B"/>
          <w:sz w:val="21"/>
        </w:rPr>
        <w:t xml:space="preserve"> yang memanfaatkan mekanisme </w:t>
      </w:r>
      <w:r>
        <w:rPr>
          <w:rFonts w:ascii="Times New Roman" w:hAnsi="Times New Roman"/>
          <w:i/>
          <w:color w:val="1E293B"/>
          <w:sz w:val="21"/>
        </w:rPr>
        <w:t>Bidirectional Self-Attention</w:t>
      </w:r>
      <w:r>
        <w:rPr>
          <w:rFonts w:ascii="Times New Roman" w:hAnsi="Times New Roman"/>
          <w:i w:val="0"/>
          <w:color w:val="1E293B"/>
          <w:sz w:val="21"/>
        </w:rPr>
        <w:t xml:space="preserve"> dan telah dilatih sebelumnya (</w:t>
      </w:r>
      <w:r>
        <w:rPr>
          <w:rFonts w:ascii="Times New Roman" w:hAnsi="Times New Roman"/>
          <w:i/>
          <w:color w:val="1E293B"/>
          <w:sz w:val="21"/>
        </w:rPr>
        <w:t>pretrained</w:t>
      </w:r>
      <w:r>
        <w:rPr>
          <w:rFonts w:ascii="Times New Roman" w:hAnsi="Times New Roman"/>
          <w:i w:val="0"/>
          <w:color w:val="1E293B"/>
          <w:sz w:val="21"/>
        </w:rPr>
        <w:t>) pada korpus bahasa Indonesia berskala miliaran kata (Koto et al., 2020). IndoBERT menghasilkan representasi semantik yang terkontekstualisasi penuh (</w:t>
      </w:r>
      <w:r>
        <w:rPr>
          <w:rFonts w:ascii="Times New Roman" w:hAnsi="Times New Roman"/>
          <w:i/>
          <w:color w:val="1E293B"/>
          <w:sz w:val="21"/>
        </w:rPr>
        <w:t>contextualized embeddings</w:t>
      </w:r>
      <w:r>
        <w:rPr>
          <w:rFonts w:ascii="Times New Roman" w:hAnsi="Times New Roman"/>
          <w:i w:val="0"/>
          <w:color w:val="1E293B"/>
          <w:sz w:val="21"/>
        </w:rPr>
        <w:t>) serta memitigasi isu OOV melalui tokenisasi berbasis sub-kata (</w:t>
      </w:r>
      <w:r>
        <w:rPr>
          <w:rFonts w:ascii="Times New Roman" w:hAnsi="Times New Roman"/>
          <w:i/>
          <w:color w:val="1E293B"/>
          <w:sz w:val="21"/>
        </w:rPr>
        <w:t>WordPiece</w:t>
      </w:r>
      <w:r>
        <w:rPr>
          <w:rFonts w:ascii="Times New Roman" w:hAnsi="Times New Roman"/>
          <w:i w:val="0"/>
          <w:color w:val="1E293B"/>
          <w:sz w:val="21"/>
        </w:rPr>
        <w:t>).</w:t>
      </w:r>
    </w:p>
    <w:p>
      <w:pPr>
        <w:spacing w:before="0" w:after="100" w:line="276" w:lineRule="auto"/>
        <w:ind w:firstLine="504"/>
        <w:jc w:val="both"/>
      </w:pPr>
      <w:r>
        <w:rPr>
          <w:rFonts w:ascii="Times New Roman" w:hAnsi="Times New Roman"/>
          <w:i w:val="0"/>
          <w:color w:val="1E293B"/>
          <w:sz w:val="22"/>
        </w:rPr>
        <w:t xml:space="preserve">Hingga saat ini, sebagian besar penelitian analisis sentimen kebijakan publik di Indonesia masih terbatas pada pengujian satu platform tunggal (terutama Twitter saja) dan jarang mengomparasikan model transformer terhadap </w:t>
      </w:r>
      <w:r>
        <w:rPr>
          <w:rFonts w:ascii="Times New Roman" w:hAnsi="Times New Roman"/>
          <w:i/>
          <w:color w:val="1E293B"/>
          <w:sz w:val="22"/>
        </w:rPr>
        <w:t>recurrent neural network</w:t>
      </w:r>
      <w:r>
        <w:rPr>
          <w:rFonts w:ascii="Times New Roman" w:hAnsi="Times New Roman"/>
          <w:i w:val="0"/>
          <w:color w:val="1E293B"/>
          <w:sz w:val="22"/>
        </w:rPr>
        <w:t xml:space="preserve"> secara seimbang. Penelitian ini bertujuan mengisi celah riset tersebut dengan menghadirkan kontribusi ilmiah berupa:</w:t>
      </w:r>
    </w:p>
    <w:p>
      <w:pPr>
        <w:spacing w:before="20" w:after="60" w:line="276" w:lineRule="auto"/>
        <w:ind w:left="360"/>
        <w:jc w:val="both"/>
      </w:pPr>
      <w:r>
        <w:rPr>
          <w:rFonts w:ascii="Times New Roman" w:hAnsi="Times New Roman"/>
          <w:b/>
          <w:sz w:val="21"/>
        </w:rPr>
        <w:t xml:space="preserve">1. </w:t>
      </w:r>
      <w:r>
        <w:rPr>
          <w:rFonts w:ascii="Times New Roman" w:hAnsi="Times New Roman"/>
          <w:i w:val="0"/>
          <w:color w:val="1E293B"/>
          <w:sz w:val="21"/>
        </w:rPr>
        <w:t>Pembangunan korpus multi-platform berimbang sebesar $N = 2.994$ entri bersih dari Twitter (X), Threads, dan Instagram terkait kebijakan desil dan DTSEN.</w:t>
      </w:r>
    </w:p>
    <w:p>
      <w:pPr>
        <w:spacing w:before="20" w:after="60" w:line="276" w:lineRule="auto"/>
        <w:ind w:left="360"/>
        <w:jc w:val="both"/>
      </w:pPr>
      <w:r>
        <w:rPr>
          <w:rFonts w:ascii="Times New Roman" w:hAnsi="Times New Roman"/>
          <w:b/>
          <w:sz w:val="21"/>
        </w:rPr>
        <w:t xml:space="preserve">2. </w:t>
      </w:r>
      <w:r>
        <w:rPr>
          <w:rFonts w:ascii="Times New Roman" w:hAnsi="Times New Roman"/>
          <w:i w:val="0"/>
          <w:color w:val="1E293B"/>
          <w:sz w:val="21"/>
        </w:rPr>
        <w:t>Komparasi performa empiris komprehensif antara IndoBERT dan BiLSTM pada partisi data uji independen terstratifikasi.</w:t>
      </w:r>
    </w:p>
    <w:p>
      <w:pPr>
        <w:spacing w:before="20" w:after="60" w:line="276" w:lineRule="auto"/>
        <w:ind w:left="360"/>
        <w:jc w:val="both"/>
      </w:pPr>
      <w:r>
        <w:rPr>
          <w:rFonts w:ascii="Times New Roman" w:hAnsi="Times New Roman"/>
          <w:b/>
          <w:sz w:val="21"/>
        </w:rPr>
        <w:t xml:space="preserve">3. </w:t>
      </w:r>
      <w:r>
        <w:rPr>
          <w:rFonts w:ascii="Times New Roman" w:hAnsi="Times New Roman"/>
          <w:i w:val="0"/>
          <w:color w:val="1E293B"/>
          <w:sz w:val="21"/>
        </w:rPr>
        <w:t>Investigasi empiris mengenai ketahanan generalisasi lintas platform (</w:t>
      </w:r>
      <w:r>
        <w:rPr>
          <w:rFonts w:ascii="Times New Roman" w:hAnsi="Times New Roman"/>
          <w:i/>
          <w:color w:val="1E293B"/>
          <w:sz w:val="21"/>
        </w:rPr>
        <w:t>cross-platform robustness</w:t>
      </w:r>
      <w:r>
        <w:rPr>
          <w:rFonts w:ascii="Times New Roman" w:hAnsi="Times New Roman"/>
          <w:i w:val="0"/>
          <w:color w:val="1E293B"/>
          <w:sz w:val="21"/>
        </w:rPr>
        <w:t>) kedua arsitektur terhadap register bahasa media sosial yang heterogen.</w:t>
      </w:r>
    </w:p>
    <w:p>
      <w:pPr>
        <w:spacing w:before="20" w:after="60" w:line="276" w:lineRule="auto"/>
        <w:ind w:left="360"/>
        <w:jc w:val="both"/>
      </w:pPr>
      <w:r>
        <w:rPr>
          <w:rFonts w:ascii="Times New Roman" w:hAnsi="Times New Roman"/>
          <w:b/>
          <w:sz w:val="21"/>
        </w:rPr>
        <w:t xml:space="preserve">4. </w:t>
      </w:r>
      <w:r>
        <w:rPr>
          <w:rFonts w:ascii="Times New Roman" w:hAnsi="Times New Roman"/>
          <w:i w:val="0"/>
          <w:color w:val="1E293B"/>
          <w:sz w:val="21"/>
        </w:rPr>
        <w:t>Perancangan purwarupa sistem inferensi analitika sentimen berbasis web waktu nyata (</w:t>
      </w:r>
      <w:r>
        <w:rPr>
          <w:rFonts w:ascii="Times New Roman" w:hAnsi="Times New Roman"/>
          <w:i/>
          <w:color w:val="1E293B"/>
          <w:sz w:val="21"/>
        </w:rPr>
        <w:t>Streamlit web deployment</w:t>
      </w:r>
      <w:r>
        <w:rPr>
          <w:rFonts w:ascii="Times New Roman" w:hAnsi="Times New Roman"/>
          <w:i w:val="0"/>
          <w:color w:val="1E293B"/>
          <w:sz w:val="21"/>
        </w:rPr>
        <w:t>) sebagai instrumen pendukung keputusan instansi publik.</w:t>
      </w:r>
    </w:p>
    <w:p>
      <w:pPr>
        <w:keepNext/>
        <w:spacing w:before="320" w:after="120"/>
        <w:jc w:val="left"/>
      </w:pPr>
      <w:r>
        <w:rPr>
          <w:rFonts w:ascii="Times New Roman" w:hAnsi="Times New Roman"/>
          <w:b/>
          <w:color w:val="1E3A8A"/>
          <w:sz w:val="24"/>
        </w:rPr>
        <w:t>2. METODOLOGI PENELITIAN</w:t>
      </w:r>
    </w:p>
    <w:p>
      <w:pPr>
        <w:keepNext/>
        <w:spacing w:before="240" w:after="80"/>
        <w:jc w:val="left"/>
      </w:pPr>
      <w:r>
        <w:rPr>
          <w:rFonts w:ascii="Times New Roman" w:hAnsi="Times New Roman"/>
          <w:b/>
          <w:color w:val="0F172A"/>
          <w:sz w:val="22"/>
        </w:rPr>
        <w:t>2.1 Kerangka Kerja Penelitian</w:t>
      </w:r>
    </w:p>
    <w:p>
      <w:pPr>
        <w:spacing w:before="0" w:after="100" w:line="276" w:lineRule="auto"/>
        <w:ind w:firstLine="504"/>
        <w:jc w:val="both"/>
      </w:pPr>
      <w:r>
        <w:rPr>
          <w:rFonts w:ascii="Times New Roman" w:hAnsi="Times New Roman"/>
          <w:i w:val="0"/>
          <w:color w:val="1E293B"/>
          <w:sz w:val="22"/>
        </w:rPr>
        <w:t>Alur metodologi penelitian dirancang secara sistematis melalui enam tahapan terstruktur yang diilustrasikan pada Gambar 1.</w:t>
      </w:r>
    </w:p>
    <w:p>
      <w:pPr>
        <w:spacing w:before="240" w:after="80"/>
        <w:jc w:val="center"/>
      </w:pPr>
      <w:r>
        <w:drawing>
          <wp:inline xmlns:a="http://schemas.openxmlformats.org/drawingml/2006/main" xmlns:pic="http://schemas.openxmlformats.org/drawingml/2006/picture">
            <wp:extent cx="5669280" cy="3287230"/>
            <wp:docPr id="1" name="Picture 1"/>
            <wp:cNvGraphicFramePr>
              <a:graphicFrameLocks noChangeAspect="1"/>
            </wp:cNvGraphicFramePr>
            <a:graphic>
              <a:graphicData uri="http://schemas.openxmlformats.org/drawingml/2006/picture">
                <pic:pic>
                  <pic:nvPicPr>
                    <pic:cNvPr id="0" name="gambar1_alur_metodologi.png"/>
                    <pic:cNvPicPr/>
                  </pic:nvPicPr>
                  <pic:blipFill>
                    <a:blip r:embed="rId9"/>
                    <a:stretch>
                      <a:fillRect/>
                    </a:stretch>
                  </pic:blipFill>
                  <pic:spPr>
                    <a:xfrm>
                      <a:off x="0" y="0"/>
                      <a:ext cx="5669280" cy="3287230"/>
                    </a:xfrm>
                    <a:prstGeom prst="rect"/>
                  </pic:spPr>
                </pic:pic>
              </a:graphicData>
            </a:graphic>
          </wp:inline>
        </w:drawing>
      </w:r>
    </w:p>
    <w:p>
      <w:pPr>
        <w:spacing w:before="40" w:after="240"/>
        <w:jc w:val="center"/>
      </w:pPr>
      <w:r>
        <w:rPr>
          <w:rFonts w:ascii="Times New Roman" w:hAnsi="Times New Roman"/>
          <w:i/>
          <w:color w:val="475569"/>
          <w:sz w:val="19"/>
        </w:rPr>
        <w:t>Gambar 1. Diagram Alur Metodologi Penelitian Komparatif IndoBERT vs BiLSTM.</w:t>
      </w:r>
    </w:p>
    <w:p>
      <w:pPr>
        <w:spacing w:before="0" w:after="100" w:line="276" w:lineRule="auto"/>
        <w:ind w:firstLine="504"/>
        <w:jc w:val="both"/>
      </w:pPr>
      <w:r>
        <w:rPr>
          <w:rFonts w:ascii="Times New Roman" w:hAnsi="Times New Roman"/>
          <w:i w:val="0"/>
          <w:color w:val="1E293B"/>
          <w:sz w:val="22"/>
        </w:rPr>
        <w:t>Tahapan penelitian dimulai dari penambangan data multi-platform, pembersihan dan normalisasi bahasa leksikon informal, pembagian terstratifikasi, pelatihan komparatif model, pengujian metrik ketat dan generalisasi lintas platform, hingga implementasi aplikasi purwarupa web interaktif.</w:t>
      </w:r>
    </w:p>
    <w:p>
      <w:pPr>
        <w:keepNext/>
        <w:spacing w:before="240" w:after="80"/>
        <w:jc w:val="left"/>
      </w:pPr>
      <w:r>
        <w:rPr>
          <w:rFonts w:ascii="Times New Roman" w:hAnsi="Times New Roman"/>
          <w:b/>
          <w:color w:val="0F172A"/>
          <w:sz w:val="22"/>
        </w:rPr>
        <w:t>2.2 Korpus Data Multi-Platform</w:t>
      </w:r>
    </w:p>
    <w:p>
      <w:pPr>
        <w:spacing w:before="0" w:after="100" w:line="276" w:lineRule="auto"/>
        <w:ind w:firstLine="504"/>
        <w:jc w:val="both"/>
      </w:pPr>
      <w:r>
        <w:rPr>
          <w:rFonts w:ascii="Times New Roman" w:hAnsi="Times New Roman"/>
          <w:i w:val="0"/>
          <w:color w:val="1E293B"/>
          <w:sz w:val="22"/>
        </w:rPr>
        <w:t>Data primer dihimpun dari tiga platform media sosial selama periode perdebatan pemutakhiran desil Regsosek dan DTSEN. Pengambilan data memanfaatkan protokol penambangan resmi dan automasi antarmuka peramban (</w:t>
      </w:r>
      <w:r>
        <w:rPr>
          <w:rFonts w:ascii="Times New Roman" w:hAnsi="Times New Roman"/>
          <w:i/>
          <w:color w:val="1E293B"/>
          <w:sz w:val="22"/>
        </w:rPr>
        <w:t>web scraping</w:t>
      </w:r>
      <w:r>
        <w:rPr>
          <w:rFonts w:ascii="Times New Roman" w:hAnsi="Times New Roman"/>
          <w:i w:val="0"/>
          <w:color w:val="1E293B"/>
          <w:sz w:val="22"/>
        </w:rPr>
        <w:t xml:space="preserve">) dengan kata kunci terstruktur: </w:t>
      </w:r>
      <w:r>
        <w:rPr>
          <w:rFonts w:ascii="Consolas" w:hAnsi="Consolas"/>
          <w:color w:val="C2185B"/>
          <w:sz w:val="20"/>
        </w:rPr>
        <w:t>"desil"</w:t>
      </w:r>
      <w:r>
        <w:rPr>
          <w:rFonts w:ascii="Times New Roman" w:hAnsi="Times New Roman"/>
          <w:i w:val="0"/>
          <w:color w:val="1E293B"/>
          <w:sz w:val="22"/>
        </w:rPr>
        <w:t xml:space="preserve">, </w:t>
      </w:r>
      <w:r>
        <w:rPr>
          <w:rFonts w:ascii="Consolas" w:hAnsi="Consolas"/>
          <w:color w:val="C2185B"/>
          <w:sz w:val="20"/>
        </w:rPr>
        <w:t>"desil 1"</w:t>
      </w:r>
      <w:r>
        <w:rPr>
          <w:rFonts w:ascii="Times New Roman" w:hAnsi="Times New Roman"/>
          <w:i w:val="0"/>
          <w:color w:val="1E293B"/>
          <w:sz w:val="22"/>
        </w:rPr>
        <w:t xml:space="preserve">, </w:t>
      </w:r>
      <w:r>
        <w:rPr>
          <w:rFonts w:ascii="Consolas" w:hAnsi="Consolas"/>
          <w:color w:val="C2185B"/>
          <w:sz w:val="20"/>
        </w:rPr>
        <w:t>"desil 2"</w:t>
      </w:r>
      <w:r>
        <w:rPr>
          <w:rFonts w:ascii="Times New Roman" w:hAnsi="Times New Roman"/>
          <w:i w:val="0"/>
          <w:color w:val="1E293B"/>
          <w:sz w:val="22"/>
        </w:rPr>
        <w:t xml:space="preserve">, </w:t>
      </w:r>
      <w:r>
        <w:rPr>
          <w:rFonts w:ascii="Consolas" w:hAnsi="Consolas"/>
          <w:color w:val="C2185B"/>
          <w:sz w:val="20"/>
        </w:rPr>
        <w:t>"desil 3"</w:t>
      </w:r>
      <w:r>
        <w:rPr>
          <w:rFonts w:ascii="Times New Roman" w:hAnsi="Times New Roman"/>
          <w:i w:val="0"/>
          <w:color w:val="1E293B"/>
          <w:sz w:val="22"/>
        </w:rPr>
        <w:t xml:space="preserve">, </w:t>
      </w:r>
      <w:r>
        <w:rPr>
          <w:rFonts w:ascii="Consolas" w:hAnsi="Consolas"/>
          <w:color w:val="C2185B"/>
          <w:sz w:val="20"/>
        </w:rPr>
        <w:t>"desil 4"</w:t>
      </w:r>
      <w:r>
        <w:rPr>
          <w:rFonts w:ascii="Times New Roman" w:hAnsi="Times New Roman"/>
          <w:i w:val="0"/>
          <w:color w:val="1E293B"/>
          <w:sz w:val="22"/>
        </w:rPr>
        <w:t xml:space="preserve">, </w:t>
      </w:r>
      <w:r>
        <w:rPr>
          <w:rFonts w:ascii="Consolas" w:hAnsi="Consolas"/>
          <w:color w:val="C2185B"/>
          <w:sz w:val="20"/>
        </w:rPr>
        <w:t>"desil 5"</w:t>
      </w:r>
      <w:r>
        <w:rPr>
          <w:rFonts w:ascii="Times New Roman" w:hAnsi="Times New Roman"/>
          <w:i w:val="0"/>
          <w:color w:val="1E293B"/>
          <w:sz w:val="22"/>
        </w:rPr>
        <w:t xml:space="preserve">, </w:t>
      </w:r>
      <w:r>
        <w:rPr>
          <w:rFonts w:ascii="Consolas" w:hAnsi="Consolas"/>
          <w:color w:val="C2185B"/>
          <w:sz w:val="20"/>
        </w:rPr>
        <w:t>"desil 6"</w:t>
      </w:r>
      <w:r>
        <w:rPr>
          <w:rFonts w:ascii="Times New Roman" w:hAnsi="Times New Roman"/>
          <w:i w:val="0"/>
          <w:color w:val="1E293B"/>
          <w:sz w:val="22"/>
        </w:rPr>
        <w:t xml:space="preserve">, </w:t>
      </w:r>
      <w:r>
        <w:rPr>
          <w:rFonts w:ascii="Consolas" w:hAnsi="Consolas"/>
          <w:color w:val="C2185B"/>
          <w:sz w:val="20"/>
        </w:rPr>
        <w:t>"desil 7"</w:t>
      </w:r>
      <w:r>
        <w:rPr>
          <w:rFonts w:ascii="Times New Roman" w:hAnsi="Times New Roman"/>
          <w:i w:val="0"/>
          <w:color w:val="1E293B"/>
          <w:sz w:val="22"/>
        </w:rPr>
        <w:t xml:space="preserve">, </w:t>
      </w:r>
      <w:r>
        <w:rPr>
          <w:rFonts w:ascii="Consolas" w:hAnsi="Consolas"/>
          <w:color w:val="C2185B"/>
          <w:sz w:val="20"/>
        </w:rPr>
        <w:t>"desil 8"</w:t>
      </w:r>
      <w:r>
        <w:rPr>
          <w:rFonts w:ascii="Times New Roman" w:hAnsi="Times New Roman"/>
          <w:i w:val="0"/>
          <w:color w:val="1E293B"/>
          <w:sz w:val="22"/>
        </w:rPr>
        <w:t xml:space="preserve">, </w:t>
      </w:r>
      <w:r>
        <w:rPr>
          <w:rFonts w:ascii="Consolas" w:hAnsi="Consolas"/>
          <w:color w:val="C2185B"/>
          <w:sz w:val="20"/>
        </w:rPr>
        <w:t>"desil 9"</w:t>
      </w:r>
      <w:r>
        <w:rPr>
          <w:rFonts w:ascii="Times New Roman" w:hAnsi="Times New Roman"/>
          <w:i w:val="0"/>
          <w:color w:val="1E293B"/>
          <w:sz w:val="22"/>
        </w:rPr>
        <w:t xml:space="preserve">, </w:t>
      </w:r>
      <w:r>
        <w:rPr>
          <w:rFonts w:ascii="Consolas" w:hAnsi="Consolas"/>
          <w:color w:val="C2185B"/>
          <w:sz w:val="20"/>
        </w:rPr>
        <w:t>"desil 10"</w:t>
      </w:r>
      <w:r>
        <w:rPr>
          <w:rFonts w:ascii="Times New Roman" w:hAnsi="Times New Roman"/>
          <w:i w:val="0"/>
          <w:color w:val="1E293B"/>
          <w:sz w:val="22"/>
        </w:rPr>
        <w:t xml:space="preserve">, </w:t>
      </w:r>
      <w:r>
        <w:rPr>
          <w:rFonts w:ascii="Consolas" w:hAnsi="Consolas"/>
          <w:color w:val="C2185B"/>
          <w:sz w:val="20"/>
        </w:rPr>
        <w:t>"desil kemensos"</w:t>
      </w:r>
      <w:r>
        <w:rPr>
          <w:rFonts w:ascii="Times New Roman" w:hAnsi="Times New Roman"/>
          <w:i w:val="0"/>
          <w:color w:val="1E293B"/>
          <w:sz w:val="22"/>
        </w:rPr>
        <w:t xml:space="preserve">, </w:t>
      </w:r>
      <w:r>
        <w:rPr>
          <w:rFonts w:ascii="Consolas" w:hAnsi="Consolas"/>
          <w:color w:val="C2185B"/>
          <w:sz w:val="20"/>
        </w:rPr>
        <w:t>"dtsen"</w:t>
      </w:r>
      <w:r>
        <w:rPr>
          <w:rFonts w:ascii="Times New Roman" w:hAnsi="Times New Roman"/>
          <w:i w:val="0"/>
          <w:color w:val="1E293B"/>
          <w:sz w:val="22"/>
        </w:rPr>
        <w:t xml:space="preserve">, </w:t>
      </w:r>
      <w:r>
        <w:rPr>
          <w:rFonts w:ascii="Consolas" w:hAnsi="Consolas"/>
          <w:color w:val="C2185B"/>
          <w:sz w:val="20"/>
        </w:rPr>
        <w:t>"desil kip kuliah"</w:t>
      </w:r>
      <w:r>
        <w:rPr>
          <w:rFonts w:ascii="Times New Roman" w:hAnsi="Times New Roman"/>
          <w:i w:val="0"/>
          <w:color w:val="1E293B"/>
          <w:sz w:val="22"/>
        </w:rPr>
        <w:t xml:space="preserve">, dan </w:t>
      </w:r>
      <w:r>
        <w:rPr>
          <w:rFonts w:ascii="Consolas" w:hAnsi="Consolas"/>
          <w:color w:val="C2185B"/>
          <w:sz w:val="20"/>
        </w:rPr>
        <w:t>"cek desil"</w:t>
      </w:r>
      <w:r>
        <w:rPr>
          <w:rFonts w:ascii="Times New Roman" w:hAnsi="Times New Roman"/>
          <w:i w:val="0"/>
          <w:color w:val="1E293B"/>
          <w:sz w:val="22"/>
        </w:rPr>
        <w:t>.</w:t>
      </w:r>
    </w:p>
    <w:p>
      <w:pPr>
        <w:spacing w:before="0" w:after="100" w:line="276" w:lineRule="auto"/>
        <w:ind w:firstLine="504"/>
        <w:jc w:val="both"/>
      </w:pPr>
      <w:r>
        <w:rPr>
          <w:rFonts w:ascii="Times New Roman" w:hAnsi="Times New Roman"/>
          <w:i w:val="0"/>
          <w:color w:val="1E293B"/>
          <w:sz w:val="22"/>
        </w:rPr>
        <w:t xml:space="preserve">Proses deduplikasi data berdasarkan ID entitas dan kemiripan teks menyaring total korpus mentah menjadi </w:t>
      </w:r>
      <w:r>
        <w:rPr>
          <w:rFonts w:ascii="Times New Roman" w:hAnsi="Times New Roman"/>
          <w:b/>
          <w:i w:val="0"/>
          <w:color w:val="1E293B"/>
          <w:sz w:val="22"/>
        </w:rPr>
        <w:t>$N = 2.994$ teks bersih</w:t>
      </w:r>
      <w:r>
        <w:rPr>
          <w:rFonts w:ascii="Times New Roman" w:hAnsi="Times New Roman"/>
          <w:i w:val="0"/>
          <w:color w:val="1E293B"/>
          <w:sz w:val="22"/>
        </w:rPr>
        <w:t xml:space="preserve"> yang terdistribusi secara seimbang antar-platform: Twitter/X ($N = 999$), Threads ($N = 995$), dan Instagram ($N = 1.000$). Setiap data dianotasi secara manual dan diverifikasi silang (</w:t>
      </w:r>
      <w:r>
        <w:rPr>
          <w:rFonts w:ascii="Times New Roman" w:hAnsi="Times New Roman"/>
          <w:i/>
          <w:color w:val="1E293B"/>
          <w:sz w:val="22"/>
        </w:rPr>
        <w:t>cross-validation labeling</w:t>
      </w:r>
      <w:r>
        <w:rPr>
          <w:rFonts w:ascii="Times New Roman" w:hAnsi="Times New Roman"/>
          <w:i w:val="0"/>
          <w:color w:val="1E293B"/>
          <w:sz w:val="22"/>
        </w:rPr>
        <w:t xml:space="preserve">) ke dalam tiga kelas polaritas sentimen: </w:t>
      </w:r>
      <w:r>
        <w:rPr>
          <w:rFonts w:ascii="Times New Roman" w:hAnsi="Times New Roman"/>
          <w:b/>
          <w:i w:val="0"/>
          <w:color w:val="1E293B"/>
          <w:sz w:val="22"/>
        </w:rPr>
        <w:t>Negatif (0)</w:t>
      </w:r>
      <w:r>
        <w:rPr>
          <w:rFonts w:ascii="Times New Roman" w:hAnsi="Times New Roman"/>
          <w:i w:val="0"/>
          <w:color w:val="1E293B"/>
          <w:sz w:val="22"/>
        </w:rPr>
        <w:t xml:space="preserve">, </w:t>
      </w:r>
      <w:r>
        <w:rPr>
          <w:rFonts w:ascii="Times New Roman" w:hAnsi="Times New Roman"/>
          <w:b/>
          <w:i w:val="0"/>
          <w:color w:val="1E293B"/>
          <w:sz w:val="22"/>
        </w:rPr>
        <w:t>Netral (1)</w:t>
      </w:r>
      <w:r>
        <w:rPr>
          <w:rFonts w:ascii="Times New Roman" w:hAnsi="Times New Roman"/>
          <w:i w:val="0"/>
          <w:color w:val="1E293B"/>
          <w:sz w:val="22"/>
        </w:rPr>
        <w:t xml:space="preserve">, dan </w:t>
      </w:r>
      <w:r>
        <w:rPr>
          <w:rFonts w:ascii="Times New Roman" w:hAnsi="Times New Roman"/>
          <w:b/>
          <w:i w:val="0"/>
          <w:color w:val="1E293B"/>
          <w:sz w:val="22"/>
        </w:rPr>
        <w:t>Positif (2)</w:t>
      </w:r>
      <w:r>
        <w:rPr>
          <w:rFonts w:ascii="Times New Roman" w:hAnsi="Times New Roman"/>
          <w:i w:val="0"/>
          <w:color w:val="1E293B"/>
          <w:sz w:val="22"/>
        </w:rPr>
        <w:t>.</w:t>
      </w:r>
    </w:p>
    <w:p>
      <w:pPr>
        <w:keepNext/>
        <w:spacing w:before="240" w:after="80"/>
        <w:jc w:val="left"/>
      </w:pPr>
      <w:r>
        <w:rPr>
          <w:rFonts w:ascii="Times New Roman" w:hAnsi="Times New Roman"/>
          <w:b/>
          <w:color w:val="0F172A"/>
          <w:sz w:val="22"/>
        </w:rPr>
        <w:t>2.3 Prapengolahan Teks dan Normalisasi Slang</w:t>
      </w:r>
    </w:p>
    <w:p>
      <w:pPr>
        <w:spacing w:before="0" w:after="100" w:line="276" w:lineRule="auto"/>
        <w:ind w:firstLine="504"/>
        <w:jc w:val="both"/>
      </w:pPr>
      <w:r>
        <w:rPr>
          <w:rFonts w:ascii="Times New Roman" w:hAnsi="Times New Roman"/>
          <w:i w:val="0"/>
          <w:color w:val="1E293B"/>
          <w:sz w:val="22"/>
        </w:rPr>
        <w:t>Bahasa percakapan media sosial di Indonesia dipenuhi oleh reduplikasi suku kata, akronim khas warganet, dan tanda baca hiperbolik. Prosedur prapengolahan diterapkan secara berurutan:</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Pembersihan Derau (*Noise Cleaning*)</w:t>
      </w:r>
      <w:r>
        <w:rPr>
          <w:rFonts w:ascii="Times New Roman" w:hAnsi="Times New Roman"/>
          <w:i w:val="0"/>
          <w:color w:val="1E293B"/>
          <w:sz w:val="21"/>
        </w:rPr>
        <w:t>: Menghilangkan tautan URL (</w:t>
      </w:r>
      <w:r>
        <w:rPr>
          <w:rFonts w:ascii="Consolas" w:hAnsi="Consolas"/>
          <w:color w:val="C2185B"/>
          <w:sz w:val="20"/>
        </w:rPr>
        <w:t>http\S+|www\S+</w:t>
      </w:r>
      <w:r>
        <w:rPr>
          <w:rFonts w:ascii="Times New Roman" w:hAnsi="Times New Roman"/>
          <w:i w:val="0"/>
          <w:color w:val="1E293B"/>
          <w:sz w:val="21"/>
        </w:rPr>
        <w:t xml:space="preserve">), </w:t>
      </w:r>
      <w:r>
        <w:rPr>
          <w:rFonts w:ascii="Times New Roman" w:hAnsi="Times New Roman"/>
          <w:i/>
          <w:color w:val="1E293B"/>
          <w:sz w:val="21"/>
        </w:rPr>
        <w:t>user mention</w:t>
      </w:r>
      <w:r>
        <w:rPr>
          <w:rFonts w:ascii="Times New Roman" w:hAnsi="Times New Roman"/>
          <w:i w:val="0"/>
          <w:color w:val="1E293B"/>
          <w:sz w:val="21"/>
        </w:rPr>
        <w:t xml:space="preserve"> (</w:t>
      </w:r>
      <w:r>
        <w:rPr>
          <w:rFonts w:ascii="Consolas" w:hAnsi="Consolas"/>
          <w:color w:val="C2185B"/>
          <w:sz w:val="20"/>
        </w:rPr>
        <w:t>@username</w:t>
      </w:r>
      <w:r>
        <w:rPr>
          <w:rFonts w:ascii="Times New Roman" w:hAnsi="Times New Roman"/>
          <w:i w:val="0"/>
          <w:color w:val="1E293B"/>
          <w:sz w:val="21"/>
        </w:rPr>
        <w:t>), tanda pagar (</w:t>
      </w:r>
      <w:r>
        <w:rPr>
          <w:rFonts w:ascii="Consolas" w:hAnsi="Consolas"/>
          <w:color w:val="C2185B"/>
          <w:sz w:val="20"/>
        </w:rPr>
        <w:t>#hashtag</w:t>
      </w:r>
      <w:r>
        <w:rPr>
          <w:rFonts w:ascii="Times New Roman" w:hAnsi="Times New Roman"/>
          <w:i w:val="0"/>
          <w:color w:val="1E293B"/>
          <w:sz w:val="21"/>
        </w:rPr>
        <w:t xml:space="preserve">), serta karakter simbol non-alfanumerik menggunakan </w:t>
      </w:r>
      <w:r>
        <w:rPr>
          <w:rFonts w:ascii="Times New Roman" w:hAnsi="Times New Roman"/>
          <w:i/>
          <w:color w:val="1E293B"/>
          <w:sz w:val="21"/>
        </w:rPr>
        <w:t>regular expressions</w:t>
      </w:r>
      <w:r>
        <w:rPr>
          <w:rFonts w:ascii="Times New Roman" w:hAnsi="Times New Roman"/>
          <w:i w:val="0"/>
          <w:color w:val="1E293B"/>
          <w:sz w:val="21"/>
        </w:rPr>
        <w:t>.</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Penyelarasan Huruf Kecil (*Case Folding*)</w:t>
      </w:r>
      <w:r>
        <w:rPr>
          <w:rFonts w:ascii="Times New Roman" w:hAnsi="Times New Roman"/>
          <w:i w:val="0"/>
          <w:color w:val="1E293B"/>
          <w:sz w:val="21"/>
        </w:rPr>
        <w:t>: Mengubah seluruh karakter teks menjadi huruf kecil guna menghindari redundansi token akibat variasi kapitalisasi.</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Normalisasi Slang dan Singkatan</w:t>
      </w:r>
      <w:r>
        <w:rPr>
          <w:rFonts w:ascii="Times New Roman" w:hAnsi="Times New Roman"/>
          <w:i w:val="0"/>
          <w:color w:val="1E293B"/>
          <w:sz w:val="21"/>
        </w:rPr>
        <w:t xml:space="preserve">: Mentransformasikan kata-kata nirbaku menjadi kata baku menggunakan kamus leksikon informal bahasa Indonesia yang disusun secara khusus (300+ entri). Contoh pemetaan normalisasi meliputi: </w:t>
      </w:r>
      <w:r>
        <w:rPr>
          <w:rFonts w:ascii="Consolas" w:hAnsi="Consolas"/>
          <w:color w:val="C2185B"/>
          <w:sz w:val="20"/>
        </w:rPr>
        <w:t>"bgt"</w:t>
      </w:r>
      <w:r>
        <w:rPr>
          <w:rFonts w:ascii="Times New Roman" w:hAnsi="Times New Roman"/>
          <w:i w:val="0"/>
          <w:color w:val="1E293B"/>
          <w:sz w:val="21"/>
        </w:rPr>
        <w:t xml:space="preserve"> $\rightarrow$ </w:t>
      </w:r>
      <w:r>
        <w:rPr>
          <w:rFonts w:ascii="Consolas" w:hAnsi="Consolas"/>
          <w:color w:val="C2185B"/>
          <w:sz w:val="20"/>
        </w:rPr>
        <w:t>"banget"</w:t>
      </w:r>
      <w:r>
        <w:rPr>
          <w:rFonts w:ascii="Times New Roman" w:hAnsi="Times New Roman"/>
          <w:i w:val="0"/>
          <w:color w:val="1E293B"/>
          <w:sz w:val="21"/>
        </w:rPr>
        <w:t xml:space="preserve">, </w:t>
      </w:r>
      <w:r>
        <w:rPr>
          <w:rFonts w:ascii="Consolas" w:hAnsi="Consolas"/>
          <w:color w:val="C2185B"/>
          <w:sz w:val="20"/>
        </w:rPr>
        <w:t>"dpt"</w:t>
      </w:r>
      <w:r>
        <w:rPr>
          <w:rFonts w:ascii="Times New Roman" w:hAnsi="Times New Roman"/>
          <w:i w:val="0"/>
          <w:color w:val="1E293B"/>
          <w:sz w:val="21"/>
        </w:rPr>
        <w:t xml:space="preserve"> $\rightarrow$ </w:t>
      </w:r>
      <w:r>
        <w:rPr>
          <w:rFonts w:ascii="Consolas" w:hAnsi="Consolas"/>
          <w:color w:val="C2185B"/>
          <w:sz w:val="20"/>
        </w:rPr>
        <w:t>"dapat"</w:t>
      </w:r>
      <w:r>
        <w:rPr>
          <w:rFonts w:ascii="Times New Roman" w:hAnsi="Times New Roman"/>
          <w:i w:val="0"/>
          <w:color w:val="1E293B"/>
          <w:sz w:val="21"/>
        </w:rPr>
        <w:t xml:space="preserve">, </w:t>
      </w:r>
      <w:r>
        <w:rPr>
          <w:rFonts w:ascii="Consolas" w:hAnsi="Consolas"/>
          <w:color w:val="C2185B"/>
          <w:sz w:val="20"/>
        </w:rPr>
        <w:t>"batalin"</w:t>
      </w:r>
      <w:r>
        <w:rPr>
          <w:rFonts w:ascii="Times New Roman" w:hAnsi="Times New Roman"/>
          <w:i w:val="0"/>
          <w:color w:val="1E293B"/>
          <w:sz w:val="21"/>
        </w:rPr>
        <w:t xml:space="preserve"> $\rightarrow$ </w:t>
      </w:r>
      <w:r>
        <w:rPr>
          <w:rFonts w:ascii="Consolas" w:hAnsi="Consolas"/>
          <w:color w:val="C2185B"/>
          <w:sz w:val="20"/>
        </w:rPr>
        <w:t>"membatalkan"</w:t>
      </w:r>
      <w:r>
        <w:rPr>
          <w:rFonts w:ascii="Times New Roman" w:hAnsi="Times New Roman"/>
          <w:i w:val="0"/>
          <w:color w:val="1E293B"/>
          <w:sz w:val="21"/>
        </w:rPr>
        <w:t xml:space="preserve">, </w:t>
      </w:r>
      <w:r>
        <w:rPr>
          <w:rFonts w:ascii="Consolas" w:hAnsi="Consolas"/>
          <w:color w:val="C2185B"/>
          <w:sz w:val="20"/>
        </w:rPr>
        <w:t>"gmn"</w:t>
      </w:r>
      <w:r>
        <w:rPr>
          <w:rFonts w:ascii="Times New Roman" w:hAnsi="Times New Roman"/>
          <w:i w:val="0"/>
          <w:color w:val="1E293B"/>
          <w:sz w:val="21"/>
        </w:rPr>
        <w:t xml:space="preserve"> $\rightarrow$ </w:t>
      </w:r>
      <w:r>
        <w:rPr>
          <w:rFonts w:ascii="Consolas" w:hAnsi="Consolas"/>
          <w:color w:val="C2185B"/>
          <w:sz w:val="20"/>
        </w:rPr>
        <w:t>"bagaimana"</w:t>
      </w:r>
      <w:r>
        <w:rPr>
          <w:rFonts w:ascii="Times New Roman" w:hAnsi="Times New Roman"/>
          <w:i w:val="0"/>
          <w:color w:val="1E293B"/>
          <w:sz w:val="21"/>
        </w:rPr>
        <w:t xml:space="preserve">, </w:t>
      </w:r>
      <w:r>
        <w:rPr>
          <w:rFonts w:ascii="Consolas" w:hAnsi="Consolas"/>
          <w:color w:val="C2185B"/>
          <w:sz w:val="20"/>
        </w:rPr>
        <w:t>"ga"</w:t>
      </w:r>
      <w:r>
        <w:rPr>
          <w:rFonts w:ascii="Times New Roman" w:hAnsi="Times New Roman"/>
          <w:i w:val="0"/>
          <w:color w:val="1E293B"/>
          <w:sz w:val="21"/>
        </w:rPr>
        <w:t xml:space="preserve"> / </w:t>
      </w:r>
      <w:r>
        <w:rPr>
          <w:rFonts w:ascii="Consolas" w:hAnsi="Consolas"/>
          <w:color w:val="C2185B"/>
          <w:sz w:val="20"/>
        </w:rPr>
        <w:t>"tdk"</w:t>
      </w:r>
      <w:r>
        <w:rPr>
          <w:rFonts w:ascii="Times New Roman" w:hAnsi="Times New Roman"/>
          <w:i w:val="0"/>
          <w:color w:val="1E293B"/>
          <w:sz w:val="21"/>
        </w:rPr>
        <w:t xml:space="preserve"> $\rightarrow$ </w:t>
      </w:r>
      <w:r>
        <w:rPr>
          <w:rFonts w:ascii="Consolas" w:hAnsi="Consolas"/>
          <w:color w:val="C2185B"/>
          <w:sz w:val="20"/>
        </w:rPr>
        <w:t>"tidak"</w:t>
      </w:r>
      <w:r>
        <w:rPr>
          <w:rFonts w:ascii="Times New Roman" w:hAnsi="Times New Roman"/>
          <w:i w:val="0"/>
          <w:color w:val="1E293B"/>
          <w:sz w:val="21"/>
        </w:rPr>
        <w:t xml:space="preserve">, dan </w:t>
      </w:r>
      <w:r>
        <w:rPr>
          <w:rFonts w:ascii="Consolas" w:hAnsi="Consolas"/>
          <w:color w:val="C2185B"/>
          <w:sz w:val="20"/>
        </w:rPr>
        <w:t>"bgtu"</w:t>
      </w:r>
      <w:r>
        <w:rPr>
          <w:rFonts w:ascii="Times New Roman" w:hAnsi="Times New Roman"/>
          <w:i w:val="0"/>
          <w:color w:val="1E293B"/>
          <w:sz w:val="21"/>
        </w:rPr>
        <w:t xml:space="preserve"> $\rightarrow$ </w:t>
      </w:r>
      <w:r>
        <w:rPr>
          <w:rFonts w:ascii="Consolas" w:hAnsi="Consolas"/>
          <w:color w:val="C2185B"/>
          <w:sz w:val="20"/>
        </w:rPr>
        <w:t>"begitu"</w:t>
      </w:r>
      <w:r>
        <w:rPr>
          <w:rFonts w:ascii="Times New Roman" w:hAnsi="Times New Roman"/>
          <w:i w:val="0"/>
          <w:color w:val="1E293B"/>
          <w:sz w:val="21"/>
        </w:rPr>
        <w:t>.</w:t>
      </w:r>
    </w:p>
    <w:p>
      <w:pPr>
        <w:keepNext/>
        <w:spacing w:before="240" w:after="80"/>
        <w:jc w:val="left"/>
      </w:pPr>
      <w:r>
        <w:rPr>
          <w:rFonts w:ascii="Times New Roman" w:hAnsi="Times New Roman"/>
          <w:b/>
          <w:color w:val="0F172A"/>
          <w:sz w:val="22"/>
        </w:rPr>
        <w:t>2.4 Pembagian Dataset Terstratifikasi (*Stratified Splitting*)</w:t>
      </w:r>
    </w:p>
    <w:p>
      <w:pPr>
        <w:spacing w:before="0" w:after="100" w:line="276" w:lineRule="auto"/>
        <w:ind w:firstLine="504"/>
        <w:jc w:val="both"/>
      </w:pPr>
      <w:r>
        <w:rPr>
          <w:rFonts w:ascii="Times New Roman" w:hAnsi="Times New Roman"/>
          <w:i w:val="0"/>
          <w:color w:val="1E293B"/>
          <w:sz w:val="22"/>
        </w:rPr>
        <w:t>Untuk mencegah kebocoran data (</w:t>
      </w:r>
      <w:r>
        <w:rPr>
          <w:rFonts w:ascii="Times New Roman" w:hAnsi="Times New Roman"/>
          <w:i/>
          <w:color w:val="1E293B"/>
          <w:sz w:val="22"/>
        </w:rPr>
        <w:t>data leakage</w:t>
      </w:r>
      <w:r>
        <w:rPr>
          <w:rFonts w:ascii="Times New Roman" w:hAnsi="Times New Roman"/>
          <w:i w:val="0"/>
          <w:color w:val="1E293B"/>
          <w:sz w:val="22"/>
        </w:rPr>
        <w:t xml:space="preserve">) dan mempertahankan distribusi kelas sentimen yang seimbang pada seluruh subset, dataset $N = 2.994$ dibagi secara terstratifikasi dengan rasio </w:t>
      </w:r>
      <w:r>
        <w:rPr>
          <w:rFonts w:ascii="Times New Roman" w:hAnsi="Times New Roman"/>
          <w:b/>
          <w:i w:val="0"/>
          <w:color w:val="1E293B"/>
          <w:sz w:val="22"/>
        </w:rPr>
        <w:t>70% data latih</w:t>
      </w:r>
      <w:r>
        <w:rPr>
          <w:rFonts w:ascii="Times New Roman" w:hAnsi="Times New Roman"/>
          <w:i w:val="0"/>
          <w:color w:val="1E293B"/>
          <w:sz w:val="22"/>
        </w:rPr>
        <w:t xml:space="preserve">, </w:t>
      </w:r>
      <w:r>
        <w:rPr>
          <w:rFonts w:ascii="Times New Roman" w:hAnsi="Times New Roman"/>
          <w:b/>
          <w:i w:val="0"/>
          <w:color w:val="1E293B"/>
          <w:sz w:val="22"/>
        </w:rPr>
        <w:t>15% data validasi</w:t>
      </w:r>
      <w:r>
        <w:rPr>
          <w:rFonts w:ascii="Times New Roman" w:hAnsi="Times New Roman"/>
          <w:i w:val="0"/>
          <w:color w:val="1E293B"/>
          <w:sz w:val="22"/>
        </w:rPr>
        <w:t xml:space="preserve">, dan </w:t>
      </w:r>
      <w:r>
        <w:rPr>
          <w:rFonts w:ascii="Times New Roman" w:hAnsi="Times New Roman"/>
          <w:b/>
          <w:i w:val="0"/>
          <w:color w:val="1E293B"/>
          <w:sz w:val="22"/>
        </w:rPr>
        <w:t>15% data uji independen</w:t>
      </w:r>
      <w:r>
        <w:rPr>
          <w:rFonts w:ascii="Times New Roman" w:hAnsi="Times New Roman"/>
          <w:i w:val="0"/>
          <w:color w:val="1E293B"/>
          <w:sz w:val="22"/>
        </w:rPr>
        <w:t>:</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Data Latih (*Train Set*)</w:t>
      </w:r>
      <w:r>
        <w:rPr>
          <w:rFonts w:ascii="Times New Roman" w:hAnsi="Times New Roman"/>
          <w:i w:val="0"/>
          <w:color w:val="1E293B"/>
          <w:sz w:val="21"/>
        </w:rPr>
        <w:t>: $N = 2.092$ data (digunakan untuk pembaruan bobot model).</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Data Validasi (*Validation Set*)</w:t>
      </w:r>
      <w:r>
        <w:rPr>
          <w:rFonts w:ascii="Times New Roman" w:hAnsi="Times New Roman"/>
          <w:i w:val="0"/>
          <w:color w:val="1E293B"/>
          <w:sz w:val="21"/>
        </w:rPr>
        <w:t xml:space="preserve">: $N = 444$ data (digunakan untuk </w:t>
      </w:r>
      <w:r>
        <w:rPr>
          <w:rFonts w:ascii="Times New Roman" w:hAnsi="Times New Roman"/>
          <w:i/>
          <w:color w:val="1E293B"/>
          <w:sz w:val="21"/>
        </w:rPr>
        <w:t>hyperparameter tuning</w:t>
      </w:r>
      <w:r>
        <w:rPr>
          <w:rFonts w:ascii="Times New Roman" w:hAnsi="Times New Roman"/>
          <w:i w:val="0"/>
          <w:color w:val="1E293B"/>
          <w:sz w:val="21"/>
        </w:rPr>
        <w:t xml:space="preserve"> dan deteksi </w:t>
      </w:r>
      <w:r>
        <w:rPr>
          <w:rFonts w:ascii="Times New Roman" w:hAnsi="Times New Roman"/>
          <w:i/>
          <w:color w:val="1E293B"/>
          <w:sz w:val="21"/>
        </w:rPr>
        <w:t>early stopping</w:t>
      </w:r>
      <w:r>
        <w:rPr>
          <w:rFonts w:ascii="Times New Roman" w:hAnsi="Times New Roman"/>
          <w:i w:val="0"/>
          <w:color w:val="1E293B"/>
          <w:sz w:val="21"/>
        </w:rPr>
        <w:t>).</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Data Uji (*Test Set*)</w:t>
      </w:r>
      <w:r>
        <w:rPr>
          <w:rFonts w:ascii="Times New Roman" w:hAnsi="Times New Roman"/>
          <w:i w:val="0"/>
          <w:color w:val="1E293B"/>
          <w:sz w:val="21"/>
        </w:rPr>
        <w:t>: $N = 458$ data (hanya digunakan sekali pada evaluasi akhir untuk mengukur performa riil yang tidak bias).</w:t>
      </w:r>
    </w:p>
    <w:p>
      <w:pPr>
        <w:keepNext/>
        <w:spacing w:before="240" w:after="80"/>
        <w:jc w:val="left"/>
      </w:pPr>
      <w:r>
        <w:rPr>
          <w:rFonts w:ascii="Times New Roman" w:hAnsi="Times New Roman"/>
          <w:b/>
          <w:color w:val="0F172A"/>
          <w:sz w:val="22"/>
        </w:rPr>
        <w:t>2.5 Arsitektur Model yang Dibandingkan</w:t>
      </w:r>
    </w:p>
    <w:p>
      <w:pPr>
        <w:spacing w:before="0" w:after="100" w:line="276" w:lineRule="auto"/>
        <w:ind w:firstLine="504"/>
        <w:jc w:val="both"/>
      </w:pPr>
      <w:r>
        <w:rPr>
          <w:rFonts w:ascii="Times New Roman" w:hAnsi="Times New Roman"/>
          <w:i w:val="0"/>
          <w:color w:val="1E293B"/>
          <w:sz w:val="22"/>
        </w:rPr>
        <w:t xml:space="preserve">Studi ini mengadu dua model </w:t>
      </w:r>
      <w:r>
        <w:rPr>
          <w:rFonts w:ascii="Times New Roman" w:hAnsi="Times New Roman"/>
          <w:i/>
          <w:color w:val="1E293B"/>
          <w:sz w:val="22"/>
        </w:rPr>
        <w:t>deep learning</w:t>
      </w:r>
      <w:r>
        <w:rPr>
          <w:rFonts w:ascii="Times New Roman" w:hAnsi="Times New Roman"/>
          <w:i w:val="0"/>
          <w:color w:val="1E293B"/>
          <w:sz w:val="22"/>
        </w:rPr>
        <w:t xml:space="preserve"> yang merepresentasikan lompatan evolusi NLP, sebagaimana divisualisasikan pada Gambar 2.</w:t>
      </w:r>
    </w:p>
    <w:p>
      <w:pPr>
        <w:spacing w:before="240" w:after="80"/>
        <w:jc w:val="center"/>
      </w:pPr>
      <w:r>
        <w:drawing>
          <wp:inline xmlns:a="http://schemas.openxmlformats.org/drawingml/2006/main" xmlns:pic="http://schemas.openxmlformats.org/drawingml/2006/picture">
            <wp:extent cx="5669280" cy="2812666"/>
            <wp:docPr id="2" name="Picture 2"/>
            <wp:cNvGraphicFramePr>
              <a:graphicFrameLocks noChangeAspect="1"/>
            </wp:cNvGraphicFramePr>
            <a:graphic>
              <a:graphicData uri="http://schemas.openxmlformats.org/drawingml/2006/picture">
                <pic:pic>
                  <pic:nvPicPr>
                    <pic:cNvPr id="0" name="gambar7_arsitektur_model.png"/>
                    <pic:cNvPicPr/>
                  </pic:nvPicPr>
                  <pic:blipFill>
                    <a:blip r:embed="rId10"/>
                    <a:stretch>
                      <a:fillRect/>
                    </a:stretch>
                  </pic:blipFill>
                  <pic:spPr>
                    <a:xfrm>
                      <a:off x="0" y="0"/>
                      <a:ext cx="5669280" cy="2812666"/>
                    </a:xfrm>
                    <a:prstGeom prst="rect"/>
                  </pic:spPr>
                </pic:pic>
              </a:graphicData>
            </a:graphic>
          </wp:inline>
        </w:drawing>
      </w:r>
    </w:p>
    <w:p>
      <w:pPr>
        <w:spacing w:before="40" w:after="240"/>
        <w:jc w:val="center"/>
      </w:pPr>
      <w:r>
        <w:rPr>
          <w:rFonts w:ascii="Times New Roman" w:hAnsi="Times New Roman"/>
          <w:i/>
          <w:color w:val="475569"/>
          <w:sz w:val="19"/>
        </w:rPr>
        <w:t>Gambar 2. Skema Arsitektur Komparatif IndoBERT vs BiLSTM.</w:t>
      </w:r>
    </w:p>
    <w:p>
      <w:pPr>
        <w:spacing w:before="0" w:after="100" w:line="276" w:lineRule="auto"/>
        <w:ind w:firstLine="504"/>
        <w:jc w:val="both"/>
      </w:pPr>
      <w:r>
        <w:rPr>
          <w:rFonts w:ascii="Times New Roman" w:hAnsi="Times New Roman"/>
          <w:i w:val="0"/>
          <w:color w:val="1E293B"/>
          <w:sz w:val="22"/>
        </w:rPr>
        <w:t>#### 2.5.1 IndoBERT (Contextual Transformer Pretrained Model)</w:t>
      </w:r>
    </w:p>
    <w:p>
      <w:pPr>
        <w:spacing w:before="0" w:after="100" w:line="276" w:lineRule="auto"/>
        <w:ind w:firstLine="504"/>
        <w:jc w:val="both"/>
      </w:pPr>
      <w:r>
        <w:rPr>
          <w:rFonts w:ascii="Times New Roman" w:hAnsi="Times New Roman"/>
          <w:i w:val="0"/>
          <w:color w:val="1E293B"/>
          <w:sz w:val="22"/>
        </w:rPr>
        <w:t xml:space="preserve">Model pertama memanfaatkan varian </w:t>
      </w:r>
      <w:r>
        <w:rPr>
          <w:rFonts w:ascii="Consolas" w:hAnsi="Consolas"/>
          <w:color w:val="C2185B"/>
          <w:sz w:val="20"/>
        </w:rPr>
        <w:t>indobenchmark/indobert-base-p1</w:t>
      </w:r>
      <w:r>
        <w:rPr>
          <w:rFonts w:ascii="Times New Roman" w:hAnsi="Times New Roman"/>
          <w:i w:val="0"/>
          <w:color w:val="1E293B"/>
          <w:sz w:val="22"/>
        </w:rPr>
        <w:t xml:space="preserve"> yang memiliki 12 lapisan </w:t>
      </w:r>
      <w:r>
        <w:rPr>
          <w:rFonts w:ascii="Times New Roman" w:hAnsi="Times New Roman"/>
          <w:i/>
          <w:color w:val="1E293B"/>
          <w:sz w:val="22"/>
        </w:rPr>
        <w:t>transformer encoder</w:t>
      </w:r>
      <w:r>
        <w:rPr>
          <w:rFonts w:ascii="Times New Roman" w:hAnsi="Times New Roman"/>
          <w:i w:val="0"/>
          <w:color w:val="1E293B"/>
          <w:sz w:val="22"/>
        </w:rPr>
        <w:t xml:space="preserve">, ukuran </w:t>
      </w:r>
      <w:r>
        <w:rPr>
          <w:rFonts w:ascii="Times New Roman" w:hAnsi="Times New Roman"/>
          <w:i/>
          <w:color w:val="1E293B"/>
          <w:sz w:val="22"/>
        </w:rPr>
        <w:t>hidden state</w:t>
      </w:r>
      <w:r>
        <w:rPr>
          <w:rFonts w:ascii="Times New Roman" w:hAnsi="Times New Roman"/>
          <w:i w:val="0"/>
          <w:color w:val="1E293B"/>
          <w:sz w:val="22"/>
        </w:rPr>
        <w:t xml:space="preserve"> 768 dimensi, 12 unit </w:t>
      </w:r>
      <w:r>
        <w:rPr>
          <w:rFonts w:ascii="Times New Roman" w:hAnsi="Times New Roman"/>
          <w:i/>
          <w:color w:val="1E293B"/>
          <w:sz w:val="22"/>
        </w:rPr>
        <w:t>self-attention heads</w:t>
      </w:r>
      <w:r>
        <w:rPr>
          <w:rFonts w:ascii="Times New Roman" w:hAnsi="Times New Roman"/>
          <w:i w:val="0"/>
          <w:color w:val="1E293B"/>
          <w:sz w:val="22"/>
        </w:rPr>
        <w:t xml:space="preserve">, dan total 124,5 juta parameter. Mekanisme atensi terbobot dihitung melalui rumus </w:t>
      </w:r>
      <w:r>
        <w:rPr>
          <w:rFonts w:ascii="Times New Roman" w:hAnsi="Times New Roman"/>
          <w:i/>
          <w:color w:val="1E293B"/>
          <w:sz w:val="22"/>
        </w:rPr>
        <w:t>Scaled Dot-Product Attention</w:t>
      </w:r>
      <w:r>
        <w:rPr>
          <w:rFonts w:ascii="Times New Roman" w:hAnsi="Times New Roman"/>
          <w:i w:val="0"/>
          <w:color w:val="1E293B"/>
          <w:sz w:val="22"/>
        </w:rPr>
        <w:t>:</w:t>
      </w:r>
    </w:p>
    <w:p>
      <w:pPr>
        <w:spacing w:before="120" w:after="120"/>
        <w:jc w:val="center"/>
      </w:pPr>
      <w:r>
        <w:rPr>
          <w:rFonts w:ascii="Cambria Math" w:hAnsi="Cambria Math"/>
          <w:i/>
          <w:sz w:val="21"/>
        </w:rPr>
        <w:t>\text{Attention}(Q, K, V) = \text{softmax}\left(\frac{QK^T}{\sqrt{d_k}}\right)V</w:t>
      </w:r>
    </w:p>
    <w:p>
      <w:pPr>
        <w:spacing w:before="0" w:after="100" w:line="276" w:lineRule="auto"/>
        <w:ind w:firstLine="504"/>
        <w:jc w:val="both"/>
      </w:pPr>
      <w:r>
        <w:rPr>
          <w:rFonts w:ascii="Times New Roman" w:hAnsi="Times New Roman"/>
          <w:i w:val="0"/>
          <w:color w:val="1E293B"/>
          <w:sz w:val="22"/>
        </w:rPr>
        <w:t xml:space="preserve">Representasi vektor dari token khusus </w:t>
      </w:r>
      <w:r>
        <w:rPr>
          <w:rFonts w:ascii="Consolas" w:hAnsi="Consolas"/>
          <w:color w:val="C2185B"/>
          <w:sz w:val="20"/>
        </w:rPr>
        <w:t>[CLS]</w:t>
      </w:r>
      <w:r>
        <w:rPr>
          <w:rFonts w:ascii="Times New Roman" w:hAnsi="Times New Roman"/>
          <w:i w:val="0"/>
          <w:color w:val="1E293B"/>
          <w:sz w:val="22"/>
        </w:rPr>
        <w:t xml:space="preserve"> pada lapisan puncak dipetakan melalui </w:t>
      </w:r>
      <w:r>
        <w:rPr>
          <w:rFonts w:ascii="Times New Roman" w:hAnsi="Times New Roman"/>
          <w:i/>
          <w:color w:val="1E293B"/>
          <w:sz w:val="22"/>
        </w:rPr>
        <w:t>dropout layer</w:t>
      </w:r>
      <w:r>
        <w:rPr>
          <w:rFonts w:ascii="Times New Roman" w:hAnsi="Times New Roman"/>
          <w:i w:val="0"/>
          <w:color w:val="1E293B"/>
          <w:sz w:val="22"/>
        </w:rPr>
        <w:t xml:space="preserve"> ($p = 0.2$) menuju lapisan linier berukuran 3 kelas sentimen dengan fungsi aktivasi </w:t>
      </w:r>
      <w:r>
        <w:rPr>
          <w:rFonts w:ascii="Times New Roman" w:hAnsi="Times New Roman"/>
          <w:i/>
          <w:color w:val="1E293B"/>
          <w:sz w:val="22"/>
        </w:rPr>
        <w:t>Softmax</w:t>
      </w:r>
      <w:r>
        <w:rPr>
          <w:rFonts w:ascii="Times New Roman" w:hAnsi="Times New Roman"/>
          <w:i w:val="0"/>
          <w:color w:val="1E293B"/>
          <w:sz w:val="22"/>
        </w:rPr>
        <w:t>.</w:t>
      </w:r>
    </w:p>
    <w:p>
      <w:pPr>
        <w:spacing w:before="0" w:after="100" w:line="276" w:lineRule="auto"/>
        <w:ind w:firstLine="504"/>
        <w:jc w:val="both"/>
      </w:pPr>
      <w:r>
        <w:rPr>
          <w:rFonts w:ascii="Times New Roman" w:hAnsi="Times New Roman"/>
          <w:i w:val="0"/>
          <w:color w:val="1E293B"/>
          <w:sz w:val="22"/>
        </w:rPr>
        <w:t>#### 2.5.2 BiLSTM (Bidirectional Long Short-Term Memory)</w:t>
      </w:r>
    </w:p>
    <w:p>
      <w:pPr>
        <w:spacing w:before="0" w:after="100" w:line="276" w:lineRule="auto"/>
        <w:ind w:firstLine="504"/>
        <w:jc w:val="both"/>
      </w:pPr>
      <w:r>
        <w:rPr>
          <w:rFonts w:ascii="Times New Roman" w:hAnsi="Times New Roman"/>
          <w:i w:val="0"/>
          <w:color w:val="1E293B"/>
          <w:sz w:val="22"/>
        </w:rPr>
        <w:t xml:space="preserve">Model kedua mengadopsi arsitektur BiLSTM berdimensi </w:t>
      </w:r>
      <w:r>
        <w:rPr>
          <w:rFonts w:ascii="Times New Roman" w:hAnsi="Times New Roman"/>
          <w:i/>
          <w:color w:val="1E293B"/>
          <w:sz w:val="22"/>
        </w:rPr>
        <w:t>embedding</w:t>
      </w:r>
      <w:r>
        <w:rPr>
          <w:rFonts w:ascii="Times New Roman" w:hAnsi="Times New Roman"/>
          <w:i w:val="0"/>
          <w:color w:val="1E293B"/>
          <w:sz w:val="22"/>
        </w:rPr>
        <w:t xml:space="preserve"> 128 dengan </w:t>
      </w:r>
      <w:r>
        <w:rPr>
          <w:rFonts w:ascii="Times New Roman" w:hAnsi="Times New Roman"/>
          <w:i/>
          <w:color w:val="1E293B"/>
          <w:sz w:val="22"/>
        </w:rPr>
        <w:t>vocabulary size</w:t>
      </w:r>
      <w:r>
        <w:rPr>
          <w:rFonts w:ascii="Times New Roman" w:hAnsi="Times New Roman"/>
          <w:i w:val="0"/>
          <w:color w:val="1E293B"/>
          <w:sz w:val="22"/>
        </w:rPr>
        <w:t xml:space="preserve"> 5.000 kata dan </w:t>
      </w:r>
      <w:r>
        <w:rPr>
          <w:rFonts w:ascii="Times New Roman" w:hAnsi="Times New Roman"/>
          <w:i/>
          <w:color w:val="1E293B"/>
          <w:sz w:val="22"/>
        </w:rPr>
        <w:t>hidden units</w:t>
      </w:r>
      <w:r>
        <w:rPr>
          <w:rFonts w:ascii="Times New Roman" w:hAnsi="Times New Roman"/>
          <w:i w:val="0"/>
          <w:color w:val="1E293B"/>
          <w:sz w:val="22"/>
        </w:rPr>
        <w:t xml:space="preserve"> 128. Model memproses urutan kata dalam kalimat secara simultan dari dua arah: sekuens maju ($\overrightarrow{h_t}$) dan sekuens mundur ($\overleftarrow{h_t}$):</w:t>
      </w:r>
    </w:p>
    <w:p>
      <w:pPr>
        <w:spacing w:before="120" w:after="120"/>
        <w:jc w:val="center"/>
      </w:pPr>
      <w:r>
        <w:rPr>
          <w:rFonts w:ascii="Cambria Math" w:hAnsi="Cambria Math"/>
          <w:i/>
          <w:sz w:val="21"/>
        </w:rPr>
        <w:t>h_t = [\overrightarrow{h_t} \parallel \overleftarrow{h_t}]</w:t>
      </w:r>
    </w:p>
    <w:p>
      <w:pPr>
        <w:spacing w:before="0" w:after="100" w:line="276" w:lineRule="auto"/>
        <w:ind w:firstLine="504"/>
        <w:jc w:val="both"/>
      </w:pPr>
      <w:r>
        <w:rPr>
          <w:rFonts w:ascii="Times New Roman" w:hAnsi="Times New Roman"/>
          <w:i w:val="0"/>
          <w:color w:val="1E293B"/>
          <w:sz w:val="22"/>
        </w:rPr>
        <w:t xml:space="preserve">Vektor gabungan tersembunyi dilewatkan ke lapisan </w:t>
      </w:r>
      <w:r>
        <w:rPr>
          <w:rFonts w:ascii="Times New Roman" w:hAnsi="Times New Roman"/>
          <w:i/>
          <w:color w:val="1E293B"/>
          <w:sz w:val="22"/>
        </w:rPr>
        <w:t>fully-connected</w:t>
      </w:r>
      <w:r>
        <w:rPr>
          <w:rFonts w:ascii="Times New Roman" w:hAnsi="Times New Roman"/>
          <w:i w:val="0"/>
          <w:color w:val="1E293B"/>
          <w:sz w:val="22"/>
        </w:rPr>
        <w:t xml:space="preserve"> dengan fungsi aktivasi </w:t>
      </w:r>
      <w:r>
        <w:rPr>
          <w:rFonts w:ascii="Times New Roman" w:hAnsi="Times New Roman"/>
          <w:i/>
          <w:color w:val="1E293B"/>
          <w:sz w:val="22"/>
        </w:rPr>
        <w:t>ReLU</w:t>
      </w:r>
      <w:r>
        <w:rPr>
          <w:rFonts w:ascii="Times New Roman" w:hAnsi="Times New Roman"/>
          <w:i w:val="0"/>
          <w:color w:val="1E293B"/>
          <w:sz w:val="22"/>
        </w:rPr>
        <w:t xml:space="preserve">, regulasi </w:t>
      </w:r>
      <w:r>
        <w:rPr>
          <w:rFonts w:ascii="Times New Roman" w:hAnsi="Times New Roman"/>
          <w:i/>
          <w:color w:val="1E293B"/>
          <w:sz w:val="22"/>
        </w:rPr>
        <w:t>Dropout</w:t>
      </w:r>
      <w:r>
        <w:rPr>
          <w:rFonts w:ascii="Times New Roman" w:hAnsi="Times New Roman"/>
          <w:i w:val="0"/>
          <w:color w:val="1E293B"/>
          <w:sz w:val="22"/>
        </w:rPr>
        <w:t xml:space="preserve"> ($p = 0.5$), dan klasifikasi akhir berbasis </w:t>
      </w:r>
      <w:r>
        <w:rPr>
          <w:rFonts w:ascii="Times New Roman" w:hAnsi="Times New Roman"/>
          <w:i/>
          <w:color w:val="1E293B"/>
          <w:sz w:val="22"/>
        </w:rPr>
        <w:t>Softmax</w:t>
      </w:r>
      <w:r>
        <w:rPr>
          <w:rFonts w:ascii="Times New Roman" w:hAnsi="Times New Roman"/>
          <w:i w:val="0"/>
          <w:color w:val="1E293B"/>
          <w:sz w:val="22"/>
        </w:rPr>
        <w:t>.</w:t>
      </w:r>
    </w:p>
    <w:p>
      <w:pPr>
        <w:spacing w:before="0" w:after="100" w:line="276" w:lineRule="auto"/>
        <w:ind w:firstLine="504"/>
        <w:jc w:val="both"/>
      </w:pPr>
      <w:r>
        <w:rPr>
          <w:rFonts w:ascii="Times New Roman" w:hAnsi="Times New Roman"/>
          <w:i w:val="0"/>
          <w:color w:val="1E293B"/>
          <w:sz w:val="22"/>
        </w:rPr>
        <w:t>#### 2.5.3 Model Baseline Machine Learning Klasik (TF-IDF)</w:t>
      </w:r>
    </w:p>
    <w:p>
      <w:pPr>
        <w:spacing w:before="0" w:after="100" w:line="276" w:lineRule="auto"/>
        <w:ind w:firstLine="504"/>
        <w:jc w:val="both"/>
      </w:pPr>
      <w:r>
        <w:rPr>
          <w:rFonts w:ascii="Times New Roman" w:hAnsi="Times New Roman"/>
          <w:i w:val="0"/>
          <w:color w:val="1E293B"/>
          <w:sz w:val="22"/>
        </w:rPr>
        <w:t>Sebagai tolok ukur pembanding (</w:t>
      </w:r>
      <w:r>
        <w:rPr>
          <w:rFonts w:ascii="Times New Roman" w:hAnsi="Times New Roman"/>
          <w:i/>
          <w:color w:val="1E293B"/>
          <w:sz w:val="22"/>
        </w:rPr>
        <w:t>baseline benchmark</w:t>
      </w:r>
      <w:r>
        <w:rPr>
          <w:rFonts w:ascii="Times New Roman" w:hAnsi="Times New Roman"/>
          <w:i w:val="0"/>
          <w:color w:val="1E293B"/>
          <w:sz w:val="22"/>
        </w:rPr>
        <w:t xml:space="preserve">), diimplementasikan empat algoritma </w:t>
      </w:r>
      <w:r>
        <w:rPr>
          <w:rFonts w:ascii="Times New Roman" w:hAnsi="Times New Roman"/>
          <w:i/>
          <w:color w:val="1E293B"/>
          <w:sz w:val="22"/>
        </w:rPr>
        <w:t>machine learning</w:t>
      </w:r>
      <w:r>
        <w:rPr>
          <w:rFonts w:ascii="Times New Roman" w:hAnsi="Times New Roman"/>
          <w:i w:val="0"/>
          <w:color w:val="1E293B"/>
          <w:sz w:val="22"/>
        </w:rPr>
        <w:t xml:space="preserve"> konvensional menggunakan representasi fitur </w:t>
      </w:r>
      <w:r>
        <w:rPr>
          <w:rFonts w:ascii="Times New Roman" w:hAnsi="Times New Roman"/>
          <w:i/>
          <w:color w:val="1E293B"/>
          <w:sz w:val="22"/>
        </w:rPr>
        <w:t>Term Frequency-Inverse Document Frequency</w:t>
      </w:r>
      <w:r>
        <w:rPr>
          <w:rFonts w:ascii="Times New Roman" w:hAnsi="Times New Roman"/>
          <w:i w:val="0"/>
          <w:color w:val="1E293B"/>
          <w:sz w:val="22"/>
        </w:rPr>
        <w:t xml:space="preserve"> (TF-IDF, $n$-gram range (1,2) dengan batas 5.000 fitur dan </w:t>
      </w:r>
      <w:r>
        <w:rPr>
          <w:rFonts w:ascii="Times New Roman" w:hAnsi="Times New Roman"/>
          <w:i/>
          <w:color w:val="1E293B"/>
          <w:sz w:val="22"/>
        </w:rPr>
        <w:t>sublinear term frequency scaling</w:t>
      </w:r>
      <w:r>
        <w:rPr>
          <w:rFonts w:ascii="Times New Roman" w:hAnsi="Times New Roman"/>
          <w:i w:val="0"/>
          <w:color w:val="1E293B"/>
          <w:sz w:val="22"/>
        </w:rPr>
        <w:t>):</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Support Vector Machine (Linear SVM)</w:t>
      </w:r>
      <w:r>
        <w:rPr>
          <w:rFonts w:ascii="Times New Roman" w:hAnsi="Times New Roman"/>
          <w:i w:val="0"/>
          <w:color w:val="1E293B"/>
          <w:sz w:val="21"/>
        </w:rPr>
        <w:t xml:space="preserve">: Menentukan </w:t>
      </w:r>
      <w:r>
        <w:rPr>
          <w:rFonts w:ascii="Times New Roman" w:hAnsi="Times New Roman"/>
          <w:i/>
          <w:color w:val="1E293B"/>
          <w:sz w:val="21"/>
        </w:rPr>
        <w:t>hyperplane</w:t>
      </w:r>
      <w:r>
        <w:rPr>
          <w:rFonts w:ascii="Times New Roman" w:hAnsi="Times New Roman"/>
          <w:i w:val="0"/>
          <w:color w:val="1E293B"/>
          <w:sz w:val="21"/>
        </w:rPr>
        <w:t xml:space="preserve"> berdimensi tinggi yang memaksimalkan margin pemisah antar-kelas sentimen dengan penyeimbang bobot kelas (</w:t>
      </w:r>
      <w:r>
        <w:rPr>
          <w:rFonts w:ascii="Times New Roman" w:hAnsi="Times New Roman"/>
          <w:i/>
          <w:color w:val="1E293B"/>
          <w:sz w:val="21"/>
        </w:rPr>
        <w:t>balanced class weights</w:t>
      </w:r>
      <w:r>
        <w:rPr>
          <w:rFonts w:ascii="Times New Roman" w:hAnsi="Times New Roman"/>
          <w:i w:val="0"/>
          <w:color w:val="1E293B"/>
          <w:sz w:val="21"/>
        </w:rPr>
        <w:t>).</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Complement Naïve Bayes (CNB)</w:t>
      </w:r>
      <w:r>
        <w:rPr>
          <w:rFonts w:ascii="Times New Roman" w:hAnsi="Times New Roman"/>
          <w:i w:val="0"/>
          <w:color w:val="1E293B"/>
          <w:sz w:val="21"/>
        </w:rPr>
        <w:t>: Varian Naïve Bayes probabilistik yang dirancang khusus untuk mengatasi ketidakseimbangan kelas (</w:t>
      </w:r>
      <w:r>
        <w:rPr>
          <w:rFonts w:ascii="Times New Roman" w:hAnsi="Times New Roman"/>
          <w:i/>
          <w:color w:val="1E293B"/>
          <w:sz w:val="21"/>
        </w:rPr>
        <w:t>imbalanced text</w:t>
      </w:r>
      <w:r>
        <w:rPr>
          <w:rFonts w:ascii="Times New Roman" w:hAnsi="Times New Roman"/>
          <w:i w:val="0"/>
          <w:color w:val="1E293B"/>
          <w:sz w:val="21"/>
        </w:rPr>
        <w:t>) pada korpus dokumen teks.</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Rocchio Classifier (Nearest Centroid)</w:t>
      </w:r>
      <w:r>
        <w:rPr>
          <w:rFonts w:ascii="Times New Roman" w:hAnsi="Times New Roman"/>
          <w:i w:val="0"/>
          <w:color w:val="1E293B"/>
          <w:sz w:val="21"/>
        </w:rPr>
        <w:t xml:space="preserve">: Mengklasifikasikan teks opini warganet berdasarkan kedekatan jarak </w:t>
      </w:r>
      <w:r>
        <w:rPr>
          <w:rFonts w:ascii="Times New Roman" w:hAnsi="Times New Roman"/>
          <w:i/>
          <w:color w:val="1E293B"/>
          <w:sz w:val="21"/>
        </w:rPr>
        <w:t>Euclidean</w:t>
      </w:r>
      <w:r>
        <w:rPr>
          <w:rFonts w:ascii="Times New Roman" w:hAnsi="Times New Roman"/>
          <w:i w:val="0"/>
          <w:color w:val="1E293B"/>
          <w:sz w:val="21"/>
        </w:rPr>
        <w:t xml:space="preserve"> terhadap pusat massa (</w:t>
      </w:r>
      <w:r>
        <w:rPr>
          <w:rFonts w:ascii="Times New Roman" w:hAnsi="Times New Roman"/>
          <w:i/>
          <w:color w:val="1E293B"/>
          <w:sz w:val="21"/>
        </w:rPr>
        <w:t>centroid prototype</w:t>
      </w:r>
      <w:r>
        <w:rPr>
          <w:rFonts w:ascii="Times New Roman" w:hAnsi="Times New Roman"/>
          <w:i w:val="0"/>
          <w:color w:val="1E293B"/>
          <w:sz w:val="21"/>
        </w:rPr>
        <w:t>) masing-masing kelas sentimen.</w:t>
      </w:r>
    </w:p>
    <w:p>
      <w:pPr>
        <w:spacing w:before="20" w:after="60" w:line="276" w:lineRule="auto"/>
        <w:ind w:left="360"/>
        <w:jc w:val="both"/>
      </w:pPr>
      <w:r>
        <w:rPr>
          <w:rFonts w:ascii="Times New Roman" w:hAnsi="Times New Roman"/>
          <w:b/>
          <w:sz w:val="21"/>
        </w:rPr>
        <w:t xml:space="preserve">4. </w:t>
      </w:r>
      <w:r>
        <w:rPr>
          <w:rFonts w:ascii="Times New Roman" w:hAnsi="Times New Roman"/>
          <w:b/>
          <w:i w:val="0"/>
          <w:color w:val="1E293B"/>
          <w:sz w:val="21"/>
        </w:rPr>
        <w:t>K-Nearest Neighbors (K-NN)</w:t>
      </w:r>
      <w:r>
        <w:rPr>
          <w:rFonts w:ascii="Times New Roman" w:hAnsi="Times New Roman"/>
          <w:i w:val="0"/>
          <w:color w:val="1E293B"/>
          <w:sz w:val="21"/>
        </w:rPr>
        <w:t>: Menentukan label sentimen berdasarkan mayoritas label dari $k=5$ tetangga terdekat dengan fungsi jarak kosinus (</w:t>
      </w:r>
      <w:r>
        <w:rPr>
          <w:rFonts w:ascii="Times New Roman" w:hAnsi="Times New Roman"/>
          <w:i/>
          <w:color w:val="1E293B"/>
          <w:sz w:val="21"/>
        </w:rPr>
        <w:t>cosine distance weighting</w:t>
      </w:r>
      <w:r>
        <w:rPr>
          <w:rFonts w:ascii="Times New Roman" w:hAnsi="Times New Roman"/>
          <w:i w:val="0"/>
          <w:color w:val="1E293B"/>
          <w:sz w:val="21"/>
        </w:rPr>
        <w:t>).</w:t>
      </w:r>
    </w:p>
    <w:p>
      <w:pPr>
        <w:keepNext/>
        <w:spacing w:before="240" w:after="80"/>
        <w:jc w:val="left"/>
      </w:pPr>
      <w:r>
        <w:rPr>
          <w:rFonts w:ascii="Times New Roman" w:hAnsi="Times New Roman"/>
          <w:b/>
          <w:color w:val="0F172A"/>
          <w:sz w:val="22"/>
        </w:rPr>
        <w:t>2.6 Konfigurasi Pelatihan Komputasi</w:t>
      </w:r>
    </w:p>
    <w:p>
      <w:pPr>
        <w:spacing w:before="0" w:after="100" w:line="276" w:lineRule="auto"/>
        <w:ind w:firstLine="504"/>
        <w:jc w:val="both"/>
      </w:pPr>
      <w:r>
        <w:rPr>
          <w:rFonts w:ascii="Times New Roman" w:hAnsi="Times New Roman"/>
          <w:i w:val="0"/>
          <w:color w:val="1E293B"/>
          <w:sz w:val="22"/>
        </w:rPr>
        <w:t>Seluruh eksperimen pelatihan dieksekusi pada lingkungan Google Colab Pro dengan spesifikasi akselerator GPU NVIDIA A100/T4. Parameter pelatihan ditetapkan sebagai berikut:</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IndoBERT</w:t>
      </w:r>
      <w:r>
        <w:rPr>
          <w:rFonts w:ascii="Times New Roman" w:hAnsi="Times New Roman"/>
          <w:i w:val="0"/>
          <w:color w:val="1E293B"/>
          <w:sz w:val="21"/>
        </w:rPr>
        <w:t xml:space="preserve">: </w:t>
      </w:r>
      <w:r>
        <w:rPr>
          <w:rFonts w:ascii="Times New Roman" w:hAnsi="Times New Roman"/>
          <w:i/>
          <w:color w:val="1E293B"/>
          <w:sz w:val="21"/>
        </w:rPr>
        <w:t>Batch size</w:t>
      </w:r>
      <w:r>
        <w:rPr>
          <w:rFonts w:ascii="Times New Roman" w:hAnsi="Times New Roman"/>
          <w:i w:val="0"/>
          <w:color w:val="1E293B"/>
          <w:sz w:val="21"/>
        </w:rPr>
        <w:t xml:space="preserve"> = 16, </w:t>
      </w:r>
      <w:r>
        <w:rPr>
          <w:rFonts w:ascii="Times New Roman" w:hAnsi="Times New Roman"/>
          <w:i/>
          <w:color w:val="1E293B"/>
          <w:sz w:val="21"/>
        </w:rPr>
        <w:t>learning rate</w:t>
      </w:r>
      <w:r>
        <w:rPr>
          <w:rFonts w:ascii="Times New Roman" w:hAnsi="Times New Roman"/>
          <w:i w:val="0"/>
          <w:color w:val="1E293B"/>
          <w:sz w:val="21"/>
        </w:rPr>
        <w:t xml:space="preserve"> = $2 \times 10^{-5}$ dengan AdamW optimizer, </w:t>
      </w:r>
      <w:r>
        <w:rPr>
          <w:rFonts w:ascii="Times New Roman" w:hAnsi="Times New Roman"/>
          <w:i/>
          <w:color w:val="1E293B"/>
          <w:sz w:val="21"/>
        </w:rPr>
        <w:t>warmup steps</w:t>
      </w:r>
      <w:r>
        <w:rPr>
          <w:rFonts w:ascii="Times New Roman" w:hAnsi="Times New Roman"/>
          <w:i w:val="0"/>
          <w:color w:val="1E293B"/>
          <w:sz w:val="21"/>
        </w:rPr>
        <w:t xml:space="preserve"> linier, </w:t>
      </w:r>
      <w:r>
        <w:rPr>
          <w:rFonts w:ascii="Times New Roman" w:hAnsi="Times New Roman"/>
          <w:i/>
          <w:color w:val="1E293B"/>
          <w:sz w:val="21"/>
        </w:rPr>
        <w:t>weight decay</w:t>
      </w:r>
      <w:r>
        <w:rPr>
          <w:rFonts w:ascii="Times New Roman" w:hAnsi="Times New Roman"/>
          <w:i w:val="0"/>
          <w:color w:val="1E293B"/>
          <w:sz w:val="21"/>
        </w:rPr>
        <w:t xml:space="preserve"> = 0.01, dan dilatih selama 4 epoch dengan </w:t>
      </w:r>
      <w:r>
        <w:rPr>
          <w:rFonts w:ascii="Times New Roman" w:hAnsi="Times New Roman"/>
          <w:i/>
          <w:color w:val="1E293B"/>
          <w:sz w:val="21"/>
        </w:rPr>
        <w:t>checkpoint saving</w:t>
      </w:r>
      <w:r>
        <w:rPr>
          <w:rFonts w:ascii="Times New Roman" w:hAnsi="Times New Roman"/>
          <w:i w:val="0"/>
          <w:color w:val="1E293B"/>
          <w:sz w:val="21"/>
        </w:rPr>
        <w:t xml:space="preserve"> model terbaik berdasarkan </w:t>
      </w:r>
      <w:r>
        <w:rPr>
          <w:rFonts w:ascii="Times New Roman" w:hAnsi="Times New Roman"/>
          <w:i/>
          <w:color w:val="1E293B"/>
          <w:sz w:val="21"/>
        </w:rPr>
        <w:t>validation loss</w:t>
      </w:r>
      <w:r>
        <w:rPr>
          <w:rFonts w:ascii="Times New Roman" w:hAnsi="Times New Roman"/>
          <w:i w:val="0"/>
          <w:color w:val="1E293B"/>
          <w:sz w:val="21"/>
        </w:rPr>
        <w:t>.</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BiLSTM</w:t>
      </w:r>
      <w:r>
        <w:rPr>
          <w:rFonts w:ascii="Times New Roman" w:hAnsi="Times New Roman"/>
          <w:i w:val="0"/>
          <w:color w:val="1E293B"/>
          <w:sz w:val="21"/>
        </w:rPr>
        <w:t xml:space="preserve">: </w:t>
      </w:r>
      <w:r>
        <w:rPr>
          <w:rFonts w:ascii="Times New Roman" w:hAnsi="Times New Roman"/>
          <w:i/>
          <w:color w:val="1E293B"/>
          <w:sz w:val="21"/>
        </w:rPr>
        <w:t>Batch size</w:t>
      </w:r>
      <w:r>
        <w:rPr>
          <w:rFonts w:ascii="Times New Roman" w:hAnsi="Times New Roman"/>
          <w:i w:val="0"/>
          <w:color w:val="1E293B"/>
          <w:sz w:val="21"/>
        </w:rPr>
        <w:t xml:space="preserve"> = 32, </w:t>
      </w:r>
      <w:r>
        <w:rPr>
          <w:rFonts w:ascii="Times New Roman" w:hAnsi="Times New Roman"/>
          <w:i/>
          <w:color w:val="1E293B"/>
          <w:sz w:val="21"/>
        </w:rPr>
        <w:t>learning rate</w:t>
      </w:r>
      <w:r>
        <w:rPr>
          <w:rFonts w:ascii="Times New Roman" w:hAnsi="Times New Roman"/>
          <w:i w:val="0"/>
          <w:color w:val="1E293B"/>
          <w:sz w:val="21"/>
        </w:rPr>
        <w:t xml:space="preserve"> = $1 \times 10^{-3}$ dengan Adam optimizer, fungsi kerugian </w:t>
      </w:r>
      <w:r>
        <w:rPr>
          <w:rFonts w:ascii="Times New Roman" w:hAnsi="Times New Roman"/>
          <w:i/>
          <w:color w:val="1E293B"/>
          <w:sz w:val="21"/>
        </w:rPr>
        <w:t>Cross-Entropy Loss</w:t>
      </w:r>
      <w:r>
        <w:rPr>
          <w:rFonts w:ascii="Times New Roman" w:hAnsi="Times New Roman"/>
          <w:i w:val="0"/>
          <w:color w:val="1E293B"/>
          <w:sz w:val="21"/>
        </w:rPr>
        <w:t xml:space="preserve">, dilatih selama 10 epoch dengan pemantauan </w:t>
      </w:r>
      <w:r>
        <w:rPr>
          <w:rFonts w:ascii="Times New Roman" w:hAnsi="Times New Roman"/>
          <w:i/>
          <w:color w:val="1E293B"/>
          <w:sz w:val="21"/>
        </w:rPr>
        <w:t>early stopping</w:t>
      </w:r>
      <w:r>
        <w:rPr>
          <w:rFonts w:ascii="Times New Roman" w:hAnsi="Times New Roman"/>
          <w:i w:val="0"/>
          <w:color w:val="1E293B"/>
          <w:sz w:val="21"/>
        </w:rPr>
        <w:t>.</w:t>
      </w:r>
    </w:p>
    <w:p>
      <w:pPr>
        <w:keepNext/>
        <w:spacing w:before="240" w:after="80"/>
        <w:jc w:val="left"/>
      </w:pPr>
      <w:r>
        <w:rPr>
          <w:rFonts w:ascii="Times New Roman" w:hAnsi="Times New Roman"/>
          <w:b/>
          <w:color w:val="0F172A"/>
          <w:sz w:val="22"/>
        </w:rPr>
        <w:t>2.7 Metrik Evaluasi Kinerja</w:t>
      </w:r>
    </w:p>
    <w:p>
      <w:pPr>
        <w:spacing w:before="0" w:after="100" w:line="276" w:lineRule="auto"/>
        <w:ind w:firstLine="504"/>
        <w:jc w:val="both"/>
      </w:pPr>
      <w:r>
        <w:rPr>
          <w:rFonts w:ascii="Times New Roman" w:hAnsi="Times New Roman"/>
          <w:i w:val="0"/>
          <w:color w:val="1E293B"/>
          <w:sz w:val="22"/>
        </w:rPr>
        <w:t>Mengingat distribusi data sentimen bersifat alami dan tidak seimbang (</w:t>
      </w:r>
      <w:r>
        <w:rPr>
          <w:rFonts w:ascii="Times New Roman" w:hAnsi="Times New Roman"/>
          <w:i/>
          <w:color w:val="1E293B"/>
          <w:sz w:val="22"/>
        </w:rPr>
        <w:t>imbalanced class</w:t>
      </w:r>
      <w:r>
        <w:rPr>
          <w:rFonts w:ascii="Times New Roman" w:hAnsi="Times New Roman"/>
          <w:i w:val="0"/>
          <w:color w:val="1E293B"/>
          <w:sz w:val="22"/>
        </w:rPr>
        <w:t xml:space="preserve">), metrik evaluasi utama yang digunakan adalah </w:t>
      </w:r>
      <w:r>
        <w:rPr>
          <w:rFonts w:ascii="Times New Roman" w:hAnsi="Times New Roman"/>
          <w:b/>
          <w:i w:val="0"/>
          <w:color w:val="1E293B"/>
          <w:sz w:val="22"/>
        </w:rPr>
        <w:t>Macro-Averaged F1-Score</w:t>
      </w:r>
      <w:r>
        <w:rPr>
          <w:rFonts w:ascii="Times New Roman" w:hAnsi="Times New Roman"/>
          <w:i w:val="0"/>
          <w:color w:val="1E293B"/>
          <w:sz w:val="22"/>
        </w:rPr>
        <w:t xml:space="preserve"> guna memastikan performa kelas minoritas dinilai secara adil:</w:t>
      </w:r>
    </w:p>
    <w:p>
      <w:pPr>
        <w:spacing w:before="120" w:after="120"/>
        <w:jc w:val="center"/>
      </w:pPr>
      <w:r>
        <w:rPr>
          <w:rFonts w:ascii="Cambria Math" w:hAnsi="Cambria Math"/>
          <w:i/>
          <w:sz w:val="21"/>
        </w:rPr>
        <w:t>\text{Precision}_{\text{macro}} = \frac{1}{C}\sum_{i=1}^{C}\frac{TP_i}{TP_i + FP_i}</w:t>
      </w:r>
    </w:p>
    <w:p>
      <w:pPr>
        <w:spacing w:before="120" w:after="120"/>
        <w:jc w:val="center"/>
      </w:pPr>
      <w:r>
        <w:rPr>
          <w:rFonts w:ascii="Cambria Math" w:hAnsi="Cambria Math"/>
          <w:i/>
          <w:sz w:val="21"/>
        </w:rPr>
        <w:t>\text{Recall}_{\text{macro}} = \frac{1}{C}\sum_{i=1}^{C}\frac{TP_i}{TP_i + FN_i}</w:t>
      </w:r>
    </w:p>
    <w:p>
      <w:pPr>
        <w:spacing w:before="120" w:after="120"/>
        <w:jc w:val="center"/>
      </w:pPr>
      <w:r>
        <w:rPr>
          <w:rFonts w:ascii="Cambria Math" w:hAnsi="Cambria Math"/>
          <w:i/>
          <w:sz w:val="21"/>
        </w:rPr>
        <w:t>\text{Macro-F1} = \frac{2 \times \text{Precision}_{\text{macro}} \times \text{Recall}_{\text{macro}}}{\text{Precision}_{\text{macro}} + \text{Recall}_{\text{macro}}}</w:t>
      </w:r>
    </w:p>
    <w:p>
      <w:pPr>
        <w:spacing w:before="0" w:after="100" w:line="276" w:lineRule="auto"/>
        <w:ind w:firstLine="504"/>
        <w:jc w:val="both"/>
      </w:pPr>
      <w:r>
        <w:rPr>
          <w:rFonts w:ascii="Times New Roman" w:hAnsi="Times New Roman"/>
          <w:i w:val="0"/>
          <w:color w:val="1E293B"/>
          <w:sz w:val="22"/>
        </w:rPr>
        <w:t xml:space="preserve">Di samping itu, </w:t>
      </w:r>
      <w:r>
        <w:rPr>
          <w:rFonts w:ascii="Times New Roman" w:hAnsi="Times New Roman"/>
          <w:i/>
          <w:color w:val="1E293B"/>
          <w:sz w:val="22"/>
        </w:rPr>
        <w:t>Overall Accuracy</w:t>
      </w:r>
      <w:r>
        <w:rPr>
          <w:rFonts w:ascii="Times New Roman" w:hAnsi="Times New Roman"/>
          <w:i w:val="0"/>
          <w:color w:val="1E293B"/>
          <w:sz w:val="22"/>
        </w:rPr>
        <w:t xml:space="preserve"> turut dicatat sebagai metrik kelayakan umum sistem.</w:t>
      </w:r>
    </w:p>
    <w:p>
      <w:pPr>
        <w:keepNext/>
        <w:spacing w:before="320" w:after="120"/>
        <w:jc w:val="left"/>
      </w:pPr>
      <w:r>
        <w:rPr>
          <w:rFonts w:ascii="Times New Roman" w:hAnsi="Times New Roman"/>
          <w:b/>
          <w:color w:val="1E3A8A"/>
          <w:sz w:val="24"/>
        </w:rPr>
        <w:t>3. HASIL DAN PEMBAHASAN</w:t>
      </w:r>
    </w:p>
    <w:p>
      <w:pPr>
        <w:keepNext/>
        <w:spacing w:before="240" w:after="80"/>
        <w:jc w:val="left"/>
      </w:pPr>
      <w:r>
        <w:rPr>
          <w:rFonts w:ascii="Times New Roman" w:hAnsi="Times New Roman"/>
          <w:b/>
          <w:color w:val="0F172A"/>
          <w:sz w:val="22"/>
        </w:rPr>
        <w:t>3.1 Profil Distribusi Sentimen Publik Tiga Media Sosial</w:t>
      </w:r>
    </w:p>
    <w:p>
      <w:pPr>
        <w:spacing w:before="0" w:after="100" w:line="276" w:lineRule="auto"/>
        <w:ind w:firstLine="504"/>
        <w:jc w:val="both"/>
      </w:pPr>
      <w:r>
        <w:rPr>
          <w:rFonts w:ascii="Times New Roman" w:hAnsi="Times New Roman"/>
          <w:i w:val="0"/>
          <w:color w:val="1E293B"/>
          <w:sz w:val="22"/>
        </w:rPr>
        <w:t>Analisis kuantitatif terhadap 2.994 data wacana desil memperlihatkan profil distribusi frekuensi opini sebagaimana disajikan pada Tabel 1 dan Gambar 3.</w:t>
      </w:r>
    </w:p>
    <w:p>
      <w:pPr>
        <w:keepNext/>
        <w:spacing w:before="240" w:after="80"/>
        <w:jc w:val="left"/>
      </w:pPr>
      <w:r>
        <w:rPr>
          <w:rFonts w:ascii="Times New Roman" w:hAnsi="Times New Roman"/>
          <w:b/>
          <w:i/>
          <w:color w:val="0F172A"/>
          <w:sz w:val="19"/>
        </w:rPr>
        <w:t>Tabel 1. Distribusi Frekuensi Sentimen Publik Lintas Tiga Platform Media Sosial ($N = 2.994$).</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E3A8A"/>
            <w:tcMar>
              <w:top w:w="120" w:type="dxa"/>
              <w:bottom w:w="120" w:type="dxa"/>
              <w:left w:w="140" w:type="dxa"/>
              <w:right w:w="140" w:type="dxa"/>
            </w:tcMar>
          </w:tcPr>
          <w:p>
            <w:pPr>
              <w:jc w:val="center"/>
            </w:pPr>
            <w:r>
              <w:rPr>
                <w:rFonts w:ascii="Times New Roman" w:hAnsi="Times New Roman"/>
                <w:b/>
                <w:color w:val="FFFFFF"/>
                <w:sz w:val="19"/>
              </w:rPr>
              <w:t>Platform Media Sosial</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19"/>
              </w:rPr>
              <w:t>Negatif ($N$)</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19"/>
              </w:rPr>
              <w:t>Netral ($N$)</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19"/>
              </w:rPr>
              <w:t>Positif ($N$)</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19"/>
              </w:rPr>
              <w:t>Total Entri ($N$)</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Rasio Negatif (%)</w:t>
            </w:r>
          </w:p>
        </w:tc>
      </w:tr>
      <w:tr>
        <w:tc>
          <w:tcPr>
            <w:tcW w:type="dxa" w:w="2592"/>
            <w:shd w:fill="F1F5F9"/>
            <w:tcMar>
              <w:top w:w="100" w:type="dxa"/>
              <w:bottom w:w="100" w:type="dxa"/>
              <w:left w:w="140" w:type="dxa"/>
              <w:right w:w="140" w:type="dxa"/>
            </w:tcMar>
          </w:tcPr>
          <w:p>
            <w:pPr>
              <w:jc w:val="left"/>
            </w:pPr>
            <w:r>
              <w:rPr>
                <w:rFonts w:ascii="Times New Roman" w:hAnsi="Times New Roman"/>
                <w:color w:val="1E293B"/>
                <w:sz w:val="18"/>
              </w:rPr>
              <w:t>Twitter (X)</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245</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642</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112</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999</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24,52%</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Threads</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254</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575</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166</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995</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25,53%</w:t>
            </w:r>
          </w:p>
        </w:tc>
      </w:tr>
      <w:tr>
        <w:tc>
          <w:tcPr>
            <w:tcW w:type="dxa" w:w="2592"/>
            <w:shd w:fill="F1F5F9"/>
            <w:tcMar>
              <w:top w:w="100" w:type="dxa"/>
              <w:bottom w:w="100" w:type="dxa"/>
              <w:left w:w="140" w:type="dxa"/>
              <w:right w:w="140" w:type="dxa"/>
            </w:tcMar>
          </w:tcPr>
          <w:p>
            <w:pPr>
              <w:jc w:val="left"/>
            </w:pPr>
            <w:r>
              <w:rPr>
                <w:rFonts w:ascii="Times New Roman" w:hAnsi="Times New Roman"/>
                <w:color w:val="1E293B"/>
                <w:sz w:val="18"/>
              </w:rPr>
              <w:t>Instagram</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165</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736</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99</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1.000</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16,50%</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Total Korpus</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664</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1.953</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377</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2.994</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22,18%</w:t>
            </w:r>
          </w:p>
        </w:tc>
      </w:tr>
    </w:tbl>
    <w:p>
      <w:pPr>
        <w:spacing w:before="0" w:after="160"/>
      </w:pPr>
    </w:p>
    <w:p>
      <w:pPr>
        <w:spacing w:before="240" w:after="80"/>
        <w:jc w:val="center"/>
      </w:pPr>
      <w:r>
        <w:drawing>
          <wp:inline xmlns:a="http://schemas.openxmlformats.org/drawingml/2006/main" xmlns:pic="http://schemas.openxmlformats.org/drawingml/2006/picture">
            <wp:extent cx="5303520" cy="2349385"/>
            <wp:docPr id="3" name="Picture 3"/>
            <wp:cNvGraphicFramePr>
              <a:graphicFrameLocks noChangeAspect="1"/>
            </wp:cNvGraphicFramePr>
            <a:graphic>
              <a:graphicData uri="http://schemas.openxmlformats.org/drawingml/2006/picture">
                <pic:pic>
                  <pic:nvPicPr>
                    <pic:cNvPr id="0" name="gambar2_distribusi_sentimen.png"/>
                    <pic:cNvPicPr/>
                  </pic:nvPicPr>
                  <pic:blipFill>
                    <a:blip r:embed="rId11"/>
                    <a:stretch>
                      <a:fillRect/>
                    </a:stretch>
                  </pic:blipFill>
                  <pic:spPr>
                    <a:xfrm>
                      <a:off x="0" y="0"/>
                      <a:ext cx="5303520" cy="2349385"/>
                    </a:xfrm>
                    <a:prstGeom prst="rect"/>
                  </pic:spPr>
                </pic:pic>
              </a:graphicData>
            </a:graphic>
          </wp:inline>
        </w:drawing>
      </w:r>
    </w:p>
    <w:p>
      <w:pPr>
        <w:spacing w:before="40" w:after="240"/>
        <w:jc w:val="center"/>
      </w:pPr>
      <w:r>
        <w:rPr>
          <w:rFonts w:ascii="Times New Roman" w:hAnsi="Times New Roman"/>
          <w:i/>
          <w:color w:val="475569"/>
          <w:sz w:val="19"/>
        </w:rPr>
        <w:t>Gambar 3. Distribusi Proporsi Sentimen Publik Gabungan dan per Platform.</w:t>
      </w:r>
    </w:p>
    <w:p>
      <w:pPr>
        <w:spacing w:before="0" w:after="100" w:line="276" w:lineRule="auto"/>
        <w:ind w:firstLine="504"/>
        <w:jc w:val="both"/>
      </w:pPr>
      <w:r>
        <w:rPr>
          <w:rFonts w:ascii="Times New Roman" w:hAnsi="Times New Roman"/>
          <w:i w:val="0"/>
          <w:color w:val="1E293B"/>
          <w:sz w:val="22"/>
        </w:rPr>
        <w:t xml:space="preserve">Berdasarkan temuan empiris, sentimen </w:t>
      </w:r>
      <w:r>
        <w:rPr>
          <w:rFonts w:ascii="Times New Roman" w:hAnsi="Times New Roman"/>
          <w:b/>
          <w:i w:val="0"/>
          <w:color w:val="1E293B"/>
          <w:sz w:val="22"/>
        </w:rPr>
        <w:t>Netral mendominasi wacana publik secara signifikan (65,23%)</w:t>
      </w:r>
      <w:r>
        <w:rPr>
          <w:rFonts w:ascii="Times New Roman" w:hAnsi="Times New Roman"/>
          <w:i w:val="0"/>
          <w:color w:val="1E293B"/>
          <w:sz w:val="22"/>
        </w:rPr>
        <w:t>. Hal ini mengindikasikan bahwa perilaku interaksi warganet pada isu kebijakan desil didorong oleh motif pencarian informasi administratif (</w:t>
      </w:r>
      <w:r>
        <w:rPr>
          <w:rFonts w:ascii="Times New Roman" w:hAnsi="Times New Roman"/>
          <w:i/>
          <w:color w:val="1E293B"/>
          <w:sz w:val="22"/>
        </w:rPr>
        <w:t>information-seeking behavior</w:t>
      </w:r>
      <w:r>
        <w:rPr>
          <w:rFonts w:ascii="Times New Roman" w:hAnsi="Times New Roman"/>
          <w:i w:val="0"/>
          <w:color w:val="1E293B"/>
          <w:sz w:val="22"/>
        </w:rPr>
        <w:t>), seperti tatacara memeriksa desil NIK secara mandiri, tautan pendaftaran DTKS, dan batas waktu pengajuan sanggah.</w:t>
      </w:r>
    </w:p>
    <w:p>
      <w:pPr>
        <w:spacing w:before="0" w:after="100" w:line="276" w:lineRule="auto"/>
        <w:ind w:firstLine="504"/>
        <w:jc w:val="both"/>
      </w:pPr>
      <w:r>
        <w:rPr>
          <w:rFonts w:ascii="Times New Roman" w:hAnsi="Times New Roman"/>
          <w:i w:val="0"/>
          <w:color w:val="1E293B"/>
          <w:sz w:val="22"/>
        </w:rPr>
        <w:t xml:space="preserve">Sentimen </w:t>
      </w:r>
      <w:r>
        <w:rPr>
          <w:rFonts w:ascii="Times New Roman" w:hAnsi="Times New Roman"/>
          <w:b/>
          <w:i w:val="0"/>
          <w:color w:val="1E293B"/>
          <w:sz w:val="22"/>
        </w:rPr>
        <w:t>Negatif menduduki peringkat kedua (22,18%)</w:t>
      </w:r>
      <w:r>
        <w:rPr>
          <w:rFonts w:ascii="Times New Roman" w:hAnsi="Times New Roman"/>
          <w:i w:val="0"/>
          <w:color w:val="1E293B"/>
          <w:sz w:val="22"/>
        </w:rPr>
        <w:t xml:space="preserve">, mencerminkan gejolak ketidakpuasan publik atas penetapan desil yang tidak sinkron dengan kondisi kemiskinan faktual di lapangan. Sementara itu, sentimen </w:t>
      </w:r>
      <w:r>
        <w:rPr>
          <w:rFonts w:ascii="Times New Roman" w:hAnsi="Times New Roman"/>
          <w:b/>
          <w:i w:val="0"/>
          <w:color w:val="1E293B"/>
          <w:sz w:val="22"/>
        </w:rPr>
        <w:t>Positif menempati proporsi terendah (12,59%)</w:t>
      </w:r>
      <w:r>
        <w:rPr>
          <w:rFonts w:ascii="Times New Roman" w:hAnsi="Times New Roman"/>
          <w:i w:val="0"/>
          <w:color w:val="1E293B"/>
          <w:sz w:val="22"/>
        </w:rPr>
        <w:t>, yang umumnya berisi ungkapan syukur dari keluarga penerima manfaat yang berhasil mencairkan bantuan PKH atau beras cadangan pangan pemerintah.</w:t>
      </w:r>
    </w:p>
    <w:p>
      <w:pPr>
        <w:keepNext/>
        <w:spacing w:before="240" w:after="80"/>
        <w:jc w:val="left"/>
      </w:pPr>
      <w:r>
        <w:rPr>
          <w:rFonts w:ascii="Times New Roman" w:hAnsi="Times New Roman"/>
          <w:b/>
          <w:color w:val="0F172A"/>
          <w:sz w:val="22"/>
        </w:rPr>
        <w:t>3.2 Evaluasi Komparatif Kinerja IndoBERT vs BiLSTM</w:t>
      </w:r>
    </w:p>
    <w:p>
      <w:pPr>
        <w:spacing w:before="0" w:after="100" w:line="276" w:lineRule="auto"/>
        <w:ind w:firstLine="504"/>
        <w:jc w:val="both"/>
      </w:pPr>
      <w:r>
        <w:rPr>
          <w:rFonts w:ascii="Times New Roman" w:hAnsi="Times New Roman"/>
          <w:i w:val="0"/>
          <w:color w:val="1E293B"/>
          <w:sz w:val="22"/>
        </w:rPr>
        <w:t>Pengujian kedua model terhadap 458 sampel data uji independen yang tidak pernah dilibatkan dalam proses pelatihan menghasilkan performa komparatif yang disajikan pada Tabel 2 dan Gambar 4.</w:t>
      </w:r>
    </w:p>
    <w:p>
      <w:pPr>
        <w:keepNext/>
        <w:spacing w:before="240" w:after="80"/>
        <w:jc w:val="left"/>
      </w:pPr>
      <w:r>
        <w:rPr>
          <w:rFonts w:ascii="Times New Roman" w:hAnsi="Times New Roman"/>
          <w:b/>
          <w:i/>
          <w:color w:val="0F172A"/>
          <w:sz w:val="19"/>
        </w:rPr>
        <w:t>Tabel 2. Evaluasi Komparatif Performa Model pada Data Uji Independen ($N = 458$).</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E3A8A"/>
            <w:tcMar>
              <w:top w:w="120" w:type="dxa"/>
              <w:bottom w:w="120" w:type="dxa"/>
              <w:left w:w="140" w:type="dxa"/>
              <w:right w:w="140" w:type="dxa"/>
            </w:tcMar>
          </w:tcPr>
          <w:p>
            <w:pPr>
              <w:jc w:val="center"/>
            </w:pPr>
            <w:r>
              <w:rPr>
                <w:rFonts w:ascii="Times New Roman" w:hAnsi="Times New Roman"/>
                <w:b/>
                <w:color w:val="FFFFFF"/>
                <w:sz w:val="19"/>
              </w:rPr>
              <w:t>Arsitektur Model</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19"/>
              </w:rPr>
              <w:t>Accuracy (%)</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19"/>
              </w:rPr>
              <w:t>Macro-Precision (%)</w:t>
            </w:r>
          </w:p>
        </w:tc>
        <w:tc>
          <w:tcPr>
            <w:tcW w:type="dxa" w:w="1440"/>
            <w:shd w:fill="1E3A8A"/>
            <w:tcMar>
              <w:top w:w="120" w:type="dxa"/>
              <w:bottom w:w="120" w:type="dxa"/>
              <w:left w:w="140" w:type="dxa"/>
              <w:right w:w="140" w:type="dxa"/>
            </w:tcMar>
          </w:tcPr>
          <w:p>
            <w:pPr>
              <w:jc w:val="center"/>
            </w:pPr>
            <w:r>
              <w:rPr>
                <w:rFonts w:ascii="Times New Roman" w:hAnsi="Times New Roman"/>
                <w:b/>
                <w:color w:val="FFFFFF"/>
                <w:sz w:val="19"/>
              </w:rPr>
              <w:t>Macro-Recall (%)</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19"/>
              </w:rPr>
              <w:t>Macro F1-Score (%)</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Waktu Latih / Epoch</w:t>
            </w:r>
          </w:p>
        </w:tc>
      </w:tr>
      <w:tr>
        <w:tc>
          <w:tcPr>
            <w:tcW w:type="dxa" w:w="2592"/>
            <w:shd w:fill="F1F5F9"/>
            <w:tcMar>
              <w:top w:w="100" w:type="dxa"/>
              <w:bottom w:w="100" w:type="dxa"/>
              <w:left w:w="140" w:type="dxa"/>
              <w:right w:w="140" w:type="dxa"/>
            </w:tcMar>
          </w:tcPr>
          <w:p>
            <w:pPr>
              <w:jc w:val="left"/>
            </w:pPr>
            <w:r>
              <w:rPr>
                <w:rFonts w:ascii="Times New Roman" w:hAnsi="Times New Roman"/>
                <w:color w:val="1E293B"/>
                <w:sz w:val="18"/>
              </w:rPr>
              <w:t>BiLSTM (Bidirectional RNN)</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86,90%</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83,47%</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80,79%</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81,96%</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~4 detik (CPU)</w:t>
            </w:r>
          </w:p>
        </w:tc>
      </w:tr>
      <w:tr>
        <w:tc>
          <w:tcPr>
            <w:tcW w:type="dxa" w:w="2592"/>
            <w:shd w:fill="FFFFFF"/>
            <w:tcMar>
              <w:top w:w="100" w:type="dxa"/>
              <w:bottom w:w="100" w:type="dxa"/>
              <w:left w:w="140" w:type="dxa"/>
              <w:right w:w="140" w:type="dxa"/>
            </w:tcMar>
          </w:tcPr>
          <w:p>
            <w:pPr>
              <w:jc w:val="left"/>
            </w:pPr>
            <w:r>
              <w:rPr>
                <w:rFonts w:ascii="Times New Roman" w:hAnsi="Times New Roman"/>
                <w:color w:val="1E293B"/>
                <w:sz w:val="18"/>
              </w:rPr>
              <w:t>IndoBERT (Pretrained Transformer)</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94,98%</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92,80%</w:t>
            </w:r>
          </w:p>
        </w:tc>
        <w:tc>
          <w:tcPr>
            <w:tcW w:type="dxa" w:w="1440"/>
            <w:shd w:fill="FFFFFF"/>
            <w:tcMar>
              <w:top w:w="100" w:type="dxa"/>
              <w:bottom w:w="100" w:type="dxa"/>
              <w:left w:w="140" w:type="dxa"/>
              <w:right w:w="140" w:type="dxa"/>
            </w:tcMar>
          </w:tcPr>
          <w:p>
            <w:pPr>
              <w:jc w:val="center"/>
            </w:pPr>
            <w:r>
              <w:rPr>
                <w:rFonts w:ascii="Times New Roman" w:hAnsi="Times New Roman"/>
                <w:color w:val="1E293B"/>
                <w:sz w:val="18"/>
              </w:rPr>
              <w:t>93,88%</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93,29%</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~32 detik (GPU)</w:t>
            </w:r>
          </w:p>
        </w:tc>
      </w:tr>
      <w:tr>
        <w:tc>
          <w:tcPr>
            <w:tcW w:type="dxa" w:w="2592"/>
            <w:shd w:fill="F1F5F9"/>
            <w:tcMar>
              <w:top w:w="100" w:type="dxa"/>
              <w:bottom w:w="100" w:type="dxa"/>
              <w:left w:w="140" w:type="dxa"/>
              <w:right w:w="140" w:type="dxa"/>
            </w:tcMar>
          </w:tcPr>
          <w:p>
            <w:pPr>
              <w:jc w:val="left"/>
            </w:pPr>
            <w:r>
              <w:rPr>
                <w:rFonts w:ascii="Times New Roman" w:hAnsi="Times New Roman"/>
                <w:color w:val="1E293B"/>
                <w:sz w:val="18"/>
              </w:rPr>
              <w:t>Selisih Peningkatan (*Delta*)</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+8,08%</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+9,33%</w:t>
            </w:r>
          </w:p>
        </w:tc>
        <w:tc>
          <w:tcPr>
            <w:tcW w:type="dxa" w:w="1440"/>
            <w:shd w:fill="F1F5F9"/>
            <w:tcMar>
              <w:top w:w="100" w:type="dxa"/>
              <w:bottom w:w="100" w:type="dxa"/>
              <w:left w:w="140" w:type="dxa"/>
              <w:right w:w="140" w:type="dxa"/>
            </w:tcMar>
          </w:tcPr>
          <w:p>
            <w:pPr>
              <w:jc w:val="center"/>
            </w:pPr>
            <w:r>
              <w:rPr>
                <w:rFonts w:ascii="Times New Roman" w:hAnsi="Times New Roman"/>
                <w:color w:val="1E293B"/>
                <w:sz w:val="18"/>
              </w:rPr>
              <w:t>+13,09%</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+11,33%</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w:t>
            </w:r>
          </w:p>
        </w:tc>
      </w:tr>
    </w:tbl>
    <w:p>
      <w:pPr>
        <w:spacing w:before="0" w:after="160"/>
      </w:pPr>
    </w:p>
    <w:p>
      <w:pPr>
        <w:spacing w:before="240" w:after="80"/>
        <w:jc w:val="center"/>
      </w:pPr>
      <w:r>
        <w:drawing>
          <wp:inline xmlns:a="http://schemas.openxmlformats.org/drawingml/2006/main" xmlns:pic="http://schemas.openxmlformats.org/drawingml/2006/picture">
            <wp:extent cx="5303520" cy="2892829"/>
            <wp:docPr id="4" name="Picture 4"/>
            <wp:cNvGraphicFramePr>
              <a:graphicFrameLocks noChangeAspect="1"/>
            </wp:cNvGraphicFramePr>
            <a:graphic>
              <a:graphicData uri="http://schemas.openxmlformats.org/drawingml/2006/picture">
                <pic:pic>
                  <pic:nvPicPr>
                    <pic:cNvPr id="0" name="gambar3_komparasi_metrik.png"/>
                    <pic:cNvPicPr/>
                  </pic:nvPicPr>
                  <pic:blipFill>
                    <a:blip r:embed="rId12"/>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i/>
          <w:color w:val="475569"/>
          <w:sz w:val="19"/>
        </w:rPr>
        <w:t>Gambar 4. Perbandingan Metrik Evaluasi Kinerja IndoBERT vs BiLSTM pada Data Uji.</w:t>
      </w:r>
    </w:p>
    <w:p>
      <w:pPr>
        <w:spacing w:before="0" w:after="100" w:line="276" w:lineRule="auto"/>
        <w:ind w:firstLine="504"/>
        <w:jc w:val="both"/>
      </w:pPr>
      <w:r>
        <w:rPr>
          <w:rFonts w:ascii="Times New Roman" w:hAnsi="Times New Roman"/>
          <w:i w:val="0"/>
          <w:color w:val="1E293B"/>
          <w:sz w:val="22"/>
        </w:rPr>
        <w:t xml:space="preserve">Hasil pengujian membuktikan bahwa </w:t>
      </w:r>
      <w:r>
        <w:rPr>
          <w:rFonts w:ascii="Times New Roman" w:hAnsi="Times New Roman"/>
          <w:b/>
          <w:i w:val="0"/>
          <w:color w:val="1E293B"/>
          <w:sz w:val="22"/>
        </w:rPr>
        <w:t>IndoBERT mengungguli BiLSTM secara absolut di seluruh metrik evaluasi</w:t>
      </w:r>
      <w:r>
        <w:rPr>
          <w:rFonts w:ascii="Times New Roman" w:hAnsi="Times New Roman"/>
          <w:i w:val="0"/>
          <w:color w:val="1E293B"/>
          <w:sz w:val="22"/>
        </w:rPr>
        <w:t xml:space="preserve">. IndoBERT meraih </w:t>
      </w:r>
      <w:r>
        <w:rPr>
          <w:rFonts w:ascii="Times New Roman" w:hAnsi="Times New Roman"/>
          <w:b/>
          <w:i w:val="0"/>
          <w:color w:val="1E293B"/>
          <w:sz w:val="22"/>
        </w:rPr>
        <w:t>Macro-F1 sebesar 93,29%</w:t>
      </w:r>
      <w:r>
        <w:rPr>
          <w:rFonts w:ascii="Times New Roman" w:hAnsi="Times New Roman"/>
          <w:i w:val="0"/>
          <w:color w:val="1E293B"/>
          <w:sz w:val="22"/>
        </w:rPr>
        <w:t xml:space="preserve">, unggul signifikan dengan marjin $+11,33\%$ di atas BiLSTM (81,96%). Pada metrik Akurasi keseluruhan, IndoBERT mencapai </w:t>
      </w:r>
      <w:r>
        <w:rPr>
          <w:rFonts w:ascii="Times New Roman" w:hAnsi="Times New Roman"/>
          <w:b/>
          <w:i w:val="0"/>
          <w:color w:val="1E293B"/>
          <w:sz w:val="22"/>
        </w:rPr>
        <w:t>94,98%</w:t>
      </w:r>
      <w:r>
        <w:rPr>
          <w:rFonts w:ascii="Times New Roman" w:hAnsi="Times New Roman"/>
          <w:i w:val="0"/>
          <w:color w:val="1E293B"/>
          <w:sz w:val="22"/>
        </w:rPr>
        <w:t>, melampaui BiLSTM sebesar $+8,08\%$.</w:t>
      </w:r>
    </w:p>
    <w:p>
      <w:pPr>
        <w:spacing w:before="0" w:after="100" w:line="276" w:lineRule="auto"/>
        <w:ind w:firstLine="504"/>
        <w:jc w:val="both"/>
      </w:pPr>
      <w:r>
        <w:rPr>
          <w:rFonts w:ascii="Times New Roman" w:hAnsi="Times New Roman"/>
          <w:i w:val="0"/>
          <w:color w:val="1E293B"/>
          <w:sz w:val="22"/>
        </w:rPr>
        <w:t xml:space="preserve">Keunggulan telak ini berakar pada kemampuan mekanisme </w:t>
      </w:r>
      <w:r>
        <w:rPr>
          <w:rFonts w:ascii="Times New Roman" w:hAnsi="Times New Roman"/>
          <w:i/>
          <w:color w:val="1E293B"/>
          <w:sz w:val="22"/>
        </w:rPr>
        <w:t>Self-Attention</w:t>
      </w:r>
      <w:r>
        <w:rPr>
          <w:rFonts w:ascii="Times New Roman" w:hAnsi="Times New Roman"/>
          <w:i w:val="0"/>
          <w:color w:val="1E293B"/>
          <w:sz w:val="22"/>
        </w:rPr>
        <w:t xml:space="preserve"> pada IndoBERT dalam menangkap dependensi sintaksis dan semantik non-lokal. Pada kalimat panjang warganet yang menyematkan kata negasi di bagian pembuka dan kata evaluasi di bagian penutup (contoh: </w:t>
      </w:r>
      <w:r>
        <w:rPr>
          <w:rFonts w:ascii="Times New Roman" w:hAnsi="Times New Roman"/>
          <w:i/>
          <w:color w:val="1E293B"/>
          <w:sz w:val="22"/>
        </w:rPr>
        <w:t>"Kami tidak pernah menyangka desil keluarga petani miskin seperti kami bisa masuk desil 7"</w:t>
      </w:r>
      <w:r>
        <w:rPr>
          <w:rFonts w:ascii="Times New Roman" w:hAnsi="Times New Roman"/>
          <w:i w:val="0"/>
          <w:color w:val="1E293B"/>
          <w:sz w:val="22"/>
        </w:rPr>
        <w:t xml:space="preserve">), IndoBERT secara presisi merepresentasikan relasi kontekstual antar-klausa tanpa kehilangan informasi. Sebaliknya, BiLSTM kerap mengalami </w:t>
      </w:r>
      <w:r>
        <w:rPr>
          <w:rFonts w:ascii="Times New Roman" w:hAnsi="Times New Roman"/>
          <w:i/>
          <w:color w:val="1E293B"/>
          <w:sz w:val="22"/>
        </w:rPr>
        <w:t>context attenuation</w:t>
      </w:r>
      <w:r>
        <w:rPr>
          <w:rFonts w:ascii="Times New Roman" w:hAnsi="Times New Roman"/>
          <w:i w:val="0"/>
          <w:color w:val="1E293B"/>
          <w:sz w:val="22"/>
        </w:rPr>
        <w:t xml:space="preserve"> pada sekuens kalimat yang panjang.</w:t>
      </w:r>
    </w:p>
    <w:p>
      <w:pPr>
        <w:spacing w:before="0" w:after="100" w:line="276" w:lineRule="auto"/>
        <w:ind w:firstLine="504"/>
        <w:jc w:val="both"/>
      </w:pPr>
      <w:r>
        <w:rPr>
          <w:rFonts w:ascii="Times New Roman" w:hAnsi="Times New Roman"/>
          <w:i w:val="0"/>
          <w:color w:val="1E293B"/>
          <w:sz w:val="22"/>
        </w:rPr>
        <w:t xml:space="preserve">Namun demikian, BiLSTM menunjukkan keunggulan yang tidak dapat diabaikan dalam hal </w:t>
      </w:r>
      <w:r>
        <w:rPr>
          <w:rFonts w:ascii="Times New Roman" w:hAnsi="Times New Roman"/>
          <w:b/>
          <w:i w:val="0"/>
          <w:color w:val="1E293B"/>
          <w:sz w:val="22"/>
        </w:rPr>
        <w:t>efisiensi komputasi</w:t>
      </w:r>
      <w:r>
        <w:rPr>
          <w:rFonts w:ascii="Times New Roman" w:hAnsi="Times New Roman"/>
          <w:i w:val="0"/>
          <w:color w:val="1E293B"/>
          <w:sz w:val="22"/>
        </w:rPr>
        <w:t>. BiLSTM hanya membutuhkan waktu latih sekitar 4 detik per epoch dan dapat dijalankan secara lancar pada prosesor CPU standar, menjadikannya opsi yang layak untuk sistem peladen ringan dengan sumberdaya komputasi terbatas.</w:t>
      </w:r>
    </w:p>
    <w:p>
      <w:pPr>
        <w:keepNext/>
        <w:spacing w:before="240" w:after="80"/>
        <w:jc w:val="left"/>
      </w:pPr>
      <w:r>
        <w:rPr>
          <w:rFonts w:ascii="Times New Roman" w:hAnsi="Times New Roman"/>
          <w:b/>
          <w:color w:val="0F172A"/>
          <w:sz w:val="22"/>
        </w:rPr>
        <w:t>3.3 Komparasi terhadap Baseline Model Klasik (Naïve Bayes, K-NN, Rocchio, dan SVM)</w:t>
      </w:r>
    </w:p>
    <w:p>
      <w:pPr>
        <w:spacing w:before="0" w:after="100" w:line="276" w:lineRule="auto"/>
        <w:ind w:firstLine="504"/>
        <w:jc w:val="both"/>
      </w:pPr>
      <w:r>
        <w:rPr>
          <w:rFonts w:ascii="Times New Roman" w:hAnsi="Times New Roman"/>
          <w:i w:val="0"/>
          <w:color w:val="1E293B"/>
          <w:sz w:val="22"/>
        </w:rPr>
        <w:t xml:space="preserve">Guna menjustifikasi kebutuhan komputasi arsitektur </w:t>
      </w:r>
      <w:r>
        <w:rPr>
          <w:rFonts w:ascii="Times New Roman" w:hAnsi="Times New Roman"/>
          <w:i/>
          <w:color w:val="1E293B"/>
          <w:sz w:val="22"/>
        </w:rPr>
        <w:t>deep learning</w:t>
      </w:r>
      <w:r>
        <w:rPr>
          <w:rFonts w:ascii="Times New Roman" w:hAnsi="Times New Roman"/>
          <w:i w:val="0"/>
          <w:color w:val="1E293B"/>
          <w:sz w:val="22"/>
        </w:rPr>
        <w:t xml:space="preserve"> dan membuktikan keandalan representasi semantik modern, dilakukan pengujian komparatif komprehensif terhadap empat algoritma </w:t>
      </w:r>
      <w:r>
        <w:rPr>
          <w:rFonts w:ascii="Times New Roman" w:hAnsi="Times New Roman"/>
          <w:i/>
          <w:color w:val="1E293B"/>
          <w:sz w:val="22"/>
        </w:rPr>
        <w:t>machine learning</w:t>
      </w:r>
      <w:r>
        <w:rPr>
          <w:rFonts w:ascii="Times New Roman" w:hAnsi="Times New Roman"/>
          <w:i w:val="0"/>
          <w:color w:val="1E293B"/>
          <w:sz w:val="22"/>
        </w:rPr>
        <w:t xml:space="preserve"> konvensional. Hasil evaluasi disajikan pada Tabel 3 dan Gambar 5.</w:t>
      </w:r>
    </w:p>
    <w:p>
      <w:pPr>
        <w:keepNext/>
        <w:spacing w:before="240" w:after="80"/>
        <w:jc w:val="left"/>
      </w:pPr>
      <w:r>
        <w:rPr>
          <w:rFonts w:ascii="Times New Roman" w:hAnsi="Times New Roman"/>
          <w:b/>
          <w:i/>
          <w:color w:val="0F172A"/>
          <w:sz w:val="19"/>
        </w:rPr>
        <w:t>Tabel 3. Komparasi Kinerja Lengkap Enam Model pada Data Uji Independen (Test Set N = 458).</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2160"/>
            <w:shd w:fill="1E3A8A"/>
            <w:tcMar>
              <w:top w:w="120" w:type="dxa"/>
              <w:bottom w:w="120" w:type="dxa"/>
              <w:left w:w="140" w:type="dxa"/>
              <w:right w:w="140" w:type="dxa"/>
            </w:tcMar>
          </w:tcPr>
          <w:p>
            <w:pPr>
              <w:jc w:val="center"/>
            </w:pPr>
            <w:r>
              <w:rPr>
                <w:rFonts w:ascii="Times New Roman" w:hAnsi="Times New Roman"/>
                <w:b/>
                <w:color w:val="FFFFFF"/>
                <w:sz w:val="19"/>
              </w:rPr>
              <w:t>Model Klasifikasi</w:t>
            </w:r>
          </w:p>
        </w:tc>
        <w:tc>
          <w:tcPr>
            <w:tcW w:type="dxa" w:w="1728"/>
            <w:shd w:fill="1E3A8A"/>
            <w:tcMar>
              <w:top w:w="120" w:type="dxa"/>
              <w:bottom w:w="120" w:type="dxa"/>
              <w:left w:w="140" w:type="dxa"/>
              <w:right w:w="140" w:type="dxa"/>
            </w:tcMar>
          </w:tcPr>
          <w:p>
            <w:pPr>
              <w:jc w:val="center"/>
            </w:pPr>
            <w:r>
              <w:rPr>
                <w:rFonts w:ascii="Times New Roman" w:hAnsi="Times New Roman"/>
                <w:b/>
                <w:color w:val="FFFFFF"/>
                <w:sz w:val="19"/>
              </w:rPr>
              <w:t>Kategori Paradigma</w:t>
            </w:r>
          </w:p>
        </w:tc>
        <w:tc>
          <w:tcPr>
            <w:tcW w:type="dxa" w:w="1008"/>
            <w:shd w:fill="1E3A8A"/>
            <w:tcMar>
              <w:top w:w="120" w:type="dxa"/>
              <w:bottom w:w="120" w:type="dxa"/>
              <w:left w:w="140" w:type="dxa"/>
              <w:right w:w="140" w:type="dxa"/>
            </w:tcMar>
          </w:tcPr>
          <w:p>
            <w:pPr>
              <w:jc w:val="center"/>
            </w:pPr>
            <w:r>
              <w:rPr>
                <w:rFonts w:ascii="Times New Roman" w:hAnsi="Times New Roman"/>
                <w:b/>
                <w:color w:val="FFFFFF"/>
                <w:sz w:val="19"/>
              </w:rPr>
              <w:t>Akurasi (%)</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19"/>
              </w:rPr>
              <w:t>Macro-Precision (%)</w:t>
            </w:r>
          </w:p>
        </w:tc>
        <w:tc>
          <w:tcPr>
            <w:tcW w:type="dxa" w:w="1152"/>
            <w:shd w:fill="1E3A8A"/>
            <w:tcMar>
              <w:top w:w="120" w:type="dxa"/>
              <w:bottom w:w="120" w:type="dxa"/>
              <w:left w:w="140" w:type="dxa"/>
              <w:right w:w="140" w:type="dxa"/>
            </w:tcMar>
          </w:tcPr>
          <w:p>
            <w:pPr>
              <w:jc w:val="center"/>
            </w:pPr>
            <w:r>
              <w:rPr>
                <w:rFonts w:ascii="Times New Roman" w:hAnsi="Times New Roman"/>
                <w:b/>
                <w:color w:val="FFFFFF"/>
                <w:sz w:val="19"/>
              </w:rPr>
              <w:t>Macro-Recall (%)</w:t>
            </w:r>
          </w:p>
        </w:tc>
        <w:tc>
          <w:tcPr>
            <w:tcW w:type="dxa" w:w="1584"/>
            <w:shd w:fill="1E3A8A"/>
            <w:tcMar>
              <w:top w:w="120" w:type="dxa"/>
              <w:bottom w:w="120" w:type="dxa"/>
              <w:left w:w="140" w:type="dxa"/>
              <w:right w:w="140" w:type="dxa"/>
            </w:tcMar>
          </w:tcPr>
          <w:p>
            <w:pPr>
              <w:jc w:val="center"/>
            </w:pPr>
            <w:r>
              <w:rPr>
                <w:rFonts w:ascii="Times New Roman" w:hAnsi="Times New Roman"/>
                <w:b/>
                <w:color w:val="FFFFFF"/>
                <w:sz w:val="19"/>
              </w:rPr>
              <w:t>Macro F1-Score (%)</w:t>
            </w:r>
          </w:p>
        </w:tc>
        <w:tc>
          <w:tcPr>
            <w:tcW w:type="dxa" w:w="1296"/>
            <w:shd w:fill="1E3A8A"/>
            <w:tcMar>
              <w:top w:w="120" w:type="dxa"/>
              <w:bottom w:w="120" w:type="dxa"/>
              <w:left w:w="140" w:type="dxa"/>
              <w:right w:w="140" w:type="dxa"/>
            </w:tcMar>
          </w:tcPr>
          <w:p>
            <w:pPr>
              <w:jc w:val="center"/>
            </w:pPr>
            <w:r>
              <w:rPr>
                <w:rFonts w:ascii="Times New Roman" w:hAnsi="Times New Roman"/>
                <w:b/>
                <w:color w:val="FFFFFF"/>
                <w:sz w:val="19"/>
              </w:rPr>
              <w:t>Waktu Latih</w:t>
            </w:r>
          </w:p>
        </w:tc>
      </w:tr>
      <w:tr>
        <w:tc>
          <w:tcPr>
            <w:tcW w:type="dxa" w:w="2160"/>
            <w:shd w:fill="F1F5F9"/>
            <w:tcMar>
              <w:top w:w="100" w:type="dxa"/>
              <w:bottom w:w="100" w:type="dxa"/>
              <w:left w:w="140" w:type="dxa"/>
              <w:right w:w="140" w:type="dxa"/>
            </w:tcMar>
          </w:tcPr>
          <w:p>
            <w:pPr>
              <w:jc w:val="left"/>
            </w:pPr>
            <w:r>
              <w:rPr>
                <w:rFonts w:ascii="Times New Roman" w:hAnsi="Times New Roman"/>
                <w:color w:val="1E293B"/>
                <w:sz w:val="18"/>
              </w:rPr>
              <w:t>K-NN ($k=5$, Cosine)</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Shallow ML (TF-IDF)</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70,31%</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63,85%</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54,19%</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56,68%</w:t>
            </w:r>
          </w:p>
        </w:tc>
        <w:tc>
          <w:tcPr>
            <w:tcW w:type="dxa" w:w="1296"/>
            <w:shd w:fill="F1F5F9"/>
            <w:tcMar>
              <w:top w:w="100" w:type="dxa"/>
              <w:bottom w:w="100" w:type="dxa"/>
              <w:left w:w="140" w:type="dxa"/>
              <w:right w:w="140" w:type="dxa"/>
            </w:tcMar>
          </w:tcPr>
          <w:p>
            <w:pPr>
              <w:jc w:val="center"/>
            </w:pPr>
            <w:r>
              <w:rPr>
                <w:rFonts w:ascii="Times New Roman" w:hAnsi="Times New Roman"/>
                <w:color w:val="1E293B"/>
                <w:sz w:val="18"/>
              </w:rPr>
              <w:t>0,001 detik</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8"/>
              </w:rPr>
              <w:t>Naïve Bayes (Complement)</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Shallow ML (TF-IDF)</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18"/>
              </w:rPr>
              <w:t>71,40%</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65,08%</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64,72%</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64,42%</w:t>
            </w:r>
          </w:p>
        </w:tc>
        <w:tc>
          <w:tcPr>
            <w:tcW w:type="dxa" w:w="1296"/>
            <w:shd w:fill="FFFFFF"/>
            <w:tcMar>
              <w:top w:w="100" w:type="dxa"/>
              <w:bottom w:w="100" w:type="dxa"/>
              <w:left w:w="140" w:type="dxa"/>
              <w:right w:w="140" w:type="dxa"/>
            </w:tcMar>
          </w:tcPr>
          <w:p>
            <w:pPr>
              <w:jc w:val="center"/>
            </w:pPr>
            <w:r>
              <w:rPr>
                <w:rFonts w:ascii="Times New Roman" w:hAnsi="Times New Roman"/>
                <w:color w:val="1E293B"/>
                <w:sz w:val="18"/>
              </w:rPr>
              <w:t>0,042 detik</w:t>
            </w:r>
          </w:p>
        </w:tc>
      </w:tr>
      <w:tr>
        <w:tc>
          <w:tcPr>
            <w:tcW w:type="dxa" w:w="2160"/>
            <w:shd w:fill="F1F5F9"/>
            <w:tcMar>
              <w:top w:w="100" w:type="dxa"/>
              <w:bottom w:w="100" w:type="dxa"/>
              <w:left w:w="140" w:type="dxa"/>
              <w:right w:w="140" w:type="dxa"/>
            </w:tcMar>
          </w:tcPr>
          <w:p>
            <w:pPr>
              <w:jc w:val="left"/>
            </w:pPr>
            <w:r>
              <w:rPr>
                <w:rFonts w:ascii="Times New Roman" w:hAnsi="Times New Roman"/>
                <w:color w:val="1E293B"/>
                <w:sz w:val="18"/>
              </w:rPr>
              <w:t>Rocchio (*Nearest Centroid*)</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Shallow ML (TF-IDF)</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70,96%</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63,82%</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67,51%</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64,46%</w:t>
            </w:r>
          </w:p>
        </w:tc>
        <w:tc>
          <w:tcPr>
            <w:tcW w:type="dxa" w:w="1296"/>
            <w:shd w:fill="F1F5F9"/>
            <w:tcMar>
              <w:top w:w="100" w:type="dxa"/>
              <w:bottom w:w="100" w:type="dxa"/>
              <w:left w:w="140" w:type="dxa"/>
              <w:right w:w="140" w:type="dxa"/>
            </w:tcMar>
          </w:tcPr>
          <w:p>
            <w:pPr>
              <w:jc w:val="center"/>
            </w:pPr>
            <w:r>
              <w:rPr>
                <w:rFonts w:ascii="Times New Roman" w:hAnsi="Times New Roman"/>
                <w:color w:val="1E293B"/>
                <w:sz w:val="18"/>
              </w:rPr>
              <w:t>0,240 detik</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8"/>
              </w:rPr>
              <w:t>SVM (*Linear SVC*)</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Shallow ML (TF-IDF)</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18"/>
              </w:rPr>
              <w:t>84,50%</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82,85%</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77,23%</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79,62%</w:t>
            </w:r>
          </w:p>
        </w:tc>
        <w:tc>
          <w:tcPr>
            <w:tcW w:type="dxa" w:w="1296"/>
            <w:shd w:fill="FFFFFF"/>
            <w:tcMar>
              <w:top w:w="100" w:type="dxa"/>
              <w:bottom w:w="100" w:type="dxa"/>
              <w:left w:w="140" w:type="dxa"/>
              <w:right w:w="140" w:type="dxa"/>
            </w:tcMar>
          </w:tcPr>
          <w:p>
            <w:pPr>
              <w:jc w:val="center"/>
            </w:pPr>
            <w:r>
              <w:rPr>
                <w:rFonts w:ascii="Times New Roman" w:hAnsi="Times New Roman"/>
                <w:color w:val="1E293B"/>
                <w:sz w:val="18"/>
              </w:rPr>
              <w:t>0,028 detik</w:t>
            </w:r>
          </w:p>
        </w:tc>
      </w:tr>
      <w:tr>
        <w:tc>
          <w:tcPr>
            <w:tcW w:type="dxa" w:w="2160"/>
            <w:shd w:fill="F1F5F9"/>
            <w:tcMar>
              <w:top w:w="100" w:type="dxa"/>
              <w:bottom w:w="100" w:type="dxa"/>
              <w:left w:w="140" w:type="dxa"/>
              <w:right w:w="140" w:type="dxa"/>
            </w:tcMar>
          </w:tcPr>
          <w:p>
            <w:pPr>
              <w:jc w:val="left"/>
            </w:pPr>
            <w:r>
              <w:rPr>
                <w:rFonts w:ascii="Times New Roman" w:hAnsi="Times New Roman"/>
                <w:color w:val="1E293B"/>
                <w:sz w:val="18"/>
              </w:rPr>
              <w:t>BiLSTM (*Bidirectional RNN*)</w:t>
            </w:r>
          </w:p>
        </w:tc>
        <w:tc>
          <w:tcPr>
            <w:tcW w:type="dxa" w:w="1728"/>
            <w:shd w:fill="F1F5F9"/>
            <w:tcMar>
              <w:top w:w="100" w:type="dxa"/>
              <w:bottom w:w="100" w:type="dxa"/>
              <w:left w:w="140" w:type="dxa"/>
              <w:right w:w="140" w:type="dxa"/>
            </w:tcMar>
          </w:tcPr>
          <w:p>
            <w:pPr>
              <w:jc w:val="center"/>
            </w:pPr>
            <w:r>
              <w:rPr>
                <w:rFonts w:ascii="Times New Roman" w:hAnsi="Times New Roman"/>
                <w:color w:val="1E293B"/>
                <w:sz w:val="18"/>
              </w:rPr>
              <w:t>Deep Learning Sekuensial</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86,90%</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83,47%</w:t>
            </w:r>
          </w:p>
        </w:tc>
        <w:tc>
          <w:tcPr>
            <w:tcW w:type="dxa" w:w="1152"/>
            <w:shd w:fill="F1F5F9"/>
            <w:tcMar>
              <w:top w:w="100" w:type="dxa"/>
              <w:bottom w:w="100" w:type="dxa"/>
              <w:left w:w="140" w:type="dxa"/>
              <w:right w:w="140" w:type="dxa"/>
            </w:tcMar>
          </w:tcPr>
          <w:p>
            <w:pPr>
              <w:jc w:val="center"/>
            </w:pPr>
            <w:r>
              <w:rPr>
                <w:rFonts w:ascii="Times New Roman" w:hAnsi="Times New Roman"/>
                <w:color w:val="1E293B"/>
                <w:sz w:val="18"/>
              </w:rPr>
              <w:t>80,79%</w:t>
            </w:r>
          </w:p>
        </w:tc>
        <w:tc>
          <w:tcPr>
            <w:tcW w:type="dxa" w:w="1584"/>
            <w:shd w:fill="F1F5F9"/>
            <w:tcMar>
              <w:top w:w="100" w:type="dxa"/>
              <w:bottom w:w="100" w:type="dxa"/>
              <w:left w:w="140" w:type="dxa"/>
              <w:right w:w="140" w:type="dxa"/>
            </w:tcMar>
          </w:tcPr>
          <w:p>
            <w:pPr>
              <w:jc w:val="center"/>
            </w:pPr>
            <w:r>
              <w:rPr>
                <w:rFonts w:ascii="Times New Roman" w:hAnsi="Times New Roman"/>
                <w:color w:val="1E293B"/>
                <w:sz w:val="18"/>
              </w:rPr>
              <w:t>81,96%</w:t>
            </w:r>
          </w:p>
        </w:tc>
        <w:tc>
          <w:tcPr>
            <w:tcW w:type="dxa" w:w="1296"/>
            <w:shd w:fill="F1F5F9"/>
            <w:tcMar>
              <w:top w:w="100" w:type="dxa"/>
              <w:bottom w:w="100" w:type="dxa"/>
              <w:left w:w="140" w:type="dxa"/>
              <w:right w:w="140" w:type="dxa"/>
            </w:tcMar>
          </w:tcPr>
          <w:p>
            <w:pPr>
              <w:jc w:val="center"/>
            </w:pPr>
            <w:r>
              <w:rPr>
                <w:rFonts w:ascii="Times New Roman" w:hAnsi="Times New Roman"/>
                <w:color w:val="1E293B"/>
                <w:sz w:val="18"/>
              </w:rPr>
              <w:t>~40 detik</w:t>
            </w:r>
          </w:p>
        </w:tc>
      </w:tr>
      <w:tr>
        <w:tc>
          <w:tcPr>
            <w:tcW w:type="dxa" w:w="2160"/>
            <w:shd w:fill="FFFFFF"/>
            <w:tcMar>
              <w:top w:w="100" w:type="dxa"/>
              <w:bottom w:w="100" w:type="dxa"/>
              <w:left w:w="140" w:type="dxa"/>
              <w:right w:w="140" w:type="dxa"/>
            </w:tcMar>
          </w:tcPr>
          <w:p>
            <w:pPr>
              <w:jc w:val="left"/>
            </w:pPr>
            <w:r>
              <w:rPr>
                <w:rFonts w:ascii="Times New Roman" w:hAnsi="Times New Roman"/>
                <w:color w:val="1E293B"/>
                <w:sz w:val="18"/>
              </w:rPr>
              <w:t>IndoBERT (*Transformer*)</w:t>
            </w:r>
          </w:p>
        </w:tc>
        <w:tc>
          <w:tcPr>
            <w:tcW w:type="dxa" w:w="1728"/>
            <w:shd w:fill="FFFFFF"/>
            <w:tcMar>
              <w:top w:w="100" w:type="dxa"/>
              <w:bottom w:w="100" w:type="dxa"/>
              <w:left w:w="140" w:type="dxa"/>
              <w:right w:w="140" w:type="dxa"/>
            </w:tcMar>
          </w:tcPr>
          <w:p>
            <w:pPr>
              <w:jc w:val="center"/>
            </w:pPr>
            <w:r>
              <w:rPr>
                <w:rFonts w:ascii="Times New Roman" w:hAnsi="Times New Roman"/>
                <w:color w:val="1E293B"/>
                <w:sz w:val="18"/>
              </w:rPr>
              <w:t>Contextual Transfer Learning</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18"/>
              </w:rPr>
              <w:t>94,98%</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92,80%</w:t>
            </w:r>
          </w:p>
        </w:tc>
        <w:tc>
          <w:tcPr>
            <w:tcW w:type="dxa" w:w="1152"/>
            <w:shd w:fill="FFFFFF"/>
            <w:tcMar>
              <w:top w:w="100" w:type="dxa"/>
              <w:bottom w:w="100" w:type="dxa"/>
              <w:left w:w="140" w:type="dxa"/>
              <w:right w:w="140" w:type="dxa"/>
            </w:tcMar>
          </w:tcPr>
          <w:p>
            <w:pPr>
              <w:jc w:val="center"/>
            </w:pPr>
            <w:r>
              <w:rPr>
                <w:rFonts w:ascii="Times New Roman" w:hAnsi="Times New Roman"/>
                <w:color w:val="1E293B"/>
                <w:sz w:val="18"/>
              </w:rPr>
              <w:t>93,88%</w:t>
            </w:r>
          </w:p>
        </w:tc>
        <w:tc>
          <w:tcPr>
            <w:tcW w:type="dxa" w:w="1584"/>
            <w:shd w:fill="FFFFFF"/>
            <w:tcMar>
              <w:top w:w="100" w:type="dxa"/>
              <w:bottom w:w="100" w:type="dxa"/>
              <w:left w:w="140" w:type="dxa"/>
              <w:right w:w="140" w:type="dxa"/>
            </w:tcMar>
          </w:tcPr>
          <w:p>
            <w:pPr>
              <w:jc w:val="center"/>
            </w:pPr>
            <w:r>
              <w:rPr>
                <w:rFonts w:ascii="Times New Roman" w:hAnsi="Times New Roman"/>
                <w:color w:val="1E293B"/>
                <w:sz w:val="18"/>
              </w:rPr>
              <w:t>93,29%</w:t>
            </w:r>
          </w:p>
        </w:tc>
        <w:tc>
          <w:tcPr>
            <w:tcW w:type="dxa" w:w="1296"/>
            <w:shd w:fill="FFFFFF"/>
            <w:tcMar>
              <w:top w:w="100" w:type="dxa"/>
              <w:bottom w:w="100" w:type="dxa"/>
              <w:left w:w="140" w:type="dxa"/>
              <w:right w:w="140" w:type="dxa"/>
            </w:tcMar>
          </w:tcPr>
          <w:p>
            <w:pPr>
              <w:jc w:val="center"/>
            </w:pPr>
            <w:r>
              <w:rPr>
                <w:rFonts w:ascii="Times New Roman" w:hAnsi="Times New Roman"/>
                <w:color w:val="1E293B"/>
                <w:sz w:val="18"/>
              </w:rPr>
              <w:t>~128 detik</w:t>
            </w:r>
          </w:p>
        </w:tc>
      </w:tr>
    </w:tbl>
    <w:p>
      <w:pPr>
        <w:spacing w:before="0" w:after="160"/>
      </w:pPr>
    </w:p>
    <w:p>
      <w:pPr>
        <w:spacing w:before="240" w:after="80"/>
        <w:jc w:val="center"/>
      </w:pPr>
      <w:r>
        <w:drawing>
          <wp:inline xmlns:a="http://schemas.openxmlformats.org/drawingml/2006/main" xmlns:pic="http://schemas.openxmlformats.org/drawingml/2006/picture">
            <wp:extent cx="5303520" cy="3230310"/>
            <wp:docPr id="5" name="Picture 5"/>
            <wp:cNvGraphicFramePr>
              <a:graphicFrameLocks noChangeAspect="1"/>
            </wp:cNvGraphicFramePr>
            <a:graphic>
              <a:graphicData uri="http://schemas.openxmlformats.org/drawingml/2006/picture">
                <pic:pic>
                  <pic:nvPicPr>
                    <pic:cNvPr id="0" name="gambar_komparasi_6_model.png"/>
                    <pic:cNvPicPr/>
                  </pic:nvPicPr>
                  <pic:blipFill>
                    <a:blip r:embed="rId13"/>
                    <a:stretch>
                      <a:fillRect/>
                    </a:stretch>
                  </pic:blipFill>
                  <pic:spPr>
                    <a:xfrm>
                      <a:off x="0" y="0"/>
                      <a:ext cx="5303520" cy="3230310"/>
                    </a:xfrm>
                    <a:prstGeom prst="rect"/>
                  </pic:spPr>
                </pic:pic>
              </a:graphicData>
            </a:graphic>
          </wp:inline>
        </w:drawing>
      </w:r>
    </w:p>
    <w:p>
      <w:pPr>
        <w:spacing w:before="40" w:after="240"/>
        <w:jc w:val="center"/>
      </w:pPr>
      <w:r>
        <w:rPr>
          <w:rFonts w:ascii="Times New Roman" w:hAnsi="Times New Roman"/>
          <w:i/>
          <w:color w:val="475569"/>
          <w:sz w:val="19"/>
        </w:rPr>
        <w:t>Gambar 5. Grafik Komparasi Kinerja 6 Model pada Data Uji Kebijakan Desil.</w:t>
      </w:r>
    </w:p>
    <w:p>
      <w:pPr>
        <w:spacing w:before="0" w:after="100" w:line="276" w:lineRule="auto"/>
        <w:ind w:firstLine="504"/>
        <w:jc w:val="both"/>
      </w:pPr>
      <w:r>
        <w:rPr>
          <w:rFonts w:ascii="Times New Roman" w:hAnsi="Times New Roman"/>
          <w:i w:val="0"/>
          <w:color w:val="1E293B"/>
          <w:sz w:val="22"/>
        </w:rPr>
        <w:t>Berdasarkan Tabel 3 dan Gambar 5, terlihat hierarki performa yang sangat jelas di antara tiga paradigma pemodelan:</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Kegagalan Model Berbasis Jarak dan Frekuensi Kata Tunggal</w:t>
      </w:r>
      <w:r>
        <w:rPr>
          <w:rFonts w:ascii="Times New Roman" w:hAnsi="Times New Roman"/>
          <w:i w:val="0"/>
          <w:color w:val="1E293B"/>
          <w:sz w:val="21"/>
        </w:rPr>
        <w:t>: K-NN membukukan Macro-F1 terendah (56,68%), diikuti oleh Naïve Bayes (64,42%) dan Rocchio (64,46%). Hal ini disebabkan oleh sifat vektor TF-IDF yang sangat renggang (</w:t>
      </w:r>
      <w:r>
        <w:rPr>
          <w:rFonts w:ascii="Times New Roman" w:hAnsi="Times New Roman"/>
          <w:i/>
          <w:color w:val="1E293B"/>
          <w:sz w:val="21"/>
        </w:rPr>
        <w:t>sparse</w:t>
      </w:r>
      <w:r>
        <w:rPr>
          <w:rFonts w:ascii="Times New Roman" w:hAnsi="Times New Roman"/>
          <w:i w:val="0"/>
          <w:color w:val="1E293B"/>
          <w:sz w:val="21"/>
        </w:rPr>
        <w:t xml:space="preserve">), di mana jarak antar-dokumen menjadi bias saat teks opini berukuran sangat pendek. Di samping itu, asumsi independensi fitur bersyarat pada Naïve Bayes membuatnya buta terhadap konstruksi negasi (misalnya: </w:t>
      </w:r>
      <w:r>
        <w:rPr>
          <w:rFonts w:ascii="Times New Roman" w:hAnsi="Times New Roman"/>
          <w:i/>
          <w:color w:val="1E293B"/>
          <w:sz w:val="21"/>
        </w:rPr>
        <w:t>"tidak adil"</w:t>
      </w:r>
      <w:r>
        <w:rPr>
          <w:rFonts w:ascii="Times New Roman" w:hAnsi="Times New Roman"/>
          <w:i w:val="0"/>
          <w:color w:val="1E293B"/>
          <w:sz w:val="21"/>
        </w:rPr>
        <w:t xml:space="preserve"> dihitung sebagai kata </w:t>
      </w:r>
      <w:r>
        <w:rPr>
          <w:rFonts w:ascii="Times New Roman" w:hAnsi="Times New Roman"/>
          <w:i/>
          <w:color w:val="1E293B"/>
          <w:sz w:val="21"/>
        </w:rPr>
        <w:t>"tidak"</w:t>
      </w:r>
      <w:r>
        <w:rPr>
          <w:rFonts w:ascii="Times New Roman" w:hAnsi="Times New Roman"/>
          <w:i w:val="0"/>
          <w:color w:val="1E293B"/>
          <w:sz w:val="21"/>
        </w:rPr>
        <w:t xml:space="preserve"> dan </w:t>
      </w:r>
      <w:r>
        <w:rPr>
          <w:rFonts w:ascii="Times New Roman" w:hAnsi="Times New Roman"/>
          <w:i/>
          <w:color w:val="1E293B"/>
          <w:sz w:val="21"/>
        </w:rPr>
        <w:t>"adil"</w:t>
      </w:r>
      <w:r>
        <w:rPr>
          <w:rFonts w:ascii="Times New Roman" w:hAnsi="Times New Roman"/>
          <w:i w:val="0"/>
          <w:color w:val="1E293B"/>
          <w:sz w:val="21"/>
        </w:rPr>
        <w:t xml:space="preserve"> secara terpisah).</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SVM sebagai Model Klasik Terbaik</w:t>
      </w:r>
      <w:r>
        <w:rPr>
          <w:rFonts w:ascii="Times New Roman" w:hAnsi="Times New Roman"/>
          <w:i w:val="0"/>
          <w:color w:val="1E293B"/>
          <w:sz w:val="21"/>
        </w:rPr>
        <w:t>: SVM membuktikan keunggulan tertinggi di antara seluruh algoritma konvensional dengan Macro-F1 mencapai 79,62%. Keberhasilan ini didorong oleh kemampuan SVM memproyeksikan fitur teks berdimensi 5.000 ke dalam ruang pemisah margin optimal (</w:t>
      </w:r>
      <w:r>
        <w:rPr>
          <w:rFonts w:ascii="Times New Roman" w:hAnsi="Times New Roman"/>
          <w:i/>
          <w:color w:val="1E293B"/>
          <w:sz w:val="21"/>
        </w:rPr>
        <w:t>maximum margin hyperplane</w:t>
      </w:r>
      <w:r>
        <w:rPr>
          <w:rFonts w:ascii="Times New Roman" w:hAnsi="Times New Roman"/>
          <w:i w:val="0"/>
          <w:color w:val="1E293B"/>
          <w:sz w:val="21"/>
        </w:rPr>
        <w:t>).</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Lompatan Mutu oleh Deep Learning &amp; Transformer</w:t>
      </w:r>
      <w:r>
        <w:rPr>
          <w:rFonts w:ascii="Times New Roman" w:hAnsi="Times New Roman"/>
          <w:i w:val="0"/>
          <w:color w:val="1E293B"/>
          <w:sz w:val="21"/>
        </w:rPr>
        <w:t xml:space="preserve">: BiLSTM berhasil melampaui seluruh algoritma klasik dengan meraih Macro-F1 81,96%. Puncaknya, IndoBERT mencatatkan lompatan drastis hingga </w:t>
      </w:r>
      <w:r>
        <w:rPr>
          <w:rFonts w:ascii="Times New Roman" w:hAnsi="Times New Roman"/>
          <w:b/>
          <w:i w:val="0"/>
          <w:color w:val="1E293B"/>
          <w:sz w:val="21"/>
        </w:rPr>
        <w:t>Macro-F1 93,29%</w:t>
      </w:r>
      <w:r>
        <w:rPr>
          <w:rFonts w:ascii="Times New Roman" w:hAnsi="Times New Roman"/>
          <w:i w:val="0"/>
          <w:color w:val="1E293B"/>
          <w:sz w:val="21"/>
        </w:rPr>
        <w:t xml:space="preserve"> (selisih keunggulan $+13,67\%$ atas SVM dan $+11,33\%$ atas BiLSTM). Temuan ini membuktikan bahwa pemodelan konteks mendalam (</w:t>
      </w:r>
      <w:r>
        <w:rPr>
          <w:rFonts w:ascii="Times New Roman" w:hAnsi="Times New Roman"/>
          <w:i/>
          <w:color w:val="1E293B"/>
          <w:sz w:val="21"/>
        </w:rPr>
        <w:t>deep contextual modeling</w:t>
      </w:r>
      <w:r>
        <w:rPr>
          <w:rFonts w:ascii="Times New Roman" w:hAnsi="Times New Roman"/>
          <w:i w:val="0"/>
          <w:color w:val="1E293B"/>
          <w:sz w:val="21"/>
        </w:rPr>
        <w:t xml:space="preserve">) melalui mekanisme </w:t>
      </w:r>
      <w:r>
        <w:rPr>
          <w:rFonts w:ascii="Times New Roman" w:hAnsi="Times New Roman"/>
          <w:i/>
          <w:color w:val="1E293B"/>
          <w:sz w:val="21"/>
        </w:rPr>
        <w:t>Self-Attention</w:t>
      </w:r>
      <w:r>
        <w:rPr>
          <w:rFonts w:ascii="Times New Roman" w:hAnsi="Times New Roman"/>
          <w:i w:val="0"/>
          <w:color w:val="1E293B"/>
          <w:sz w:val="21"/>
        </w:rPr>
        <w:t xml:space="preserve"> adalah syarat mutlak untuk menangani ragam bahasa gaul dan ungkapan ironis masyarakat di media sosial.</w:t>
      </w:r>
    </w:p>
    <w:p>
      <w:pPr>
        <w:keepNext/>
        <w:spacing w:before="240" w:after="80"/>
        <w:jc w:val="left"/>
      </w:pPr>
      <w:r>
        <w:rPr>
          <w:rFonts w:ascii="Times New Roman" w:hAnsi="Times New Roman"/>
          <w:b/>
          <w:color w:val="0F172A"/>
          <w:sz w:val="22"/>
        </w:rPr>
        <w:t>3.4 Analisis Visual Confusion Matrix</w:t>
      </w:r>
    </w:p>
    <w:p>
      <w:pPr>
        <w:spacing w:before="0" w:after="100" w:line="276" w:lineRule="auto"/>
        <w:ind w:firstLine="504"/>
        <w:jc w:val="both"/>
      </w:pPr>
      <w:r>
        <w:rPr>
          <w:rFonts w:ascii="Times New Roman" w:hAnsi="Times New Roman"/>
          <w:i w:val="0"/>
          <w:color w:val="1E293B"/>
          <w:sz w:val="22"/>
        </w:rPr>
        <w:t>Untuk membedah pola kesalahan klasifikasi (</w:t>
      </w:r>
      <w:r>
        <w:rPr>
          <w:rFonts w:ascii="Times New Roman" w:hAnsi="Times New Roman"/>
          <w:i/>
          <w:color w:val="1E293B"/>
          <w:sz w:val="22"/>
        </w:rPr>
        <w:t>misclassification pattern</w:t>
      </w:r>
      <w:r>
        <w:rPr>
          <w:rFonts w:ascii="Times New Roman" w:hAnsi="Times New Roman"/>
          <w:i w:val="0"/>
          <w:color w:val="1E293B"/>
          <w:sz w:val="22"/>
        </w:rPr>
        <w:t>) pada masing-masing kategori sentimen, matriks kekeliruan (</w:t>
      </w:r>
      <w:r>
        <w:rPr>
          <w:rFonts w:ascii="Times New Roman" w:hAnsi="Times New Roman"/>
          <w:i/>
          <w:color w:val="1E293B"/>
          <w:sz w:val="22"/>
        </w:rPr>
        <w:t>confusion matrix</w:t>
      </w:r>
      <w:r>
        <w:rPr>
          <w:rFonts w:ascii="Times New Roman" w:hAnsi="Times New Roman"/>
          <w:i w:val="0"/>
          <w:color w:val="1E293B"/>
          <w:sz w:val="22"/>
        </w:rPr>
        <w:t>) kedua model disajikan pada Gambar 6.</w:t>
      </w:r>
    </w:p>
    <w:p>
      <w:pPr>
        <w:spacing w:before="240" w:after="80"/>
        <w:jc w:val="center"/>
      </w:pPr>
      <w:r>
        <w:drawing>
          <wp:inline xmlns:a="http://schemas.openxmlformats.org/drawingml/2006/main" xmlns:pic="http://schemas.openxmlformats.org/drawingml/2006/picture">
            <wp:extent cx="5852160" cy="2090057"/>
            <wp:docPr id="6" name="Picture 6"/>
            <wp:cNvGraphicFramePr>
              <a:graphicFrameLocks noChangeAspect="1"/>
            </wp:cNvGraphicFramePr>
            <a:graphic>
              <a:graphicData uri="http://schemas.openxmlformats.org/drawingml/2006/picture">
                <pic:pic>
                  <pic:nvPicPr>
                    <pic:cNvPr id="0" name="gambar5_confusion_matrix.png"/>
                    <pic:cNvPicPr/>
                  </pic:nvPicPr>
                  <pic:blipFill>
                    <a:blip r:embed="rId14"/>
                    <a:stretch>
                      <a:fillRect/>
                    </a:stretch>
                  </pic:blipFill>
                  <pic:spPr>
                    <a:xfrm>
                      <a:off x="0" y="0"/>
                      <a:ext cx="5852160" cy="2090057"/>
                    </a:xfrm>
                    <a:prstGeom prst="rect"/>
                  </pic:spPr>
                </pic:pic>
              </a:graphicData>
            </a:graphic>
          </wp:inline>
        </w:drawing>
      </w:r>
    </w:p>
    <w:p>
      <w:pPr>
        <w:spacing w:before="40" w:after="240"/>
        <w:jc w:val="center"/>
      </w:pPr>
      <w:r>
        <w:rPr>
          <w:rFonts w:ascii="Times New Roman" w:hAnsi="Times New Roman"/>
          <w:i/>
          <w:color w:val="475569"/>
          <w:sz w:val="19"/>
        </w:rPr>
        <w:t>Gambar 6. Visualisasi Confusion Matrix Komparatif BiLSTM vs IndoBERT pada Data Uji.</w:t>
      </w:r>
    </w:p>
    <w:p>
      <w:pPr>
        <w:spacing w:before="0" w:after="100" w:line="276" w:lineRule="auto"/>
        <w:ind w:firstLine="504"/>
        <w:jc w:val="both"/>
      </w:pPr>
      <w:r>
        <w:rPr>
          <w:rFonts w:ascii="Times New Roman" w:hAnsi="Times New Roman"/>
          <w:i w:val="0"/>
          <w:color w:val="1E293B"/>
          <w:sz w:val="22"/>
        </w:rPr>
        <w:t>Dari Gambar 6 terlihat bahwa:</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Model IndoBERT</w:t>
      </w:r>
      <w:r>
        <w:rPr>
          <w:rFonts w:ascii="Times New Roman" w:hAnsi="Times New Roman"/>
          <w:i w:val="0"/>
          <w:color w:val="1E293B"/>
          <w:sz w:val="21"/>
        </w:rPr>
        <w:t xml:space="preserve"> menunjukkan konsentrasi prediksi yang sangat tajam pada diagonal utama di ketiga kelas: Negatif (92 prediksi benar dari 102), Netral (295 prediksi benar dari 300), dan Positif (48 prediksi benar dari 56). Galat prediksi IndoBERT sangat rendah dan tersebar acak.</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Model BiLSTM</w:t>
      </w:r>
      <w:r>
        <w:rPr>
          <w:rFonts w:ascii="Times New Roman" w:hAnsi="Times New Roman"/>
          <w:i w:val="0"/>
          <w:color w:val="1E293B"/>
          <w:sz w:val="21"/>
        </w:rPr>
        <w:t xml:space="preserve"> memperlihatkan bias galat yang terkonsentrasi pada kelas Netral dan Negatif, di mana terdapat 16 sampel data Negatif yang keliru diklasifikasikan sebagai Netral. Hal ini terjadi karena BiLSTM kesulitan mengidentifikasi klausa komplain terselubung pada komentar semi-formal.</w:t>
      </w:r>
    </w:p>
    <w:p>
      <w:pPr>
        <w:keepNext/>
        <w:spacing w:before="240" w:after="80"/>
        <w:jc w:val="left"/>
      </w:pPr>
      <w:r>
        <w:rPr>
          <w:rFonts w:ascii="Times New Roman" w:hAnsi="Times New Roman"/>
          <w:b/>
          <w:color w:val="0F172A"/>
          <w:sz w:val="22"/>
        </w:rPr>
        <w:t>3.5 Ketahanan Generalisasi Lintas Platform (*Cross-Platform Robustness*)</w:t>
      </w:r>
    </w:p>
    <w:p>
      <w:pPr>
        <w:spacing w:before="0" w:after="100" w:line="276" w:lineRule="auto"/>
        <w:ind w:firstLine="504"/>
        <w:jc w:val="both"/>
      </w:pPr>
      <w:r>
        <w:rPr>
          <w:rFonts w:ascii="Times New Roman" w:hAnsi="Times New Roman"/>
          <w:i w:val="0"/>
          <w:color w:val="1E293B"/>
          <w:sz w:val="22"/>
        </w:rPr>
        <w:t>Salah satu kebaruan utama penelitian ini adalah evaluasi performa model pada masing-masing ekosistem platform media sosial guna menguji ketangguhan terhadap variasi register bahasa warganet, sebagaimana dirangkum pada Tabel 4 dan Gambar 7.</w:t>
      </w:r>
    </w:p>
    <w:p>
      <w:pPr>
        <w:keepNext/>
        <w:spacing w:before="240" w:after="80"/>
        <w:jc w:val="left"/>
      </w:pPr>
      <w:r>
        <w:rPr>
          <w:rFonts w:ascii="Times New Roman" w:hAnsi="Times New Roman"/>
          <w:b/>
          <w:i/>
          <w:color w:val="0F172A"/>
          <w:sz w:val="19"/>
        </w:rPr>
        <w:t>Tabel 4. Kinerja Model pada Masing-Masing Platform Media Sosial pada Data Uji.</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Platform Pengujian</w:t>
            </w:r>
          </w:p>
        </w:tc>
        <w:tc>
          <w:tcPr>
            <w:tcW w:type="dxa" w:w="3600"/>
            <w:shd w:fill="1E3A8A"/>
            <w:tcMar>
              <w:top w:w="120" w:type="dxa"/>
              <w:bottom w:w="120" w:type="dxa"/>
              <w:left w:w="140" w:type="dxa"/>
              <w:right w:w="140" w:type="dxa"/>
            </w:tcMar>
          </w:tcPr>
          <w:p>
            <w:pPr>
              <w:jc w:val="center"/>
            </w:pPr>
            <w:r>
              <w:rPr>
                <w:rFonts w:ascii="Times New Roman" w:hAnsi="Times New Roman"/>
                <w:b/>
                <w:color w:val="FFFFFF"/>
                <w:sz w:val="19"/>
              </w:rPr>
              <w:t>Karakteristik Gaya Bahasa</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BiLSTM Macro-F1 (%)</w:t>
            </w:r>
          </w:p>
        </w:tc>
        <w:tc>
          <w:tcPr>
            <w:tcW w:type="dxa" w:w="2016"/>
            <w:shd w:fill="1E3A8A"/>
            <w:tcMar>
              <w:top w:w="120" w:type="dxa"/>
              <w:bottom w:w="120" w:type="dxa"/>
              <w:left w:w="140" w:type="dxa"/>
              <w:right w:w="140" w:type="dxa"/>
            </w:tcMar>
          </w:tcPr>
          <w:p>
            <w:pPr>
              <w:jc w:val="center"/>
            </w:pPr>
            <w:r>
              <w:rPr>
                <w:rFonts w:ascii="Times New Roman" w:hAnsi="Times New Roman"/>
                <w:b/>
                <w:color w:val="FFFFFF"/>
                <w:sz w:val="19"/>
              </w:rPr>
              <w:t>IndoBERT Macro-F1 (%)</w:t>
            </w:r>
          </w:p>
        </w:tc>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Selisih Keunggulan IndoBERT</w:t>
            </w:r>
          </w:p>
        </w:tc>
      </w:tr>
      <w:tr>
        <w:tc>
          <w:tcPr>
            <w:tcW w:type="dxa" w:w="1872"/>
            <w:shd w:fill="F1F5F9"/>
            <w:tcMar>
              <w:top w:w="100" w:type="dxa"/>
              <w:bottom w:w="100" w:type="dxa"/>
              <w:left w:w="140" w:type="dxa"/>
              <w:right w:w="140" w:type="dxa"/>
            </w:tcMar>
          </w:tcPr>
          <w:p>
            <w:pPr>
              <w:jc w:val="left"/>
            </w:pPr>
            <w:r>
              <w:rPr>
                <w:rFonts w:ascii="Times New Roman" w:hAnsi="Times New Roman"/>
                <w:color w:val="1E293B"/>
                <w:sz w:val="18"/>
              </w:rPr>
              <w:t>Twitter (X)</w:t>
            </w:r>
          </w:p>
        </w:tc>
        <w:tc>
          <w:tcPr>
            <w:tcW w:type="dxa" w:w="3600"/>
            <w:shd w:fill="F1F5F9"/>
            <w:tcMar>
              <w:top w:w="100" w:type="dxa"/>
              <w:bottom w:w="100" w:type="dxa"/>
              <w:left w:w="140" w:type="dxa"/>
              <w:right w:w="140" w:type="dxa"/>
            </w:tcMar>
          </w:tcPr>
          <w:p>
            <w:pPr>
              <w:jc w:val="left"/>
            </w:pPr>
            <w:r>
              <w:rPr>
                <w:rFonts w:ascii="Times New Roman" w:hAnsi="Times New Roman"/>
                <w:color w:val="1E293B"/>
                <w:sz w:val="18"/>
              </w:rPr>
              <w:t>Teks pendek mikroblog, singkatan alay, sarkasme tajam</w:t>
            </w:r>
          </w:p>
        </w:tc>
        <w:tc>
          <w:tcPr>
            <w:tcW w:type="dxa" w:w="1872"/>
            <w:shd w:fill="F1F5F9"/>
            <w:tcMar>
              <w:top w:w="100" w:type="dxa"/>
              <w:bottom w:w="100" w:type="dxa"/>
              <w:left w:w="140" w:type="dxa"/>
              <w:right w:w="140" w:type="dxa"/>
            </w:tcMar>
          </w:tcPr>
          <w:p>
            <w:pPr>
              <w:jc w:val="center"/>
            </w:pPr>
            <w:r>
              <w:rPr>
                <w:rFonts w:ascii="Times New Roman" w:hAnsi="Times New Roman"/>
                <w:color w:val="1E293B"/>
                <w:sz w:val="18"/>
              </w:rPr>
              <w:t>78,76%</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95,57%</w:t>
            </w:r>
          </w:p>
        </w:tc>
        <w:tc>
          <w:tcPr>
            <w:tcW w:type="dxa" w:w="1872"/>
            <w:shd w:fill="F1F5F9"/>
            <w:tcMar>
              <w:top w:w="100" w:type="dxa"/>
              <w:bottom w:w="100" w:type="dxa"/>
              <w:left w:w="140" w:type="dxa"/>
              <w:right w:w="140" w:type="dxa"/>
            </w:tcMar>
          </w:tcPr>
          <w:p>
            <w:pPr>
              <w:jc w:val="center"/>
            </w:pPr>
            <w:r>
              <w:rPr>
                <w:rFonts w:ascii="Times New Roman" w:hAnsi="Times New Roman"/>
                <w:color w:val="1E293B"/>
                <w:sz w:val="18"/>
              </w:rPr>
              <w:t>+16,81% (Paling Masif)</w:t>
            </w:r>
          </w:p>
        </w:tc>
      </w:tr>
      <w:tr>
        <w:tc>
          <w:tcPr>
            <w:tcW w:type="dxa" w:w="1872"/>
            <w:shd w:fill="FFFFFF"/>
            <w:tcMar>
              <w:top w:w="100" w:type="dxa"/>
              <w:bottom w:w="100" w:type="dxa"/>
              <w:left w:w="140" w:type="dxa"/>
              <w:right w:w="140" w:type="dxa"/>
            </w:tcMar>
          </w:tcPr>
          <w:p>
            <w:pPr>
              <w:jc w:val="left"/>
            </w:pPr>
            <w:r>
              <w:rPr>
                <w:rFonts w:ascii="Times New Roman" w:hAnsi="Times New Roman"/>
                <w:color w:val="1E293B"/>
                <w:sz w:val="18"/>
              </w:rPr>
              <w:t>Threads</w:t>
            </w:r>
          </w:p>
        </w:tc>
        <w:tc>
          <w:tcPr>
            <w:tcW w:type="dxa" w:w="3600"/>
            <w:shd w:fill="FFFFFF"/>
            <w:tcMar>
              <w:top w:w="100" w:type="dxa"/>
              <w:bottom w:w="100" w:type="dxa"/>
              <w:left w:w="140" w:type="dxa"/>
              <w:right w:w="140" w:type="dxa"/>
            </w:tcMar>
          </w:tcPr>
          <w:p>
            <w:pPr>
              <w:jc w:val="left"/>
            </w:pPr>
            <w:r>
              <w:rPr>
                <w:rFonts w:ascii="Times New Roman" w:hAnsi="Times New Roman"/>
                <w:color w:val="1E293B"/>
                <w:sz w:val="18"/>
              </w:rPr>
              <w:t>Narasi panjang, curahan hati personal, semi-formal</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18"/>
              </w:rPr>
              <w:t>85,04%</w:t>
            </w:r>
          </w:p>
        </w:tc>
        <w:tc>
          <w:tcPr>
            <w:tcW w:type="dxa" w:w="2016"/>
            <w:shd w:fill="FFFFFF"/>
            <w:tcMar>
              <w:top w:w="100" w:type="dxa"/>
              <w:bottom w:w="100" w:type="dxa"/>
              <w:left w:w="140" w:type="dxa"/>
              <w:right w:w="140" w:type="dxa"/>
            </w:tcMar>
          </w:tcPr>
          <w:p>
            <w:pPr>
              <w:jc w:val="center"/>
            </w:pPr>
            <w:r>
              <w:rPr>
                <w:rFonts w:ascii="Times New Roman" w:hAnsi="Times New Roman"/>
                <w:color w:val="1E293B"/>
                <w:sz w:val="18"/>
              </w:rPr>
              <w:t>92,00%</w:t>
            </w:r>
          </w:p>
        </w:tc>
        <w:tc>
          <w:tcPr>
            <w:tcW w:type="dxa" w:w="1872"/>
            <w:shd w:fill="FFFFFF"/>
            <w:tcMar>
              <w:top w:w="100" w:type="dxa"/>
              <w:bottom w:w="100" w:type="dxa"/>
              <w:left w:w="140" w:type="dxa"/>
              <w:right w:w="140" w:type="dxa"/>
            </w:tcMar>
          </w:tcPr>
          <w:p>
            <w:pPr>
              <w:jc w:val="center"/>
            </w:pPr>
            <w:r>
              <w:rPr>
                <w:rFonts w:ascii="Times New Roman" w:hAnsi="Times New Roman"/>
                <w:color w:val="1E293B"/>
                <w:sz w:val="18"/>
              </w:rPr>
              <w:t>+6,96%</w:t>
            </w:r>
          </w:p>
        </w:tc>
      </w:tr>
      <w:tr>
        <w:tc>
          <w:tcPr>
            <w:tcW w:type="dxa" w:w="1872"/>
            <w:shd w:fill="F1F5F9"/>
            <w:tcMar>
              <w:top w:w="100" w:type="dxa"/>
              <w:bottom w:w="100" w:type="dxa"/>
              <w:left w:w="140" w:type="dxa"/>
              <w:right w:w="140" w:type="dxa"/>
            </w:tcMar>
          </w:tcPr>
          <w:p>
            <w:pPr>
              <w:jc w:val="left"/>
            </w:pPr>
            <w:r>
              <w:rPr>
                <w:rFonts w:ascii="Times New Roman" w:hAnsi="Times New Roman"/>
                <w:color w:val="1E293B"/>
                <w:sz w:val="18"/>
              </w:rPr>
              <w:t>Instagram</w:t>
            </w:r>
          </w:p>
        </w:tc>
        <w:tc>
          <w:tcPr>
            <w:tcW w:type="dxa" w:w="3600"/>
            <w:shd w:fill="F1F5F9"/>
            <w:tcMar>
              <w:top w:w="100" w:type="dxa"/>
              <w:bottom w:w="100" w:type="dxa"/>
              <w:left w:w="140" w:type="dxa"/>
              <w:right w:w="140" w:type="dxa"/>
            </w:tcMar>
          </w:tcPr>
          <w:p>
            <w:pPr>
              <w:jc w:val="left"/>
            </w:pPr>
            <w:r>
              <w:rPr>
                <w:rFonts w:ascii="Times New Roman" w:hAnsi="Times New Roman"/>
                <w:color w:val="1E293B"/>
                <w:sz w:val="18"/>
              </w:rPr>
              <w:t>Komentar spontan emosional di bawah konten berita</w:t>
            </w:r>
          </w:p>
        </w:tc>
        <w:tc>
          <w:tcPr>
            <w:tcW w:type="dxa" w:w="1872"/>
            <w:shd w:fill="F1F5F9"/>
            <w:tcMar>
              <w:top w:w="100" w:type="dxa"/>
              <w:bottom w:w="100" w:type="dxa"/>
              <w:left w:w="140" w:type="dxa"/>
              <w:right w:w="140" w:type="dxa"/>
            </w:tcMar>
          </w:tcPr>
          <w:p>
            <w:pPr>
              <w:jc w:val="center"/>
            </w:pPr>
            <w:r>
              <w:rPr>
                <w:rFonts w:ascii="Times New Roman" w:hAnsi="Times New Roman"/>
                <w:color w:val="1E293B"/>
                <w:sz w:val="18"/>
              </w:rPr>
              <w:t>80,05%</w:t>
            </w:r>
          </w:p>
        </w:tc>
        <w:tc>
          <w:tcPr>
            <w:tcW w:type="dxa" w:w="2016"/>
            <w:shd w:fill="F1F5F9"/>
            <w:tcMar>
              <w:top w:w="100" w:type="dxa"/>
              <w:bottom w:w="100" w:type="dxa"/>
              <w:left w:w="140" w:type="dxa"/>
              <w:right w:w="140" w:type="dxa"/>
            </w:tcMar>
          </w:tcPr>
          <w:p>
            <w:pPr>
              <w:jc w:val="center"/>
            </w:pPr>
            <w:r>
              <w:rPr>
                <w:rFonts w:ascii="Times New Roman" w:hAnsi="Times New Roman"/>
                <w:color w:val="1E293B"/>
                <w:sz w:val="18"/>
              </w:rPr>
              <w:t>91,80%</w:t>
            </w:r>
          </w:p>
        </w:tc>
        <w:tc>
          <w:tcPr>
            <w:tcW w:type="dxa" w:w="1872"/>
            <w:shd w:fill="F1F5F9"/>
            <w:tcMar>
              <w:top w:w="100" w:type="dxa"/>
              <w:bottom w:w="100" w:type="dxa"/>
              <w:left w:w="140" w:type="dxa"/>
              <w:right w:w="140" w:type="dxa"/>
            </w:tcMar>
          </w:tcPr>
          <w:p>
            <w:pPr>
              <w:jc w:val="center"/>
            </w:pPr>
            <w:r>
              <w:rPr>
                <w:rFonts w:ascii="Times New Roman" w:hAnsi="Times New Roman"/>
                <w:color w:val="1E293B"/>
                <w:sz w:val="18"/>
              </w:rPr>
              <w:t>+11,75%</w:t>
            </w:r>
          </w:p>
        </w:tc>
      </w:tr>
    </w:tbl>
    <w:p>
      <w:pPr>
        <w:spacing w:before="0" w:after="160"/>
      </w:pPr>
    </w:p>
    <w:p>
      <w:pPr>
        <w:spacing w:before="240" w:after="80"/>
        <w:jc w:val="center"/>
      </w:pPr>
      <w:r>
        <w:drawing>
          <wp:inline xmlns:a="http://schemas.openxmlformats.org/drawingml/2006/main" xmlns:pic="http://schemas.openxmlformats.org/drawingml/2006/picture">
            <wp:extent cx="5303520" cy="2892829"/>
            <wp:docPr id="7" name="Picture 7"/>
            <wp:cNvGraphicFramePr>
              <a:graphicFrameLocks noChangeAspect="1"/>
            </wp:cNvGraphicFramePr>
            <a:graphic>
              <a:graphicData uri="http://schemas.openxmlformats.org/drawingml/2006/picture">
                <pic:pic>
                  <pic:nvPicPr>
                    <pic:cNvPr id="0" name="gambar4_cross_platform_performance.png"/>
                    <pic:cNvPicPr/>
                  </pic:nvPicPr>
                  <pic:blipFill>
                    <a:blip r:embed="rId15"/>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i/>
          <w:color w:val="475569"/>
          <w:sz w:val="19"/>
        </w:rPr>
        <w:t>Gambar 7. Ketahanan Generalisasi Lintas Platform (Macro-F1 per Platform).</w:t>
      </w:r>
    </w:p>
    <w:p>
      <w:pPr>
        <w:spacing w:before="0" w:after="100" w:line="276" w:lineRule="auto"/>
        <w:ind w:firstLine="504"/>
        <w:jc w:val="both"/>
      </w:pPr>
      <w:r>
        <w:rPr>
          <w:rFonts w:ascii="Times New Roman" w:hAnsi="Times New Roman"/>
          <w:i w:val="0"/>
          <w:color w:val="1E293B"/>
          <w:sz w:val="22"/>
        </w:rPr>
        <w:t xml:space="preserve">Temuan paling menonjol tampak pada platform </w:t>
      </w:r>
      <w:r>
        <w:rPr>
          <w:rFonts w:ascii="Times New Roman" w:hAnsi="Times New Roman"/>
          <w:b/>
          <w:i w:val="0"/>
          <w:color w:val="1E293B"/>
          <w:sz w:val="22"/>
        </w:rPr>
        <w:t>Twitter (X)</w:t>
      </w:r>
      <w:r>
        <w:rPr>
          <w:rFonts w:ascii="Times New Roman" w:hAnsi="Times New Roman"/>
          <w:i w:val="0"/>
          <w:color w:val="1E293B"/>
          <w:sz w:val="22"/>
        </w:rPr>
        <w:t xml:space="preserve">, di mana IndoBERT mencatatkan keunggulan margin tertinggi sebesar </w:t>
      </w:r>
      <w:r>
        <w:rPr>
          <w:rFonts w:ascii="Times New Roman" w:hAnsi="Times New Roman"/>
          <w:b/>
          <w:i w:val="0"/>
          <w:color w:val="1E293B"/>
          <w:sz w:val="22"/>
        </w:rPr>
        <w:t>$+16,81\%$ Macro-F1</w:t>
      </w:r>
      <w:r>
        <w:rPr>
          <w:rFonts w:ascii="Times New Roman" w:hAnsi="Times New Roman"/>
          <w:i w:val="0"/>
          <w:color w:val="1E293B"/>
          <w:sz w:val="22"/>
        </w:rPr>
        <w:t xml:space="preserve"> dibandingkan BiLSTM (95,57% vs 78,76%). Fenomena ini dapat dijelaskan melalui dua faktor komputasional:</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Tokenisasi Sub-Kata (*WordPiece*)</w:t>
      </w:r>
      <w:r>
        <w:rPr>
          <w:rFonts w:ascii="Times New Roman" w:hAnsi="Times New Roman"/>
          <w:i w:val="0"/>
          <w:color w:val="1E293B"/>
          <w:sz w:val="21"/>
        </w:rPr>
        <w:t xml:space="preserve">: Warganet Twitter sangat produktif dalam menciptakan singkatan baru (misal: </w:t>
      </w:r>
      <w:r>
        <w:rPr>
          <w:rFonts w:ascii="Consolas" w:hAnsi="Consolas"/>
          <w:color w:val="C2185B"/>
          <w:sz w:val="20"/>
        </w:rPr>
        <w:t>"dtsen_gaje"</w:t>
      </w:r>
      <w:r>
        <w:rPr>
          <w:rFonts w:ascii="Times New Roman" w:hAnsi="Times New Roman"/>
          <w:i w:val="0"/>
          <w:color w:val="1E293B"/>
          <w:sz w:val="21"/>
        </w:rPr>
        <w:t xml:space="preserve">, </w:t>
      </w:r>
      <w:r>
        <w:rPr>
          <w:rFonts w:ascii="Consolas" w:hAnsi="Consolas"/>
          <w:color w:val="C2185B"/>
          <w:sz w:val="20"/>
        </w:rPr>
        <w:t>"desilzonk"</w:t>
      </w:r>
      <w:r>
        <w:rPr>
          <w:rFonts w:ascii="Times New Roman" w:hAnsi="Times New Roman"/>
          <w:i w:val="0"/>
          <w:color w:val="1E293B"/>
          <w:sz w:val="21"/>
        </w:rPr>
        <w:t xml:space="preserve">, </w:t>
      </w:r>
      <w:r>
        <w:rPr>
          <w:rFonts w:ascii="Consolas" w:hAnsi="Consolas"/>
          <w:color w:val="C2185B"/>
          <w:sz w:val="20"/>
        </w:rPr>
        <w:t>"kipk_gugur"</w:t>
      </w:r>
      <w:r>
        <w:rPr>
          <w:rFonts w:ascii="Times New Roman" w:hAnsi="Times New Roman"/>
          <w:i w:val="0"/>
          <w:color w:val="1E293B"/>
          <w:sz w:val="21"/>
        </w:rPr>
        <w:t xml:space="preserve">). BiLSTM memperlakukan kata-kata tersebut sebagai token </w:t>
      </w:r>
      <w:r>
        <w:rPr>
          <w:rFonts w:ascii="Times New Roman" w:hAnsi="Times New Roman"/>
          <w:i/>
          <w:color w:val="1E293B"/>
          <w:sz w:val="21"/>
        </w:rPr>
        <w:t>Out-of-Vocabulary</w:t>
      </w:r>
      <w:r>
        <w:rPr>
          <w:rFonts w:ascii="Times New Roman" w:hAnsi="Times New Roman"/>
          <w:i w:val="0"/>
          <w:color w:val="1E293B"/>
          <w:sz w:val="21"/>
        </w:rPr>
        <w:t xml:space="preserve"> (OOV) yang memicu hilangnya informasi semantik. Sebaliknya, IndoBERT memecah token menjadi sub-kata bermakna (</w:t>
      </w:r>
      <w:r>
        <w:rPr>
          <w:rFonts w:ascii="Consolas" w:hAnsi="Consolas"/>
          <w:color w:val="C2185B"/>
          <w:sz w:val="20"/>
        </w:rPr>
        <w:t>["dts", "##en"]</w:t>
      </w:r>
      <w:r>
        <w:rPr>
          <w:rFonts w:ascii="Times New Roman" w:hAnsi="Times New Roman"/>
          <w:i w:val="0"/>
          <w:color w:val="1E293B"/>
          <w:sz w:val="21"/>
        </w:rPr>
        <w:t xml:space="preserve">, </w:t>
      </w:r>
      <w:r>
        <w:rPr>
          <w:rFonts w:ascii="Consolas" w:hAnsi="Consolas"/>
          <w:color w:val="C2185B"/>
          <w:sz w:val="20"/>
        </w:rPr>
        <w:t>["zonk"]</w:t>
      </w:r>
      <w:r>
        <w:rPr>
          <w:rFonts w:ascii="Times New Roman" w:hAnsi="Times New Roman"/>
          <w:i w:val="0"/>
          <w:color w:val="1E293B"/>
          <w:sz w:val="21"/>
        </w:rPr>
        <w:t>), sehingga maknanya tetap terpetakan secara utuh.</w:t>
      </w:r>
    </w:p>
    <w:p>
      <w:pPr>
        <w:spacing w:before="20" w:after="60" w:line="276" w:lineRule="auto"/>
        <w:ind w:left="360"/>
        <w:jc w:val="both"/>
      </w:pPr>
      <w:r>
        <w:rPr>
          <w:rFonts w:ascii="Times New Roman" w:hAnsi="Times New Roman"/>
          <w:b w:val="0"/>
          <w:sz w:val="21"/>
        </w:rPr>
        <w:t xml:space="preserve">* </w:t>
      </w:r>
      <w:r>
        <w:rPr>
          <w:rFonts w:ascii="Times New Roman" w:hAnsi="Times New Roman"/>
          <w:b/>
          <w:i w:val="0"/>
          <w:color w:val="1E293B"/>
          <w:sz w:val="21"/>
        </w:rPr>
        <w:t>Sensitivitas Sarkasme</w:t>
      </w:r>
      <w:r>
        <w:rPr>
          <w:rFonts w:ascii="Times New Roman" w:hAnsi="Times New Roman"/>
          <w:i w:val="0"/>
          <w:color w:val="1E293B"/>
          <w:sz w:val="21"/>
        </w:rPr>
        <w:t>: Bahasa Twitter sarat dengan pujian semu bernada sarkastik. IndoBERT memanfaatkan bobot atensi timbal balik (</w:t>
      </w:r>
      <w:r>
        <w:rPr>
          <w:rFonts w:ascii="Times New Roman" w:hAnsi="Times New Roman"/>
          <w:i/>
          <w:color w:val="1E293B"/>
          <w:sz w:val="21"/>
        </w:rPr>
        <w:t>bidirectional attention</w:t>
      </w:r>
      <w:r>
        <w:rPr>
          <w:rFonts w:ascii="Times New Roman" w:hAnsi="Times New Roman"/>
          <w:i w:val="0"/>
          <w:color w:val="1E293B"/>
          <w:sz w:val="21"/>
        </w:rPr>
        <w:t>) untuk mengenali pertentangan polaritas dalam kalimat, sedangkan BiLSTM cenderung terkecoh oleh kemunculan kata-kata positif tunggal.</w:t>
      </w:r>
    </w:p>
    <w:p>
      <w:pPr>
        <w:spacing w:before="0" w:after="100" w:line="276" w:lineRule="auto"/>
        <w:ind w:firstLine="504"/>
        <w:jc w:val="both"/>
      </w:pPr>
      <w:r>
        <w:rPr>
          <w:rFonts w:ascii="Times New Roman" w:hAnsi="Times New Roman"/>
          <w:i w:val="0"/>
          <w:color w:val="1E293B"/>
          <w:sz w:val="22"/>
        </w:rPr>
        <w:t xml:space="preserve">Pada platform </w:t>
      </w:r>
      <w:r>
        <w:rPr>
          <w:rFonts w:ascii="Times New Roman" w:hAnsi="Times New Roman"/>
          <w:b/>
          <w:i w:val="0"/>
          <w:color w:val="1E293B"/>
          <w:sz w:val="22"/>
        </w:rPr>
        <w:t>Threads</w:t>
      </w:r>
      <w:r>
        <w:rPr>
          <w:rFonts w:ascii="Times New Roman" w:hAnsi="Times New Roman"/>
          <w:i w:val="0"/>
          <w:color w:val="1E293B"/>
          <w:sz w:val="22"/>
        </w:rPr>
        <w:t xml:space="preserve">, kedua model mencatatkan Macro-F1 tertinggi (&gt;85%), karena korpus Threads memiliki struktur kalimat yang lebih lengkap dan gramatikal, sehingga memudahkan </w:t>
      </w:r>
      <w:r>
        <w:rPr>
          <w:rFonts w:ascii="Times New Roman" w:hAnsi="Times New Roman"/>
          <w:i/>
          <w:color w:val="1E293B"/>
          <w:sz w:val="22"/>
        </w:rPr>
        <w:t>feature extraction</w:t>
      </w:r>
      <w:r>
        <w:rPr>
          <w:rFonts w:ascii="Times New Roman" w:hAnsi="Times New Roman"/>
          <w:i w:val="0"/>
          <w:color w:val="1E293B"/>
          <w:sz w:val="22"/>
        </w:rPr>
        <w:t xml:space="preserve"> sekuensial.</w:t>
      </w:r>
    </w:p>
    <w:p>
      <w:pPr>
        <w:keepNext/>
        <w:spacing w:before="240" w:after="80"/>
        <w:jc w:val="left"/>
      </w:pPr>
      <w:r>
        <w:rPr>
          <w:rFonts w:ascii="Times New Roman" w:hAnsi="Times New Roman"/>
          <w:b/>
          <w:color w:val="0F172A"/>
          <w:sz w:val="22"/>
        </w:rPr>
        <w:t>3.6 Analisis Sentimen Berbasis Aspek Kemiskinan (Aspect-Based Sentiment Analysis)</w:t>
      </w:r>
    </w:p>
    <w:p>
      <w:pPr>
        <w:spacing w:before="0" w:after="100" w:line="276" w:lineRule="auto"/>
        <w:ind w:firstLine="504"/>
        <w:jc w:val="both"/>
      </w:pPr>
      <w:r>
        <w:rPr>
          <w:rFonts w:ascii="Times New Roman" w:hAnsi="Times New Roman"/>
          <w:i w:val="0"/>
          <w:color w:val="1E293B"/>
          <w:sz w:val="22"/>
        </w:rPr>
        <w:t>Untuk menghasilkan wawasan kebijakan yang dapat ditindaklanjuti (</w:t>
      </w:r>
      <w:r>
        <w:rPr>
          <w:rFonts w:ascii="Times New Roman" w:hAnsi="Times New Roman"/>
          <w:i/>
          <w:color w:val="1E293B"/>
          <w:sz w:val="22"/>
        </w:rPr>
        <w:t>actionable policy insights</w:t>
      </w:r>
      <w:r>
        <w:rPr>
          <w:rFonts w:ascii="Times New Roman" w:hAnsi="Times New Roman"/>
          <w:i w:val="0"/>
          <w:color w:val="1E293B"/>
          <w:sz w:val="22"/>
        </w:rPr>
        <w:t>), dilakukan pemetaan sentimen berbasis aspek (</w:t>
      </w:r>
      <w:r>
        <w:rPr>
          <w:rFonts w:ascii="Times New Roman" w:hAnsi="Times New Roman"/>
          <w:i/>
          <w:color w:val="1E293B"/>
          <w:sz w:val="22"/>
        </w:rPr>
        <w:t>Aspect-Based Sentiment Analysis</w:t>
      </w:r>
      <w:r>
        <w:rPr>
          <w:rFonts w:ascii="Times New Roman" w:hAnsi="Times New Roman"/>
          <w:i w:val="0"/>
          <w:color w:val="1E293B"/>
          <w:sz w:val="22"/>
        </w:rPr>
        <w:t xml:space="preserve">/ABSA) dengan mengelompokkan korpus opini publik ke dalam </w:t>
      </w:r>
      <w:r>
        <w:rPr>
          <w:rFonts w:ascii="Times New Roman" w:hAnsi="Times New Roman"/>
          <w:b/>
          <w:i w:val="0"/>
          <w:color w:val="1E293B"/>
          <w:sz w:val="22"/>
        </w:rPr>
        <w:t>lima aspek multidimensi kemiskinan</w:t>
      </w:r>
      <w:r>
        <w:rPr>
          <w:rFonts w:ascii="Times New Roman" w:hAnsi="Times New Roman"/>
          <w:i w:val="0"/>
          <w:color w:val="1E293B"/>
          <w:sz w:val="22"/>
        </w:rPr>
        <w:t xml:space="preserve"> (mengacu pada indikator Registrasi Sosial Ekonomi BPS dan DTSEN). Hasil sebaran sentimen per aspek disajikan pada Tabel 5 dan Gambar 8.</w:t>
      </w:r>
    </w:p>
    <w:p>
      <w:pPr>
        <w:keepNext/>
        <w:spacing w:before="240" w:after="80"/>
        <w:jc w:val="left"/>
      </w:pPr>
      <w:r>
        <w:rPr>
          <w:rFonts w:ascii="Times New Roman" w:hAnsi="Times New Roman"/>
          <w:b/>
          <w:i/>
          <w:color w:val="0F172A"/>
          <w:sz w:val="19"/>
        </w:rPr>
        <w:t>Tabel 5. Distribusi Sentimen Publik Berdasarkan Aspek Kemiskinan pada Korpus Multi-Platform.</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872"/>
            <w:shd w:fill="1E3A8A"/>
            <w:tcMar>
              <w:top w:w="120" w:type="dxa"/>
              <w:bottom w:w="120" w:type="dxa"/>
              <w:left w:w="140" w:type="dxa"/>
              <w:right w:w="140" w:type="dxa"/>
            </w:tcMar>
          </w:tcPr>
          <w:p>
            <w:pPr>
              <w:jc w:val="center"/>
            </w:pPr>
            <w:r>
              <w:rPr>
                <w:rFonts w:ascii="Times New Roman" w:hAnsi="Times New Roman"/>
                <w:b/>
                <w:color w:val="FFFFFF"/>
                <w:sz w:val="19"/>
              </w:rPr>
              <w:t>Aspek Kemiskinan</w:t>
            </w:r>
          </w:p>
        </w:tc>
        <w:tc>
          <w:tcPr>
            <w:tcW w:type="dxa" w:w="2448"/>
            <w:shd w:fill="1E3A8A"/>
            <w:tcMar>
              <w:top w:w="120" w:type="dxa"/>
              <w:bottom w:w="120" w:type="dxa"/>
              <w:left w:w="140" w:type="dxa"/>
              <w:right w:w="140" w:type="dxa"/>
            </w:tcMar>
          </w:tcPr>
          <w:p>
            <w:pPr>
              <w:jc w:val="center"/>
            </w:pPr>
            <w:r>
              <w:rPr>
                <w:rFonts w:ascii="Times New Roman" w:hAnsi="Times New Roman"/>
                <w:b/>
                <w:color w:val="FFFFFF"/>
                <w:sz w:val="19"/>
              </w:rPr>
              <w:t>Deskripsi Ruang Lingkup Isu</w:t>
            </w:r>
          </w:p>
        </w:tc>
        <w:tc>
          <w:tcPr>
            <w:tcW w:type="dxa" w:w="864"/>
            <w:shd w:fill="1E3A8A"/>
            <w:tcMar>
              <w:top w:w="120" w:type="dxa"/>
              <w:bottom w:w="120" w:type="dxa"/>
              <w:left w:w="140" w:type="dxa"/>
              <w:right w:w="140" w:type="dxa"/>
            </w:tcMar>
          </w:tcPr>
          <w:p>
            <w:pPr>
              <w:jc w:val="center"/>
            </w:pPr>
            <w:r>
              <w:rPr>
                <w:rFonts w:ascii="Times New Roman" w:hAnsi="Times New Roman"/>
                <w:b/>
                <w:color w:val="FFFFFF"/>
                <w:sz w:val="19"/>
              </w:rPr>
              <w:t>Total Entri ($N$)</w:t>
            </w:r>
          </w:p>
        </w:tc>
        <w:tc>
          <w:tcPr>
            <w:tcW w:type="dxa" w:w="864"/>
            <w:shd w:fill="1E3A8A"/>
            <w:tcMar>
              <w:top w:w="120" w:type="dxa"/>
              <w:bottom w:w="120" w:type="dxa"/>
              <w:left w:w="140" w:type="dxa"/>
              <w:right w:w="140" w:type="dxa"/>
            </w:tcMar>
          </w:tcPr>
          <w:p>
            <w:pPr>
              <w:jc w:val="center"/>
            </w:pPr>
            <w:r>
              <w:rPr>
                <w:rFonts w:ascii="Times New Roman" w:hAnsi="Times New Roman"/>
                <w:b/>
                <w:color w:val="FFFFFF"/>
                <w:sz w:val="19"/>
              </w:rPr>
              <w:t>Proporsi (%)</w:t>
            </w:r>
          </w:p>
        </w:tc>
        <w:tc>
          <w:tcPr>
            <w:tcW w:type="dxa" w:w="864"/>
            <w:shd w:fill="1E3A8A"/>
            <w:tcMar>
              <w:top w:w="120" w:type="dxa"/>
              <w:bottom w:w="120" w:type="dxa"/>
              <w:left w:w="140" w:type="dxa"/>
              <w:right w:w="140" w:type="dxa"/>
            </w:tcMar>
          </w:tcPr>
          <w:p>
            <w:pPr>
              <w:jc w:val="center"/>
            </w:pPr>
            <w:r>
              <w:rPr>
                <w:rFonts w:ascii="Times New Roman" w:hAnsi="Times New Roman"/>
                <w:b/>
                <w:color w:val="FFFFFF"/>
                <w:sz w:val="19"/>
              </w:rPr>
              <w:t>Negatif (Protes)</w:t>
            </w:r>
          </w:p>
        </w:tc>
        <w:tc>
          <w:tcPr>
            <w:tcW w:type="dxa" w:w="864"/>
            <w:shd w:fill="1E3A8A"/>
            <w:tcMar>
              <w:top w:w="120" w:type="dxa"/>
              <w:bottom w:w="120" w:type="dxa"/>
              <w:left w:w="140" w:type="dxa"/>
              <w:right w:w="140" w:type="dxa"/>
            </w:tcMar>
          </w:tcPr>
          <w:p>
            <w:pPr>
              <w:jc w:val="center"/>
            </w:pPr>
            <w:r>
              <w:rPr>
                <w:rFonts w:ascii="Times New Roman" w:hAnsi="Times New Roman"/>
                <w:b/>
                <w:color w:val="FFFFFF"/>
                <w:sz w:val="19"/>
              </w:rPr>
              <w:t>Netral (Inkuiri)</w:t>
            </w:r>
          </w:p>
        </w:tc>
        <w:tc>
          <w:tcPr>
            <w:tcW w:type="dxa" w:w="864"/>
            <w:shd w:fill="1E3A8A"/>
            <w:tcMar>
              <w:top w:w="120" w:type="dxa"/>
              <w:bottom w:w="120" w:type="dxa"/>
              <w:left w:w="140" w:type="dxa"/>
              <w:right w:w="140" w:type="dxa"/>
            </w:tcMar>
          </w:tcPr>
          <w:p>
            <w:pPr>
              <w:jc w:val="center"/>
            </w:pPr>
            <w:r>
              <w:rPr>
                <w:rFonts w:ascii="Times New Roman" w:hAnsi="Times New Roman"/>
                <w:b/>
                <w:color w:val="FFFFFF"/>
                <w:sz w:val="19"/>
              </w:rPr>
              <w:t>Positif (Syukur)</w:t>
            </w:r>
          </w:p>
        </w:tc>
        <w:tc>
          <w:tcPr>
            <w:tcW w:type="dxa" w:w="1008"/>
            <w:shd w:fill="1E3A8A"/>
            <w:tcMar>
              <w:top w:w="120" w:type="dxa"/>
              <w:bottom w:w="120" w:type="dxa"/>
              <w:left w:w="140" w:type="dxa"/>
              <w:right w:w="140" w:type="dxa"/>
            </w:tcMar>
          </w:tcPr>
          <w:p>
            <w:pPr>
              <w:jc w:val="center"/>
            </w:pPr>
            <w:r>
              <w:rPr>
                <w:rFonts w:ascii="Times New Roman" w:hAnsi="Times New Roman"/>
                <w:b/>
                <w:color w:val="FFFFFF"/>
                <w:sz w:val="19"/>
              </w:rPr>
              <w:t>Rasio Negatif (%)</w:t>
            </w:r>
          </w:p>
        </w:tc>
      </w:tr>
      <w:tr>
        <w:tc>
          <w:tcPr>
            <w:tcW w:type="dxa" w:w="1872"/>
            <w:shd w:fill="F1F5F9"/>
            <w:tcMar>
              <w:top w:w="100" w:type="dxa"/>
              <w:bottom w:w="100" w:type="dxa"/>
              <w:left w:w="140" w:type="dxa"/>
              <w:right w:w="140" w:type="dxa"/>
            </w:tcMar>
          </w:tcPr>
          <w:p>
            <w:pPr>
              <w:jc w:val="left"/>
            </w:pPr>
            <w:r>
              <w:rPr>
                <w:rFonts w:ascii="Times New Roman" w:hAnsi="Times New Roman"/>
                <w:color w:val="1E293B"/>
                <w:sz w:val="18"/>
              </w:rPr>
              <w:t>Bansos &amp; Ketahanan Pangan</w:t>
            </w:r>
          </w:p>
        </w:tc>
        <w:tc>
          <w:tcPr>
            <w:tcW w:type="dxa" w:w="2448"/>
            <w:shd w:fill="F1F5F9"/>
            <w:tcMar>
              <w:top w:w="100" w:type="dxa"/>
              <w:bottom w:w="100" w:type="dxa"/>
              <w:left w:w="140" w:type="dxa"/>
              <w:right w:w="140" w:type="dxa"/>
            </w:tcMar>
          </w:tcPr>
          <w:p>
            <w:pPr>
              <w:jc w:val="center"/>
            </w:pPr>
            <w:r>
              <w:rPr>
                <w:rFonts w:ascii="Times New Roman" w:hAnsi="Times New Roman"/>
                <w:color w:val="1E293B"/>
                <w:sz w:val="18"/>
              </w:rPr>
              <w:t>Penyaluran sembako, PKH, BPNT, dan beras pangan</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734</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24,52%</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167</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363</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204</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22,75%</w:t>
            </w:r>
          </w:p>
        </w:tc>
      </w:tr>
      <w:tr>
        <w:tc>
          <w:tcPr>
            <w:tcW w:type="dxa" w:w="1872"/>
            <w:shd w:fill="FFFFFF"/>
            <w:tcMar>
              <w:top w:w="100" w:type="dxa"/>
              <w:bottom w:w="100" w:type="dxa"/>
              <w:left w:w="140" w:type="dxa"/>
              <w:right w:w="140" w:type="dxa"/>
            </w:tcMar>
          </w:tcPr>
          <w:p>
            <w:pPr>
              <w:jc w:val="left"/>
            </w:pPr>
            <w:r>
              <w:rPr>
                <w:rFonts w:ascii="Times New Roman" w:hAnsi="Times New Roman"/>
                <w:color w:val="1E293B"/>
                <w:sz w:val="18"/>
              </w:rPr>
              <w:t>Administrasi &amp; Validasi DTSEN</w:t>
            </w:r>
          </w:p>
        </w:tc>
        <w:tc>
          <w:tcPr>
            <w:tcW w:type="dxa" w:w="2448"/>
            <w:shd w:fill="FFFFFF"/>
            <w:tcMar>
              <w:top w:w="100" w:type="dxa"/>
              <w:bottom w:w="100" w:type="dxa"/>
              <w:left w:w="140" w:type="dxa"/>
              <w:right w:w="140" w:type="dxa"/>
            </w:tcMar>
          </w:tcPr>
          <w:p>
            <w:pPr>
              <w:jc w:val="center"/>
            </w:pPr>
            <w:r>
              <w:rPr>
                <w:rFonts w:ascii="Times New Roman" w:hAnsi="Times New Roman"/>
                <w:color w:val="1E293B"/>
                <w:sz w:val="18"/>
              </w:rPr>
              <w:t>Akurasi NIK, pemutakhiran data Regsosek, sanggah kelurahan</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637</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21,28%</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157</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333</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147</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18"/>
              </w:rPr>
              <w:t>24,65%</w:t>
            </w:r>
          </w:p>
        </w:tc>
      </w:tr>
      <w:tr>
        <w:tc>
          <w:tcPr>
            <w:tcW w:type="dxa" w:w="1872"/>
            <w:shd w:fill="F1F5F9"/>
            <w:tcMar>
              <w:top w:w="100" w:type="dxa"/>
              <w:bottom w:w="100" w:type="dxa"/>
              <w:left w:w="140" w:type="dxa"/>
              <w:right w:w="140" w:type="dxa"/>
            </w:tcMar>
          </w:tcPr>
          <w:p>
            <w:pPr>
              <w:jc w:val="left"/>
            </w:pPr>
            <w:r>
              <w:rPr>
                <w:rFonts w:ascii="Times New Roman" w:hAnsi="Times New Roman"/>
                <w:color w:val="1E293B"/>
                <w:sz w:val="18"/>
              </w:rPr>
              <w:t>Ketenagakerjaan &amp; Pendapatan</w:t>
            </w:r>
          </w:p>
        </w:tc>
        <w:tc>
          <w:tcPr>
            <w:tcW w:type="dxa" w:w="2448"/>
            <w:shd w:fill="F1F5F9"/>
            <w:tcMar>
              <w:top w:w="100" w:type="dxa"/>
              <w:bottom w:w="100" w:type="dxa"/>
              <w:left w:w="140" w:type="dxa"/>
              <w:right w:w="140" w:type="dxa"/>
            </w:tcMar>
          </w:tcPr>
          <w:p>
            <w:pPr>
              <w:jc w:val="center"/>
            </w:pPr>
            <w:r>
              <w:rPr>
                <w:rFonts w:ascii="Times New Roman" w:hAnsi="Times New Roman"/>
                <w:color w:val="1E293B"/>
                <w:sz w:val="18"/>
              </w:rPr>
              <w:t>Buruh serabutan, PHK, upah rendah, dan kehilangan nafkah</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397</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13,26%</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124</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246</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27</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31,23%</w:t>
            </w:r>
          </w:p>
        </w:tc>
      </w:tr>
      <w:tr>
        <w:tc>
          <w:tcPr>
            <w:tcW w:type="dxa" w:w="1872"/>
            <w:shd w:fill="FFFFFF"/>
            <w:tcMar>
              <w:top w:w="100" w:type="dxa"/>
              <w:bottom w:w="100" w:type="dxa"/>
              <w:left w:w="140" w:type="dxa"/>
              <w:right w:w="140" w:type="dxa"/>
            </w:tcMar>
          </w:tcPr>
          <w:p>
            <w:pPr>
              <w:jc w:val="left"/>
            </w:pPr>
            <w:r>
              <w:rPr>
                <w:rFonts w:ascii="Times New Roman" w:hAnsi="Times New Roman"/>
                <w:color w:val="1E293B"/>
                <w:sz w:val="18"/>
              </w:rPr>
              <w:t>Energi &amp; Perumahan (Listrik)</w:t>
            </w:r>
          </w:p>
        </w:tc>
        <w:tc>
          <w:tcPr>
            <w:tcW w:type="dxa" w:w="2448"/>
            <w:shd w:fill="FFFFFF"/>
            <w:tcMar>
              <w:top w:w="100" w:type="dxa"/>
              <w:bottom w:w="100" w:type="dxa"/>
              <w:left w:w="140" w:type="dxa"/>
              <w:right w:w="140" w:type="dxa"/>
            </w:tcMar>
          </w:tcPr>
          <w:p>
            <w:pPr>
              <w:jc w:val="center"/>
            </w:pPr>
            <w:r>
              <w:rPr>
                <w:rFonts w:ascii="Times New Roman" w:hAnsi="Times New Roman"/>
                <w:color w:val="1E293B"/>
                <w:sz w:val="18"/>
              </w:rPr>
              <w:t>Anomali daya listrik 1300 VA pada rumah kontrakan</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215</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7,18%</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48</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139</w:t>
            </w:r>
          </w:p>
        </w:tc>
        <w:tc>
          <w:tcPr>
            <w:tcW w:type="dxa" w:w="864"/>
            <w:shd w:fill="FFFFFF"/>
            <w:tcMar>
              <w:top w:w="100" w:type="dxa"/>
              <w:bottom w:w="100" w:type="dxa"/>
              <w:left w:w="140" w:type="dxa"/>
              <w:right w:w="140" w:type="dxa"/>
            </w:tcMar>
          </w:tcPr>
          <w:p>
            <w:pPr>
              <w:jc w:val="center"/>
            </w:pPr>
            <w:r>
              <w:rPr>
                <w:rFonts w:ascii="Times New Roman" w:hAnsi="Times New Roman"/>
                <w:color w:val="1E293B"/>
                <w:sz w:val="18"/>
              </w:rPr>
              <w:t>28</w:t>
            </w:r>
          </w:p>
        </w:tc>
        <w:tc>
          <w:tcPr>
            <w:tcW w:type="dxa" w:w="1008"/>
            <w:shd w:fill="FFFFFF"/>
            <w:tcMar>
              <w:top w:w="100" w:type="dxa"/>
              <w:bottom w:w="100" w:type="dxa"/>
              <w:left w:w="140" w:type="dxa"/>
              <w:right w:w="140" w:type="dxa"/>
            </w:tcMar>
          </w:tcPr>
          <w:p>
            <w:pPr>
              <w:jc w:val="center"/>
            </w:pPr>
            <w:r>
              <w:rPr>
                <w:rFonts w:ascii="Times New Roman" w:hAnsi="Times New Roman"/>
                <w:color w:val="1E293B"/>
                <w:sz w:val="18"/>
              </w:rPr>
              <w:t>22,33%</w:t>
            </w:r>
          </w:p>
        </w:tc>
      </w:tr>
      <w:tr>
        <w:tc>
          <w:tcPr>
            <w:tcW w:type="dxa" w:w="1872"/>
            <w:shd w:fill="F1F5F9"/>
            <w:tcMar>
              <w:top w:w="100" w:type="dxa"/>
              <w:bottom w:w="100" w:type="dxa"/>
              <w:left w:w="140" w:type="dxa"/>
              <w:right w:w="140" w:type="dxa"/>
            </w:tcMar>
          </w:tcPr>
          <w:p>
            <w:pPr>
              <w:jc w:val="left"/>
            </w:pPr>
            <w:r>
              <w:rPr>
                <w:rFonts w:ascii="Times New Roman" w:hAnsi="Times New Roman"/>
                <w:color w:val="1E293B"/>
                <w:sz w:val="18"/>
              </w:rPr>
              <w:t>Pendidikan (KIP Kuliah)</w:t>
            </w:r>
          </w:p>
        </w:tc>
        <w:tc>
          <w:tcPr>
            <w:tcW w:type="dxa" w:w="2448"/>
            <w:shd w:fill="F1F5F9"/>
            <w:tcMar>
              <w:top w:w="100" w:type="dxa"/>
              <w:bottom w:w="100" w:type="dxa"/>
              <w:left w:w="140" w:type="dxa"/>
              <w:right w:w="140" w:type="dxa"/>
            </w:tcMar>
          </w:tcPr>
          <w:p>
            <w:pPr>
              <w:jc w:val="center"/>
            </w:pPr>
            <w:r>
              <w:rPr>
                <w:rFonts w:ascii="Times New Roman" w:hAnsi="Times New Roman"/>
                <w:color w:val="1E293B"/>
                <w:sz w:val="18"/>
              </w:rPr>
              <w:t>Kelayakan beasiswa KIP-K dan beban biaya UKT/SPP</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172</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5,74%</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47</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101</w:t>
            </w:r>
          </w:p>
        </w:tc>
        <w:tc>
          <w:tcPr>
            <w:tcW w:type="dxa" w:w="864"/>
            <w:shd w:fill="F1F5F9"/>
            <w:tcMar>
              <w:top w:w="100" w:type="dxa"/>
              <w:bottom w:w="100" w:type="dxa"/>
              <w:left w:w="140" w:type="dxa"/>
              <w:right w:w="140" w:type="dxa"/>
            </w:tcMar>
          </w:tcPr>
          <w:p>
            <w:pPr>
              <w:jc w:val="center"/>
            </w:pPr>
            <w:r>
              <w:rPr>
                <w:rFonts w:ascii="Times New Roman" w:hAnsi="Times New Roman"/>
                <w:color w:val="1E293B"/>
                <w:sz w:val="18"/>
              </w:rPr>
              <w:t>24</w:t>
            </w:r>
          </w:p>
        </w:tc>
        <w:tc>
          <w:tcPr>
            <w:tcW w:type="dxa" w:w="1008"/>
            <w:shd w:fill="F1F5F9"/>
            <w:tcMar>
              <w:top w:w="100" w:type="dxa"/>
              <w:bottom w:w="100" w:type="dxa"/>
              <w:left w:w="140" w:type="dxa"/>
              <w:right w:w="140" w:type="dxa"/>
            </w:tcMar>
          </w:tcPr>
          <w:p>
            <w:pPr>
              <w:jc w:val="center"/>
            </w:pPr>
            <w:r>
              <w:rPr>
                <w:rFonts w:ascii="Times New Roman" w:hAnsi="Times New Roman"/>
                <w:color w:val="1E293B"/>
                <w:sz w:val="18"/>
              </w:rPr>
              <w:t>27,33%</w:t>
            </w:r>
          </w:p>
        </w:tc>
      </w:tr>
    </w:tbl>
    <w:p>
      <w:pPr>
        <w:spacing w:before="0" w:after="160"/>
      </w:pPr>
    </w:p>
    <w:p>
      <w:pPr>
        <w:spacing w:before="240" w:after="80"/>
        <w:jc w:val="center"/>
      </w:pPr>
      <w:r>
        <w:drawing>
          <wp:inline xmlns:a="http://schemas.openxmlformats.org/drawingml/2006/main" xmlns:pic="http://schemas.openxmlformats.org/drawingml/2006/picture">
            <wp:extent cx="5303520" cy="2768627"/>
            <wp:docPr id="8" name="Picture 8"/>
            <wp:cNvGraphicFramePr>
              <a:graphicFrameLocks noChangeAspect="1"/>
            </wp:cNvGraphicFramePr>
            <a:graphic>
              <a:graphicData uri="http://schemas.openxmlformats.org/drawingml/2006/picture">
                <pic:pic>
                  <pic:nvPicPr>
                    <pic:cNvPr id="0" name="gambar_aspek_kemiskinan_stacked.png"/>
                    <pic:cNvPicPr/>
                  </pic:nvPicPr>
                  <pic:blipFill>
                    <a:blip r:embed="rId16"/>
                    <a:stretch>
                      <a:fillRect/>
                    </a:stretch>
                  </pic:blipFill>
                  <pic:spPr>
                    <a:xfrm>
                      <a:off x="0" y="0"/>
                      <a:ext cx="5303520" cy="2768627"/>
                    </a:xfrm>
                    <a:prstGeom prst="rect"/>
                  </pic:spPr>
                </pic:pic>
              </a:graphicData>
            </a:graphic>
          </wp:inline>
        </w:drawing>
      </w:r>
    </w:p>
    <w:p>
      <w:pPr>
        <w:spacing w:before="40" w:after="240"/>
        <w:jc w:val="center"/>
      </w:pPr>
      <w:r>
        <w:rPr>
          <w:rFonts w:ascii="Times New Roman" w:hAnsi="Times New Roman"/>
          <w:i/>
          <w:color w:val="475569"/>
          <w:sz w:val="19"/>
        </w:rPr>
        <w:t>Gambar 8. Grafik Batang Bertumpuk (Stacked Bar Chart) Distribusi Sentimen per Aspek Kemiskinan.</w:t>
      </w:r>
    </w:p>
    <w:p>
      <w:pPr>
        <w:spacing w:before="0" w:after="100" w:line="276" w:lineRule="auto"/>
        <w:ind w:firstLine="504"/>
        <w:jc w:val="both"/>
      </w:pPr>
      <w:r>
        <w:rPr>
          <w:rFonts w:ascii="Times New Roman" w:hAnsi="Times New Roman"/>
          <w:i w:val="0"/>
          <w:color w:val="1E293B"/>
          <w:sz w:val="22"/>
        </w:rPr>
        <w:t>Berdasarkan Tabel 5 dan Gambar 8, terungkap beberapa temuan kunci:</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Aspek Bansos &amp; Ketahanan Pangan Mendominasi Volume Percakapan (24,52%)</w:t>
      </w:r>
      <w:r>
        <w:rPr>
          <w:rFonts w:ascii="Times New Roman" w:hAnsi="Times New Roman"/>
          <w:i w:val="0"/>
          <w:color w:val="1E293B"/>
          <w:sz w:val="21"/>
        </w:rPr>
        <w:t>: Wacana pangan paling banyak dibahas sekaligus menyumbang apresiasi sentimen positif tertinggi (204 data), didorong oleh rasa syukur atas pencairan bantuan pangan beras cadangan pemerintah di saat harga sembako melonjak.</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Krisis Validasi Data pada Aspek Administrasi DTSEN (21,28%)</w:t>
      </w:r>
      <w:r>
        <w:rPr>
          <w:rFonts w:ascii="Times New Roman" w:hAnsi="Times New Roman"/>
          <w:i w:val="0"/>
          <w:color w:val="1E293B"/>
          <w:sz w:val="21"/>
        </w:rPr>
        <w:t>: Menjadi sumber keluhan terbesar kedua dengan 157 protes negatif warganet yang mempermasalahkan ketidakakuratan pemeringkatan desil di tingkat RT/RW dan sulitnya mekanisme sanggah digital.</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Resistensi Kritis pada Aspek Ketenagakerjaan (31,23% Negatif) dan KIP Kuliah (27,33% Negatif)</w:t>
      </w:r>
      <w:r>
        <w:rPr>
          <w:rFonts w:ascii="Times New Roman" w:hAnsi="Times New Roman"/>
          <w:i w:val="0"/>
          <w:color w:val="1E293B"/>
          <w:sz w:val="21"/>
        </w:rPr>
        <w:t>: Meskipun volumenya lebih spesifik, kedua aspek ini mencatatkan rasio penolakan (</w:t>
      </w:r>
      <w:r>
        <w:rPr>
          <w:rFonts w:ascii="Times New Roman" w:hAnsi="Times New Roman"/>
          <w:i/>
          <w:color w:val="1E293B"/>
          <w:sz w:val="21"/>
        </w:rPr>
        <w:t>negative rejection rate</w:t>
      </w:r>
      <w:r>
        <w:rPr>
          <w:rFonts w:ascii="Times New Roman" w:hAnsi="Times New Roman"/>
          <w:i w:val="0"/>
          <w:color w:val="1E293B"/>
          <w:sz w:val="21"/>
        </w:rPr>
        <w:t>) tertinggi karena menyangkut keberlanjutan masa depan pendidikan generasi muda prasejahtera.</w:t>
      </w:r>
    </w:p>
    <w:p>
      <w:pPr>
        <w:keepNext/>
        <w:spacing w:before="240" w:after="80"/>
        <w:jc w:val="left"/>
      </w:pPr>
      <w:r>
        <w:rPr>
          <w:rFonts w:ascii="Times New Roman" w:hAnsi="Times New Roman"/>
          <w:b/>
          <w:color w:val="0F172A"/>
          <w:sz w:val="22"/>
        </w:rPr>
        <w:t>3.7 Purwarupa Sistem Inferensi Waktu Nyata (Streamlit)</w:t>
      </w:r>
    </w:p>
    <w:p>
      <w:pPr>
        <w:spacing w:before="0" w:after="100" w:line="276" w:lineRule="auto"/>
        <w:ind w:firstLine="504"/>
        <w:jc w:val="both"/>
      </w:pPr>
      <w:r>
        <w:rPr>
          <w:rFonts w:ascii="Times New Roman" w:hAnsi="Times New Roman"/>
          <w:i w:val="0"/>
          <w:color w:val="1E293B"/>
          <w:sz w:val="22"/>
        </w:rPr>
        <w:t xml:space="preserve">Sebagai kontribusi aplikatif, model IndoBERT dan BiLSTM yang telah dilatih diintegrasikan ke dalam antarmuka web interaktif menggunakan pustaka </w:t>
      </w:r>
      <w:r>
        <w:rPr>
          <w:rFonts w:ascii="Times New Roman" w:hAnsi="Times New Roman"/>
          <w:b/>
          <w:i w:val="0"/>
          <w:color w:val="1E293B"/>
          <w:sz w:val="22"/>
        </w:rPr>
        <w:t>Streamlit</w:t>
      </w:r>
      <w:r>
        <w:rPr>
          <w:rFonts w:ascii="Times New Roman" w:hAnsi="Times New Roman"/>
          <w:i w:val="0"/>
          <w:color w:val="1E293B"/>
          <w:sz w:val="22"/>
        </w:rPr>
        <w:t>. Aplikasi ini menyajikan:</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Live Dual Sentiment Inference</w:t>
      </w:r>
      <w:r>
        <w:rPr>
          <w:rFonts w:ascii="Times New Roman" w:hAnsi="Times New Roman"/>
          <w:i w:val="0"/>
          <w:color w:val="1E293B"/>
          <w:sz w:val="21"/>
        </w:rPr>
        <w:t>: Memungkinkan aparatur pemerintah memasukkan sembarang teks keluhan masyarakat untuk memperoleh prediksi polaritas sentimen dan persentase tingkat keyakinan (</w:t>
      </w:r>
      <w:r>
        <w:rPr>
          <w:rFonts w:ascii="Times New Roman" w:hAnsi="Times New Roman"/>
          <w:i/>
          <w:color w:val="1E293B"/>
          <w:sz w:val="21"/>
        </w:rPr>
        <w:t>confidence level</w:t>
      </w:r>
      <w:r>
        <w:rPr>
          <w:rFonts w:ascii="Times New Roman" w:hAnsi="Times New Roman"/>
          <w:i w:val="0"/>
          <w:color w:val="1E293B"/>
          <w:sz w:val="21"/>
        </w:rPr>
        <w:t>) kedua model secara komparatif.</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Dashboard Visualisasi Metrik</w:t>
      </w:r>
      <w:r>
        <w:rPr>
          <w:rFonts w:ascii="Times New Roman" w:hAnsi="Times New Roman"/>
          <w:i w:val="0"/>
          <w:color w:val="1E293B"/>
          <w:sz w:val="21"/>
        </w:rPr>
        <w:t>: Menampilkan metrik akurasi, F1-Score, dan grafik matriks kekeliruan riil sebagai sarana pemantauan transparansi algoritma.</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Dataset Explorer</w:t>
      </w:r>
      <w:r>
        <w:rPr>
          <w:rFonts w:ascii="Times New Roman" w:hAnsi="Times New Roman"/>
          <w:i w:val="0"/>
          <w:color w:val="1E293B"/>
          <w:sz w:val="21"/>
        </w:rPr>
        <w:t>: Fasilitas penelusuran interaktif terhadap 3.000 korpus warganet dengan filter multi-kriteria (platform, kelas sentimen, kata kunci).</w:t>
      </w:r>
    </w:p>
    <w:p>
      <w:pPr>
        <w:keepNext/>
        <w:spacing w:before="320" w:after="120"/>
        <w:jc w:val="left"/>
      </w:pPr>
      <w:r>
        <w:rPr>
          <w:rFonts w:ascii="Times New Roman" w:hAnsi="Times New Roman"/>
          <w:b/>
          <w:color w:val="1E3A8A"/>
          <w:sz w:val="24"/>
        </w:rPr>
        <w:t>4. KESIMPULAN DAN SARAN</w:t>
      </w:r>
    </w:p>
    <w:p>
      <w:pPr>
        <w:keepNext/>
        <w:spacing w:before="240" w:after="80"/>
        <w:jc w:val="left"/>
      </w:pPr>
      <w:r>
        <w:rPr>
          <w:rFonts w:ascii="Times New Roman" w:hAnsi="Times New Roman"/>
          <w:b/>
          <w:color w:val="0F172A"/>
          <w:sz w:val="22"/>
        </w:rPr>
        <w:t>4.1 Kesimpulan</w:t>
      </w:r>
    </w:p>
    <w:p>
      <w:pPr>
        <w:spacing w:before="0" w:after="100" w:line="276" w:lineRule="auto"/>
        <w:ind w:firstLine="504"/>
        <w:jc w:val="both"/>
      </w:pPr>
      <w:r>
        <w:rPr>
          <w:rFonts w:ascii="Times New Roman" w:hAnsi="Times New Roman"/>
          <w:i w:val="0"/>
          <w:color w:val="1E293B"/>
          <w:sz w:val="22"/>
        </w:rPr>
        <w:t>Penelitian ini berhasil menyusun dan memvalidasi kerangka komparatif analisis sentimen kebijakan desil perlindungan sosial di Indonesia berbasis korpus multi-platform berimbang ($N = 2.994$). Dari eksperimen komprehensif yang telah dilakukan, dapat ditarik beberapa kesimpulan penting:</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Karakteristik Opini Publik</w:t>
      </w:r>
      <w:r>
        <w:rPr>
          <w:rFonts w:ascii="Times New Roman" w:hAnsi="Times New Roman"/>
          <w:i w:val="0"/>
          <w:color w:val="1E293B"/>
          <w:sz w:val="21"/>
        </w:rPr>
        <w:t>: Diskursus kebijakan desil didominasi oleh sentimen Netral (65,23%) yang mencerminkan tingginya kebutuhan verifikasi informasi mandiri warganet, disusul sentimen Negatif (22,18%) yang dipicu oleh anomali variabel daya listrik dan ancaman gugurnya KIP Kuliah, serta sentimen Positif (12,59%).</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Superioritas IndoBERT atas BiLSTM</w:t>
      </w:r>
      <w:r>
        <w:rPr>
          <w:rFonts w:ascii="Times New Roman" w:hAnsi="Times New Roman"/>
          <w:i w:val="0"/>
          <w:color w:val="1E293B"/>
          <w:sz w:val="21"/>
        </w:rPr>
        <w:t xml:space="preserve">: IndoBERT membuktikan keunggulan mutlak pada seluruh metrik pengujian data uji independen ($N = 458$), membukukan </w:t>
      </w:r>
      <w:r>
        <w:rPr>
          <w:rFonts w:ascii="Times New Roman" w:hAnsi="Times New Roman"/>
          <w:b/>
          <w:i w:val="0"/>
          <w:color w:val="1E293B"/>
          <w:sz w:val="21"/>
        </w:rPr>
        <w:t>Macro-F1 93,29%</w:t>
      </w:r>
      <w:r>
        <w:rPr>
          <w:rFonts w:ascii="Times New Roman" w:hAnsi="Times New Roman"/>
          <w:i w:val="0"/>
          <w:color w:val="1E293B"/>
          <w:sz w:val="21"/>
        </w:rPr>
        <w:t xml:space="preserve"> dan </w:t>
      </w:r>
      <w:r>
        <w:rPr>
          <w:rFonts w:ascii="Times New Roman" w:hAnsi="Times New Roman"/>
          <w:b/>
          <w:i w:val="0"/>
          <w:color w:val="1E293B"/>
          <w:sz w:val="21"/>
        </w:rPr>
        <w:t>Akurasi 94,98%</w:t>
      </w:r>
      <w:r>
        <w:rPr>
          <w:rFonts w:ascii="Times New Roman" w:hAnsi="Times New Roman"/>
          <w:i w:val="0"/>
          <w:color w:val="1E293B"/>
          <w:sz w:val="21"/>
        </w:rPr>
        <w:t>, melampaui BiLSTM yang mencatat Macro-F1 81,96% dan Akurasi 86,90% (selisih keunggulan mencapai $+11,33\%$ Macro-F1).</w:t>
      </w:r>
    </w:p>
    <w:p>
      <w:pPr>
        <w:spacing w:before="20" w:after="60" w:line="276" w:lineRule="auto"/>
        <w:ind w:left="360"/>
        <w:jc w:val="both"/>
      </w:pPr>
      <w:r>
        <w:rPr>
          <w:rFonts w:ascii="Times New Roman" w:hAnsi="Times New Roman"/>
          <w:b/>
          <w:sz w:val="21"/>
        </w:rPr>
        <w:t xml:space="preserve">3. </w:t>
      </w:r>
      <w:r>
        <w:rPr>
          <w:rFonts w:ascii="Times New Roman" w:hAnsi="Times New Roman"/>
          <w:b/>
          <w:i w:val="0"/>
          <w:color w:val="1E293B"/>
          <w:sz w:val="21"/>
        </w:rPr>
        <w:t>Ketahanan Generalisasi Lintas Platform</w:t>
      </w:r>
      <w:r>
        <w:rPr>
          <w:rFonts w:ascii="Times New Roman" w:hAnsi="Times New Roman"/>
          <w:i w:val="0"/>
          <w:color w:val="1E293B"/>
          <w:sz w:val="21"/>
        </w:rPr>
        <w:t xml:space="preserve">: IndoBERT memperlihatkan ketahanan paling dominan pada platform Twitter/X dengan keunggulan margin mencapai $+16,81\%$ Macro-F1 atas BiLSTM, menegaskan bahwa mekanisme </w:t>
      </w:r>
      <w:r>
        <w:rPr>
          <w:rFonts w:ascii="Times New Roman" w:hAnsi="Times New Roman"/>
          <w:i/>
          <w:color w:val="1E293B"/>
          <w:sz w:val="21"/>
        </w:rPr>
        <w:t>Self-Attention</w:t>
      </w:r>
      <w:r>
        <w:rPr>
          <w:rFonts w:ascii="Times New Roman" w:hAnsi="Times New Roman"/>
          <w:i w:val="0"/>
          <w:color w:val="1E293B"/>
          <w:sz w:val="21"/>
        </w:rPr>
        <w:t xml:space="preserve"> dan tokenisasi </w:t>
      </w:r>
      <w:r>
        <w:rPr>
          <w:rFonts w:ascii="Times New Roman" w:hAnsi="Times New Roman"/>
          <w:i/>
          <w:color w:val="1E293B"/>
          <w:sz w:val="21"/>
        </w:rPr>
        <w:t>WordPiece</w:t>
      </w:r>
      <w:r>
        <w:rPr>
          <w:rFonts w:ascii="Times New Roman" w:hAnsi="Times New Roman"/>
          <w:i w:val="0"/>
          <w:color w:val="1E293B"/>
          <w:sz w:val="21"/>
        </w:rPr>
        <w:t xml:space="preserve"> sangat superior dalam menangani derau bahasa gaul dan sarkasme politik warganet.</w:t>
      </w:r>
    </w:p>
    <w:p>
      <w:pPr>
        <w:spacing w:before="20" w:after="60" w:line="276" w:lineRule="auto"/>
        <w:ind w:left="360"/>
        <w:jc w:val="both"/>
      </w:pPr>
      <w:r>
        <w:rPr>
          <w:rFonts w:ascii="Times New Roman" w:hAnsi="Times New Roman"/>
          <w:b/>
          <w:sz w:val="21"/>
        </w:rPr>
        <w:t xml:space="preserve">4. </w:t>
      </w:r>
      <w:r>
        <w:rPr>
          <w:rFonts w:ascii="Times New Roman" w:hAnsi="Times New Roman"/>
          <w:b/>
          <w:i w:val="0"/>
          <w:color w:val="1E293B"/>
          <w:sz w:val="21"/>
        </w:rPr>
        <w:t>Kelayakan Komputasi BiLSTM</w:t>
      </w:r>
      <w:r>
        <w:rPr>
          <w:rFonts w:ascii="Times New Roman" w:hAnsi="Times New Roman"/>
          <w:i w:val="0"/>
          <w:color w:val="1E293B"/>
          <w:sz w:val="21"/>
        </w:rPr>
        <w:t>: Kendati akurasi lebih rendah, BiLSTM menawarkan efisiensi komputasi delapan kali lebih cepat pada CPU standar tanpa ketergantungan pada GPU, menjadikannya alternatif ekonomis untuk lingkungan komputasi berdaya rendah.</w:t>
      </w:r>
    </w:p>
    <w:p>
      <w:pPr>
        <w:keepNext/>
        <w:spacing w:before="240" w:after="80"/>
        <w:jc w:val="left"/>
      </w:pPr>
      <w:r>
        <w:rPr>
          <w:rFonts w:ascii="Times New Roman" w:hAnsi="Times New Roman"/>
          <w:b/>
          <w:color w:val="0F172A"/>
          <w:sz w:val="22"/>
        </w:rPr>
        <w:t>4.2 Saran dan Rekomendasi Kebijakan</w:t>
      </w:r>
    </w:p>
    <w:p>
      <w:pPr>
        <w:spacing w:before="20" w:after="60" w:line="276" w:lineRule="auto"/>
        <w:ind w:left="360"/>
        <w:jc w:val="both"/>
      </w:pPr>
      <w:r>
        <w:rPr>
          <w:rFonts w:ascii="Times New Roman" w:hAnsi="Times New Roman"/>
          <w:b/>
          <w:sz w:val="21"/>
        </w:rPr>
        <w:t xml:space="preserve">1. </w:t>
      </w:r>
      <w:r>
        <w:rPr>
          <w:rFonts w:ascii="Times New Roman" w:hAnsi="Times New Roman"/>
          <w:b/>
          <w:i w:val="0"/>
          <w:color w:val="1E293B"/>
          <w:sz w:val="21"/>
        </w:rPr>
        <w:t>Rekomendasi bagi Instansi Pemerintah (BPS dan Kemensos)</w:t>
      </w:r>
      <w:r>
        <w:rPr>
          <w:rFonts w:ascii="Times New Roman" w:hAnsi="Times New Roman"/>
          <w:i w:val="0"/>
          <w:color w:val="1E293B"/>
          <w:sz w:val="21"/>
        </w:rPr>
        <w:t xml:space="preserve">: Disarankan mengadopsi model klasifikasi otomatis berbasis IndoBERT ke dalam modul </w:t>
      </w:r>
      <w:r>
        <w:rPr>
          <w:rFonts w:ascii="Times New Roman" w:hAnsi="Times New Roman"/>
          <w:i/>
          <w:color w:val="1E293B"/>
          <w:sz w:val="21"/>
        </w:rPr>
        <w:t>Social Media Listening / Early Warning System</w:t>
      </w:r>
      <w:r>
        <w:rPr>
          <w:rFonts w:ascii="Times New Roman" w:hAnsi="Times New Roman"/>
          <w:i w:val="0"/>
          <w:color w:val="1E293B"/>
          <w:sz w:val="21"/>
        </w:rPr>
        <w:t xml:space="preserve"> DTSEN. Hal ini memungkinkan pendeteksian keluhan </w:t>
      </w:r>
      <w:r>
        <w:rPr>
          <w:rFonts w:ascii="Times New Roman" w:hAnsi="Times New Roman"/>
          <w:i/>
          <w:color w:val="1E293B"/>
          <w:sz w:val="21"/>
        </w:rPr>
        <w:t>exclusion error</w:t>
      </w:r>
      <w:r>
        <w:rPr>
          <w:rFonts w:ascii="Times New Roman" w:hAnsi="Times New Roman"/>
          <w:i w:val="0"/>
          <w:color w:val="1E293B"/>
          <w:sz w:val="21"/>
        </w:rPr>
        <w:t xml:space="preserve"> di tingkat daerah secara </w:t>
      </w:r>
      <w:r>
        <w:rPr>
          <w:rFonts w:ascii="Times New Roman" w:hAnsi="Times New Roman"/>
          <w:i/>
          <w:color w:val="1E293B"/>
          <w:sz w:val="21"/>
        </w:rPr>
        <w:t>real-time</w:t>
      </w:r>
      <w:r>
        <w:rPr>
          <w:rFonts w:ascii="Times New Roman" w:hAnsi="Times New Roman"/>
          <w:i w:val="0"/>
          <w:color w:val="1E293B"/>
          <w:sz w:val="21"/>
        </w:rPr>
        <w:t>, sehingga proses verifikasi dan validasi (verval) lapangan dapat direspons secara tanggap sebelum memicu polemik sosial yang lebih luas.</w:t>
      </w:r>
    </w:p>
    <w:p>
      <w:pPr>
        <w:spacing w:before="20" w:after="60" w:line="276" w:lineRule="auto"/>
        <w:ind w:left="360"/>
        <w:jc w:val="both"/>
      </w:pPr>
      <w:r>
        <w:rPr>
          <w:rFonts w:ascii="Times New Roman" w:hAnsi="Times New Roman"/>
          <w:b/>
          <w:sz w:val="21"/>
        </w:rPr>
        <w:t xml:space="preserve">2. </w:t>
      </w:r>
      <w:r>
        <w:rPr>
          <w:rFonts w:ascii="Times New Roman" w:hAnsi="Times New Roman"/>
          <w:b/>
          <w:i w:val="0"/>
          <w:color w:val="1E293B"/>
          <w:sz w:val="21"/>
        </w:rPr>
        <w:t>Pengembangan Riset NLP Mendatang</w:t>
      </w:r>
      <w:r>
        <w:rPr>
          <w:rFonts w:ascii="Times New Roman" w:hAnsi="Times New Roman"/>
          <w:i w:val="0"/>
          <w:color w:val="1E293B"/>
          <w:sz w:val="21"/>
        </w:rPr>
        <w:t xml:space="preserve">: Penelitian lanjutan dapat mengeksplorasi teknik </w:t>
      </w:r>
      <w:r>
        <w:rPr>
          <w:rFonts w:ascii="Times New Roman" w:hAnsi="Times New Roman"/>
          <w:i/>
          <w:color w:val="1E293B"/>
          <w:sz w:val="21"/>
        </w:rPr>
        <w:t>Sarcasm-aware Contrastive Learning</w:t>
      </w:r>
      <w:r>
        <w:rPr>
          <w:rFonts w:ascii="Times New Roman" w:hAnsi="Times New Roman"/>
          <w:i w:val="0"/>
          <w:color w:val="1E293B"/>
          <w:sz w:val="21"/>
        </w:rPr>
        <w:t xml:space="preserve"> untuk memitigasi galat pada kalimat ironi ganda, serta menguji model varian Transformer bahasa Indonesia generasi terbaru seperti IndoRoBERTa dan mBART.</w:t>
      </w:r>
    </w:p>
    <w:p>
      <w:pPr>
        <w:keepNext/>
        <w:spacing w:before="320" w:after="120"/>
        <w:jc w:val="left"/>
      </w:pPr>
      <w:r>
        <w:rPr>
          <w:rFonts w:ascii="Times New Roman" w:hAnsi="Times New Roman"/>
          <w:b/>
          <w:color w:val="1E3A8A"/>
          <w:sz w:val="24"/>
        </w:rPr>
        <w:t>UCAPAN TERIMA KASIH</w:t>
      </w:r>
    </w:p>
    <w:p>
      <w:pPr>
        <w:spacing w:before="0" w:after="40"/>
        <w:jc w:val="center"/>
      </w:pPr>
      <w:r>
        <w:rPr>
          <w:rFonts w:ascii="Times New Roman" w:hAnsi="Times New Roman"/>
          <w:i/>
          <w:sz w:val="20"/>
        </w:rPr>
        <w:t>Penulis menyampaikan apresiasi dan terima kasih yang mendalam kepada jajaran pimpinan dan rekan kerja di Badan Pusat Statistik (BPS) Kabupaten Mojokerto atas inspirasi tema penelitian terkait tata kelola data perlindungan sosial, serta komunitas peneliti NLP Indonesia atas penyediaan model dasar *open-source* IndoBERT.</w:t>
      </w:r>
    </w:p>
    <w:p>
      <w:pPr>
        <w:keepNext/>
        <w:spacing w:before="320" w:after="120"/>
        <w:jc w:val="left"/>
      </w:pPr>
      <w:r>
        <w:rPr>
          <w:rFonts w:ascii="Times New Roman" w:hAnsi="Times New Roman"/>
          <w:b/>
          <w:color w:val="1E3A8A"/>
          <w:sz w:val="24"/>
        </w:rPr>
        <w:t>DAFTAR PUSTAKA</w:t>
      </w:r>
    </w:p>
    <w:p>
      <w:pPr>
        <w:spacing w:before="0" w:after="40"/>
        <w:jc w:val="center"/>
      </w:pPr>
      <w:r>
        <w:rPr>
          <w:rFonts w:ascii="Times New Roman" w:hAnsi="Times New Roman"/>
          <w:i/>
          <w:sz w:val="20"/>
        </w:rPr>
        <w:t>Badan Pusat Statistik. (2024). *Profil Kemiskinan dan Indikator Kesejahteraan Rakyat Indonesia 2024*. Badan Pusat Statistik Republik Indonesia. https://www.bps.go.id</w:t>
      </w:r>
    </w:p>
    <w:p>
      <w:pPr>
        <w:spacing w:before="40" w:after="100" w:line="276" w:lineRule="auto"/>
        <w:ind w:left="720" w:hanging="720"/>
        <w:jc w:val="both"/>
      </w:pPr>
      <w:r>
        <w:rPr>
          <w:rFonts w:ascii="Times New Roman" w:hAnsi="Times New Roman"/>
          <w:i w:val="0"/>
          <w:color w:val="1E293B"/>
          <w:sz w:val="20"/>
        </w:rPr>
        <w:t xml:space="preserve">Coady, D., Grosh, M., &amp; Hoddinott, J. (2004). </w:t>
      </w:r>
      <w:r>
        <w:rPr>
          <w:rFonts w:ascii="Times New Roman" w:hAnsi="Times New Roman"/>
          <w:i/>
          <w:color w:val="1E293B"/>
          <w:sz w:val="20"/>
        </w:rPr>
        <w:t>Targeting of Transfers in Developing Countries: Review of Lessons and Experience</w:t>
      </w:r>
      <w:r>
        <w:rPr>
          <w:rFonts w:ascii="Times New Roman" w:hAnsi="Times New Roman"/>
          <w:i w:val="0"/>
          <w:color w:val="1E293B"/>
          <w:sz w:val="20"/>
        </w:rPr>
        <w:t>. The World Bank. https://doi.org/10.1596/0-8213-5769-7</w:t>
      </w:r>
    </w:p>
    <w:p>
      <w:pPr>
        <w:spacing w:before="40" w:after="100" w:line="276" w:lineRule="auto"/>
        <w:ind w:left="720" w:hanging="720"/>
        <w:jc w:val="both"/>
      </w:pPr>
      <w:r>
        <w:rPr>
          <w:rFonts w:ascii="Times New Roman" w:hAnsi="Times New Roman"/>
          <w:i w:val="0"/>
          <w:color w:val="1E293B"/>
          <w:sz w:val="20"/>
        </w:rPr>
        <w:t xml:space="preserve">Fadillah, R., &amp; Wibowo, A. (2023). Analisis sentimen kebijakan subsidi pemerintah menggunakan pendekatan leksikon dan deep learning berbasis bahasa Indonesia. </w:t>
      </w:r>
      <w:r>
        <w:rPr>
          <w:rFonts w:ascii="Times New Roman" w:hAnsi="Times New Roman"/>
          <w:i/>
          <w:color w:val="1E293B"/>
          <w:sz w:val="20"/>
        </w:rPr>
        <w:t>Jurnal Sistem Informasi dan Komputasi</w:t>
      </w:r>
      <w:r>
        <w:rPr>
          <w:rFonts w:ascii="Times New Roman" w:hAnsi="Times New Roman"/>
          <w:i w:val="0"/>
          <w:color w:val="1E293B"/>
          <w:sz w:val="20"/>
        </w:rPr>
        <w:t>, 12(2), 145–154. https://doi.org/10.32520/jsik.v12i2.2415</w:t>
      </w:r>
    </w:p>
    <w:p>
      <w:pPr>
        <w:spacing w:before="40" w:after="100" w:line="276" w:lineRule="auto"/>
        <w:ind w:left="720" w:hanging="720"/>
        <w:jc w:val="both"/>
      </w:pPr>
      <w:r>
        <w:rPr>
          <w:rFonts w:ascii="Times New Roman" w:hAnsi="Times New Roman"/>
          <w:i w:val="0"/>
          <w:color w:val="1E293B"/>
          <w:sz w:val="20"/>
        </w:rPr>
        <w:t xml:space="preserve">Fuchs, C. (2021). </w:t>
      </w:r>
      <w:r>
        <w:rPr>
          <w:rFonts w:ascii="Times New Roman" w:hAnsi="Times New Roman"/>
          <w:i/>
          <w:color w:val="1E293B"/>
          <w:sz w:val="20"/>
        </w:rPr>
        <w:t>Social Media and the Digital Public Sphere: Critical Theory in the Information Age</w:t>
      </w:r>
      <w:r>
        <w:rPr>
          <w:rFonts w:ascii="Times New Roman" w:hAnsi="Times New Roman"/>
          <w:i w:val="0"/>
          <w:color w:val="1E293B"/>
          <w:sz w:val="20"/>
        </w:rPr>
        <w:t>. Routledge. https://doi.org/10.4324/9781003157502</w:t>
      </w:r>
    </w:p>
    <w:p>
      <w:pPr>
        <w:spacing w:before="40" w:after="100" w:line="276" w:lineRule="auto"/>
        <w:ind w:left="720" w:hanging="720"/>
        <w:jc w:val="both"/>
      </w:pPr>
      <w:r>
        <w:rPr>
          <w:rFonts w:ascii="Times New Roman" w:hAnsi="Times New Roman"/>
          <w:i w:val="0"/>
          <w:color w:val="1E293B"/>
          <w:sz w:val="20"/>
        </w:rPr>
        <w:t xml:space="preserve">Hochreiter, S., &amp; Schmidhuber, J. (1997). Long short-term memory. </w:t>
      </w:r>
      <w:r>
        <w:rPr>
          <w:rFonts w:ascii="Times New Roman" w:hAnsi="Times New Roman"/>
          <w:i/>
          <w:color w:val="1E293B"/>
          <w:sz w:val="20"/>
        </w:rPr>
        <w:t>Neural Computation</w:t>
      </w:r>
      <w:r>
        <w:rPr>
          <w:rFonts w:ascii="Times New Roman" w:hAnsi="Times New Roman"/>
          <w:i w:val="0"/>
          <w:color w:val="1E293B"/>
          <w:sz w:val="20"/>
        </w:rPr>
        <w:t>, 9(8), 1735–1780. https://doi.org/10.1162/neco.1997.9.8.1735</w:t>
      </w:r>
    </w:p>
    <w:p>
      <w:pPr>
        <w:spacing w:before="40" w:after="100" w:line="276" w:lineRule="auto"/>
        <w:ind w:left="720" w:hanging="720"/>
        <w:jc w:val="both"/>
      </w:pPr>
      <w:r>
        <w:rPr>
          <w:rFonts w:ascii="Times New Roman" w:hAnsi="Times New Roman"/>
          <w:i w:val="0"/>
          <w:color w:val="1E293B"/>
          <w:sz w:val="20"/>
        </w:rPr>
        <w:t xml:space="preserve">Kementerian PPN/Bappenas. (2023). </w:t>
      </w:r>
      <w:r>
        <w:rPr>
          <w:rFonts w:ascii="Times New Roman" w:hAnsi="Times New Roman"/>
          <w:i/>
          <w:color w:val="1E293B"/>
          <w:sz w:val="20"/>
        </w:rPr>
        <w:t>Reformasi Sistem Perlindungan Sosial: Menuju Perlindungan Adaptif dan Terintegrasi</w:t>
      </w:r>
      <w:r>
        <w:rPr>
          <w:rFonts w:ascii="Times New Roman" w:hAnsi="Times New Roman"/>
          <w:i w:val="0"/>
          <w:color w:val="1E293B"/>
          <w:sz w:val="20"/>
        </w:rPr>
        <w:t>. Kementerian Perencanaan Pembangunan Nasional/Badan Perencanaan Pembangunan Nasional.</w:t>
      </w:r>
    </w:p>
    <w:p>
      <w:pPr>
        <w:spacing w:before="40" w:after="100" w:line="276" w:lineRule="auto"/>
        <w:ind w:left="720" w:hanging="720"/>
        <w:jc w:val="both"/>
      </w:pPr>
      <w:r>
        <w:rPr>
          <w:rFonts w:ascii="Times New Roman" w:hAnsi="Times New Roman"/>
          <w:i w:val="0"/>
          <w:color w:val="1E293B"/>
          <w:sz w:val="20"/>
        </w:rPr>
        <w:t xml:space="preserve">Koto, F., Rahimi, A., Lau, J. H., &amp; Baldwin, T. (2020). IndoLEM and IndoBERT: A benchmark dataset and pre-trained language model for Indonesian NLP. Dalam </w:t>
      </w:r>
      <w:r>
        <w:rPr>
          <w:rFonts w:ascii="Times New Roman" w:hAnsi="Times New Roman"/>
          <w:i/>
          <w:color w:val="1E293B"/>
          <w:sz w:val="20"/>
        </w:rPr>
        <w:t>Proceedings of the 28th International Conference on Computational Linguistics (COLING 2020)</w:t>
      </w:r>
      <w:r>
        <w:rPr>
          <w:rFonts w:ascii="Times New Roman" w:hAnsi="Times New Roman"/>
          <w:i w:val="0"/>
          <w:color w:val="1E293B"/>
          <w:sz w:val="20"/>
        </w:rPr>
        <w:t xml:space="preserve"> (hal. 757–770). International Committee on Computational Linguistics. https://doi.org/10.18653/v1/2020.coling-main.66</w:t>
      </w:r>
    </w:p>
    <w:p>
      <w:pPr>
        <w:spacing w:before="40" w:after="100" w:line="276" w:lineRule="auto"/>
        <w:ind w:left="720" w:hanging="720"/>
        <w:jc w:val="both"/>
      </w:pPr>
      <w:r>
        <w:rPr>
          <w:rFonts w:ascii="Times New Roman" w:hAnsi="Times New Roman"/>
          <w:i w:val="0"/>
          <w:color w:val="1E293B"/>
          <w:sz w:val="20"/>
        </w:rPr>
        <w:t xml:space="preserve">Liu, B. (2020). </w:t>
      </w:r>
      <w:r>
        <w:rPr>
          <w:rFonts w:ascii="Times New Roman" w:hAnsi="Times New Roman"/>
          <w:i/>
          <w:color w:val="1E293B"/>
          <w:sz w:val="20"/>
        </w:rPr>
        <w:t>Sentiment Analysis: Mining Opinions, Sentiments, and Emotions</w:t>
      </w:r>
      <w:r>
        <w:rPr>
          <w:rFonts w:ascii="Times New Roman" w:hAnsi="Times New Roman"/>
          <w:i w:val="0"/>
          <w:color w:val="1E293B"/>
          <w:sz w:val="20"/>
        </w:rPr>
        <w:t xml:space="preserve"> (2nd ed.). Cambridge University Press. https://doi.org/10.1017/9781108639286</w:t>
      </w:r>
    </w:p>
    <w:p>
      <w:pPr>
        <w:spacing w:before="40" w:after="100" w:line="276" w:lineRule="auto"/>
        <w:ind w:left="720" w:hanging="720"/>
        <w:jc w:val="both"/>
      </w:pPr>
      <w:r>
        <w:rPr>
          <w:rFonts w:ascii="Times New Roman" w:hAnsi="Times New Roman"/>
          <w:i w:val="0"/>
          <w:color w:val="1E293B"/>
          <w:sz w:val="20"/>
        </w:rPr>
        <w:t xml:space="preserve">Prasetyo, B., &amp; Rahayu, S. (2023). Dinamika akurasi penyaluran bantuan sosial pasca integrasi data Registrasi Sosial Ekonomi. </w:t>
      </w:r>
      <w:r>
        <w:rPr>
          <w:rFonts w:ascii="Times New Roman" w:hAnsi="Times New Roman"/>
          <w:i/>
          <w:color w:val="1E293B"/>
          <w:sz w:val="20"/>
        </w:rPr>
        <w:t>Jurnal Kebijakan dan Administrasi Publik</w:t>
      </w:r>
      <w:r>
        <w:rPr>
          <w:rFonts w:ascii="Times New Roman" w:hAnsi="Times New Roman"/>
          <w:i w:val="0"/>
          <w:color w:val="1E293B"/>
          <w:sz w:val="20"/>
        </w:rPr>
        <w:t>, 27(1), 34–49. https://doi.org/10.22146/jkap.78129</w:t>
      </w:r>
    </w:p>
    <w:p>
      <w:pPr>
        <w:spacing w:before="40" w:after="100" w:line="276" w:lineRule="auto"/>
        <w:ind w:left="720" w:hanging="720"/>
        <w:jc w:val="both"/>
      </w:pPr>
      <w:r>
        <w:rPr>
          <w:rFonts w:ascii="Times New Roman" w:hAnsi="Times New Roman"/>
          <w:i w:val="0"/>
          <w:color w:val="1E293B"/>
          <w:sz w:val="20"/>
        </w:rPr>
        <w:t xml:space="preserve">Schuster, M., &amp; Paliwal, K. K. (1997). Bidirectional recurrent neural networks. </w:t>
      </w:r>
      <w:r>
        <w:rPr>
          <w:rFonts w:ascii="Times New Roman" w:hAnsi="Times New Roman"/>
          <w:i/>
          <w:color w:val="1E293B"/>
          <w:sz w:val="20"/>
        </w:rPr>
        <w:t>IEEE Transactions on Signal Processing</w:t>
      </w:r>
      <w:r>
        <w:rPr>
          <w:rFonts w:ascii="Times New Roman" w:hAnsi="Times New Roman"/>
          <w:i w:val="0"/>
          <w:color w:val="1E293B"/>
          <w:sz w:val="20"/>
        </w:rPr>
        <w:t>, 45(11), 2673–2681. https://doi.org/10.1109/78.650093</w:t>
      </w:r>
    </w:p>
    <w:p>
      <w:pPr>
        <w:spacing w:before="40" w:after="100" w:line="276" w:lineRule="auto"/>
        <w:ind w:left="720" w:hanging="720"/>
        <w:jc w:val="both"/>
      </w:pPr>
      <w:r>
        <w:rPr>
          <w:rFonts w:ascii="Times New Roman" w:hAnsi="Times New Roman"/>
          <w:i w:val="0"/>
          <w:color w:val="1E293B"/>
          <w:sz w:val="20"/>
        </w:rPr>
        <w:t xml:space="preserve">Taboada, M., Brooke, J., Tofiloski, M., Voll, K., &amp; Stofloski, M. (2011). Lexicon-based methods for sentiment analysis. </w:t>
      </w:r>
      <w:r>
        <w:rPr>
          <w:rFonts w:ascii="Times New Roman" w:hAnsi="Times New Roman"/>
          <w:i/>
          <w:color w:val="1E293B"/>
          <w:sz w:val="20"/>
        </w:rPr>
        <w:t>Computational Linguistics</w:t>
      </w:r>
      <w:r>
        <w:rPr>
          <w:rFonts w:ascii="Times New Roman" w:hAnsi="Times New Roman"/>
          <w:i w:val="0"/>
          <w:color w:val="1E293B"/>
          <w:sz w:val="20"/>
        </w:rPr>
        <w:t>, 37(2), 267–307. https://doi.org/10.1162/COLI_a_00049</w:t>
      </w:r>
    </w:p>
    <w:p>
      <w:pPr>
        <w:spacing w:before="40" w:after="100" w:line="276" w:lineRule="auto"/>
        <w:ind w:left="720" w:hanging="720"/>
        <w:jc w:val="both"/>
      </w:pPr>
      <w:r>
        <w:rPr>
          <w:rFonts w:ascii="Times New Roman" w:hAnsi="Times New Roman"/>
          <w:i w:val="0"/>
          <w:color w:val="1E293B"/>
          <w:sz w:val="20"/>
        </w:rPr>
        <w:t xml:space="preserve">Wilie, B., Vincentio, K., Winata, G. I., Cahyawijaya, S., Li, X., Lim, Z. Y., Soleman, S., Mahendra, R., Pascual, P., Ryandito, M., &amp; Purwarianti, A. (2020). IndoNLU: Benchmark and resources for evaluating Indonesian natural language understanding. Dalam </w:t>
      </w:r>
      <w:r>
        <w:rPr>
          <w:rFonts w:ascii="Times New Roman" w:hAnsi="Times New Roman"/>
          <w:i/>
          <w:color w:val="1E293B"/>
          <w:sz w:val="20"/>
        </w:rPr>
        <w:t>Proceedings of the 1st Conference of the Asia-Pacific Chapter of the Association for Computational Linguistics and the 10th International Joint Conference on Natural Language Processing (AACL-IJCNLP 2020)</w:t>
      </w:r>
      <w:r>
        <w:rPr>
          <w:rFonts w:ascii="Times New Roman" w:hAnsi="Times New Roman"/>
          <w:i w:val="0"/>
          <w:color w:val="1E293B"/>
          <w:sz w:val="20"/>
        </w:rPr>
        <w:t xml:space="preserve"> (hal. 843–857). Association for Computational Linguistics.</w:t>
      </w:r>
    </w:p>
    <w:p>
      <w:pPr>
        <w:spacing w:before="40" w:after="100" w:line="276" w:lineRule="auto"/>
        <w:ind w:left="720" w:hanging="720"/>
        <w:jc w:val="both"/>
      </w:pPr>
      <w:r>
        <w:rPr>
          <w:rFonts w:ascii="Times New Roman" w:hAnsi="Times New Roman"/>
          <w:i w:val="0"/>
          <w:color w:val="1E293B"/>
          <w:sz w:val="20"/>
        </w:rPr>
        <w:t xml:space="preserve">World Bank. (2022). </w:t>
      </w:r>
      <w:r>
        <w:rPr>
          <w:rFonts w:ascii="Times New Roman" w:hAnsi="Times New Roman"/>
          <w:i/>
          <w:color w:val="1E293B"/>
          <w:sz w:val="20"/>
        </w:rPr>
        <w:t>Targeting and Delivery of Social Assistance in Indonesia: Moving toward an Integrated and Dynamic System</w:t>
      </w:r>
      <w:r>
        <w:rPr>
          <w:rFonts w:ascii="Times New Roman" w:hAnsi="Times New Roman"/>
          <w:i w:val="0"/>
          <w:color w:val="1E293B"/>
          <w:sz w:val="20"/>
        </w:rPr>
        <w:t>. World Bank Group. https://openknowledge.worldbank.org/handle/10986/38150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